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C60AD">
      <w:pPr>
        <w:jc w:val="center"/>
        <w:rPr>
          <w:rFonts w:ascii="仿宋" w:hAnsi="仿宋" w:eastAsia="仿宋" w:cs="宋体"/>
          <w:b/>
          <w:bCs/>
          <w:color w:val="auto"/>
          <w:sz w:val="44"/>
          <w:szCs w:val="44"/>
        </w:rPr>
      </w:pPr>
    </w:p>
    <w:p w14:paraId="05C13C5F">
      <w:pPr>
        <w:jc w:val="center"/>
        <w:rPr>
          <w:rFonts w:ascii="仿宋" w:hAnsi="仿宋" w:eastAsia="仿宋" w:cs="宋体"/>
          <w:b/>
          <w:bCs/>
          <w:color w:val="auto"/>
          <w:sz w:val="44"/>
          <w:szCs w:val="44"/>
        </w:rPr>
      </w:pPr>
    </w:p>
    <w:p w14:paraId="0717940B">
      <w:pPr>
        <w:jc w:val="center"/>
        <w:rPr>
          <w:rFonts w:ascii="仿宋" w:hAnsi="仿宋" w:eastAsia="仿宋" w:cs="宋体"/>
          <w:b/>
          <w:bCs/>
          <w:color w:val="auto"/>
          <w:sz w:val="44"/>
          <w:szCs w:val="44"/>
        </w:rPr>
      </w:pPr>
    </w:p>
    <w:p w14:paraId="7AFED419">
      <w:pPr>
        <w:jc w:val="center"/>
        <w:rPr>
          <w:rFonts w:ascii="仿宋" w:hAnsi="仿宋" w:eastAsia="仿宋" w:cs="宋体"/>
          <w:b/>
          <w:bCs/>
          <w:color w:val="auto"/>
          <w:sz w:val="44"/>
          <w:szCs w:val="44"/>
        </w:rPr>
      </w:pPr>
    </w:p>
    <w:p w14:paraId="310AD77C">
      <w:pPr>
        <w:jc w:val="center"/>
        <w:rPr>
          <w:rFonts w:hint="eastAsia" w:ascii="仿宋" w:hAnsi="仿宋" w:eastAsia="仿宋" w:cs="宋体"/>
          <w:b/>
          <w:bCs/>
          <w:color w:val="auto"/>
          <w:sz w:val="44"/>
          <w:szCs w:val="44"/>
          <w:lang w:eastAsia="zh-CN"/>
        </w:rPr>
      </w:pPr>
      <w:r>
        <w:rPr>
          <w:rFonts w:hint="eastAsia" w:ascii="仿宋" w:hAnsi="仿宋" w:eastAsia="仿宋" w:cs="宋体"/>
          <w:b/>
          <w:bCs/>
          <w:color w:val="auto"/>
          <w:sz w:val="44"/>
          <w:szCs w:val="44"/>
          <w:lang w:eastAsia="zh-CN"/>
        </w:rPr>
        <w:t>陕西省人民检察院2026年度机关后勤服务项目</w:t>
      </w:r>
    </w:p>
    <w:p w14:paraId="31598394">
      <w:pPr>
        <w:pStyle w:val="2"/>
        <w:rPr>
          <w:rFonts w:ascii="仿宋" w:hAnsi="仿宋" w:eastAsia="仿宋"/>
          <w:color w:val="auto"/>
        </w:rPr>
      </w:pPr>
    </w:p>
    <w:p w14:paraId="295EC77D">
      <w:pPr>
        <w:jc w:val="center"/>
        <w:rPr>
          <w:rFonts w:ascii="仿宋" w:hAnsi="仿宋" w:eastAsia="仿宋" w:cs="宋体"/>
          <w:b/>
          <w:bCs/>
          <w:color w:val="auto"/>
          <w:sz w:val="40"/>
          <w:szCs w:val="48"/>
        </w:rPr>
      </w:pPr>
    </w:p>
    <w:p w14:paraId="1796B85A">
      <w:pPr>
        <w:jc w:val="center"/>
        <w:rPr>
          <w:rFonts w:ascii="仿宋" w:hAnsi="仿宋" w:eastAsia="仿宋" w:cs="宋体"/>
          <w:b/>
          <w:bCs/>
          <w:color w:val="auto"/>
          <w:sz w:val="40"/>
          <w:szCs w:val="48"/>
        </w:rPr>
      </w:pPr>
    </w:p>
    <w:p w14:paraId="1EAAF6BD">
      <w:pPr>
        <w:jc w:val="center"/>
        <w:rPr>
          <w:rFonts w:ascii="仿宋" w:hAnsi="仿宋" w:eastAsia="仿宋" w:cs="宋体"/>
          <w:b/>
          <w:bCs/>
          <w:color w:val="auto"/>
          <w:sz w:val="40"/>
          <w:szCs w:val="48"/>
        </w:rPr>
      </w:pPr>
    </w:p>
    <w:p w14:paraId="2958B713">
      <w:pPr>
        <w:jc w:val="center"/>
        <w:rPr>
          <w:rFonts w:ascii="仿宋" w:hAnsi="仿宋" w:eastAsia="仿宋" w:cs="宋体"/>
          <w:b/>
          <w:bCs/>
          <w:color w:val="auto"/>
          <w:sz w:val="40"/>
          <w:szCs w:val="48"/>
        </w:rPr>
      </w:pPr>
      <w:r>
        <w:rPr>
          <w:rFonts w:hint="eastAsia" w:ascii="仿宋" w:hAnsi="仿宋" w:eastAsia="仿宋" w:cs="宋体"/>
          <w:b/>
          <w:bCs/>
          <w:color w:val="auto"/>
          <w:sz w:val="40"/>
          <w:szCs w:val="48"/>
        </w:rPr>
        <w:t>采购合同</w:t>
      </w:r>
    </w:p>
    <w:p w14:paraId="47D3E007">
      <w:pPr>
        <w:jc w:val="center"/>
        <w:rPr>
          <w:rFonts w:ascii="仿宋" w:hAnsi="仿宋" w:eastAsia="仿宋" w:cs="宋体"/>
          <w:color w:val="auto"/>
          <w:sz w:val="44"/>
          <w:szCs w:val="44"/>
        </w:rPr>
      </w:pPr>
    </w:p>
    <w:p w14:paraId="6702D21A">
      <w:pPr>
        <w:jc w:val="center"/>
        <w:rPr>
          <w:rFonts w:ascii="仿宋" w:hAnsi="仿宋" w:eastAsia="仿宋" w:cs="宋体"/>
          <w:color w:val="auto"/>
          <w:sz w:val="44"/>
          <w:szCs w:val="44"/>
        </w:rPr>
      </w:pPr>
    </w:p>
    <w:p w14:paraId="1C988A95">
      <w:pPr>
        <w:jc w:val="center"/>
        <w:rPr>
          <w:rFonts w:ascii="仿宋" w:hAnsi="仿宋" w:eastAsia="仿宋" w:cs="宋体"/>
          <w:color w:val="auto"/>
          <w:sz w:val="44"/>
          <w:szCs w:val="44"/>
        </w:rPr>
      </w:pPr>
    </w:p>
    <w:p w14:paraId="00585BCF">
      <w:pPr>
        <w:jc w:val="center"/>
        <w:rPr>
          <w:rFonts w:ascii="仿宋" w:hAnsi="仿宋" w:eastAsia="仿宋" w:cs="宋体"/>
          <w:color w:val="auto"/>
          <w:sz w:val="44"/>
          <w:szCs w:val="44"/>
        </w:rPr>
      </w:pPr>
    </w:p>
    <w:p w14:paraId="47C55F0D">
      <w:pPr>
        <w:jc w:val="center"/>
        <w:rPr>
          <w:rFonts w:ascii="仿宋" w:hAnsi="仿宋" w:eastAsia="仿宋" w:cs="宋体"/>
          <w:b/>
          <w:color w:val="auto"/>
          <w:sz w:val="36"/>
          <w:szCs w:val="36"/>
        </w:rPr>
      </w:pPr>
      <w:r>
        <w:rPr>
          <w:rFonts w:hint="eastAsia" w:ascii="仿宋" w:hAnsi="仿宋" w:eastAsia="仿宋" w:cs="宋体"/>
          <w:b/>
          <w:color w:val="auto"/>
          <w:sz w:val="36"/>
          <w:szCs w:val="36"/>
        </w:rPr>
        <w:t>（示范文本）</w:t>
      </w:r>
    </w:p>
    <w:p w14:paraId="12218C21">
      <w:pPr>
        <w:adjustRightInd w:val="0"/>
        <w:snapToGrid w:val="0"/>
        <w:spacing w:line="360" w:lineRule="auto"/>
        <w:rPr>
          <w:rFonts w:hint="eastAsia" w:ascii="仿宋" w:hAnsi="仿宋" w:eastAsia="仿宋" w:cs="仿宋"/>
          <w:b/>
          <w:color w:val="auto"/>
          <w:u w:val="single"/>
        </w:rPr>
      </w:pPr>
      <w:r>
        <w:rPr>
          <w:rFonts w:hint="eastAsia" w:ascii="仿宋" w:hAnsi="仿宋" w:eastAsia="仿宋" w:cs="宋体"/>
          <w:bCs/>
          <w:color w:val="auto"/>
          <w:sz w:val="48"/>
          <w:szCs w:val="48"/>
        </w:rPr>
        <w:br w:type="page"/>
      </w:r>
      <w:r>
        <w:rPr>
          <w:rFonts w:hint="eastAsia" w:ascii="仿宋" w:hAnsi="仿宋" w:eastAsia="仿宋" w:cs="宋体"/>
          <w:bCs/>
          <w:color w:val="auto"/>
          <w:sz w:val="48"/>
          <w:szCs w:val="48"/>
          <w:lang w:val="en-US" w:eastAsia="zh-CN"/>
        </w:rPr>
        <w:t xml:space="preserve">  </w:t>
      </w:r>
      <w:r>
        <w:rPr>
          <w:rFonts w:hint="eastAsia" w:ascii="仿宋" w:hAnsi="仿宋" w:eastAsia="仿宋" w:cs="仿宋"/>
          <w:b/>
          <w:color w:val="auto"/>
        </w:rPr>
        <w:t>采购人(以下简称“甲方”)：</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b/>
          <w:color w:val="auto"/>
          <w:u w:val="single"/>
        </w:rPr>
        <w:t xml:space="preserve">                                          </w:t>
      </w:r>
    </w:p>
    <w:p w14:paraId="5CED9953">
      <w:pPr>
        <w:adjustRightInd w:val="0"/>
        <w:snapToGrid w:val="0"/>
        <w:spacing w:line="360" w:lineRule="auto"/>
        <w:ind w:firstLine="482" w:firstLineChars="200"/>
        <w:jc w:val="left"/>
        <w:rPr>
          <w:rFonts w:hint="eastAsia" w:ascii="仿宋" w:hAnsi="仿宋" w:eastAsia="仿宋" w:cs="仿宋"/>
          <w:color w:val="auto"/>
          <w:u w:val="single"/>
        </w:rPr>
      </w:pPr>
      <w:r>
        <w:rPr>
          <w:rFonts w:hint="eastAsia" w:ascii="仿宋" w:hAnsi="仿宋" w:eastAsia="仿宋" w:cs="仿宋"/>
          <w:b/>
          <w:color w:val="auto"/>
        </w:rPr>
        <w:t>(</w:t>
      </w:r>
      <w:r>
        <w:rPr>
          <w:rFonts w:hint="eastAsia" w:ascii="仿宋" w:hAnsi="仿宋" w:eastAsia="仿宋" w:cs="仿宋"/>
          <w:b/>
          <w:color w:val="auto"/>
          <w:lang w:val="en-US" w:eastAsia="zh-CN"/>
        </w:rPr>
        <w:t>中标</w:t>
      </w:r>
      <w:r>
        <w:rPr>
          <w:rFonts w:hint="eastAsia" w:ascii="仿宋" w:hAnsi="仿宋" w:eastAsia="仿宋" w:cs="仿宋"/>
          <w:b/>
          <w:color w:val="auto"/>
        </w:rPr>
        <w:t>单位名称) （以下简称“乙方”）：</w:t>
      </w:r>
      <w:r>
        <w:rPr>
          <w:rFonts w:hint="eastAsia" w:ascii="仿宋" w:hAnsi="仿宋" w:eastAsia="仿宋" w:cs="仿宋"/>
          <w:color w:val="auto"/>
          <w:u w:val="single"/>
        </w:rPr>
        <w:t xml:space="preserve">                            </w:t>
      </w:r>
      <w:r>
        <w:rPr>
          <w:rFonts w:hint="eastAsia" w:ascii="仿宋" w:hAnsi="仿宋" w:eastAsia="仿宋" w:cs="仿宋"/>
          <w:b/>
          <w:color w:val="auto"/>
          <w:u w:val="single"/>
        </w:rPr>
        <w:t xml:space="preserve">                                       </w:t>
      </w:r>
      <w:r>
        <w:rPr>
          <w:rFonts w:hint="eastAsia" w:ascii="仿宋" w:hAnsi="仿宋" w:eastAsia="仿宋" w:cs="仿宋"/>
          <w:color w:val="auto"/>
          <w:u w:val="single"/>
        </w:rPr>
        <w:t xml:space="preserve">   </w:t>
      </w:r>
    </w:p>
    <w:p w14:paraId="508F10DF">
      <w:pPr>
        <w:adjustRightInd w:val="0"/>
        <w:snapToGrid w:val="0"/>
        <w:spacing w:line="360" w:lineRule="auto"/>
        <w:ind w:firstLine="480" w:firstLineChars="200"/>
        <w:rPr>
          <w:rFonts w:hint="eastAsia" w:ascii="仿宋" w:hAnsi="仿宋" w:eastAsia="仿宋" w:cs="仿宋"/>
          <w:color w:val="auto"/>
          <w:u w:val="single"/>
        </w:rPr>
      </w:pPr>
      <w:r>
        <w:rPr>
          <w:rFonts w:hint="eastAsia" w:ascii="仿宋" w:hAnsi="仿宋" w:eastAsia="仿宋" w:cs="仿宋"/>
          <w:color w:val="auto"/>
        </w:rPr>
        <w:t>依照《中华人民共和国民法典》及其他有关法律、法规，遵循平等、自愿、公平和诚信的原则，双方就下述项目范围与相关服务事项协商一致，订立本合同。</w:t>
      </w:r>
    </w:p>
    <w:p w14:paraId="65222C3B">
      <w:pPr>
        <w:spacing w:line="360" w:lineRule="auto"/>
        <w:rPr>
          <w:rFonts w:hint="eastAsia" w:ascii="仿宋" w:hAnsi="仿宋" w:eastAsia="仿宋" w:cs="仿宋"/>
          <w:b/>
          <w:color w:val="auto"/>
        </w:rPr>
      </w:pPr>
      <w:r>
        <w:rPr>
          <w:rFonts w:hint="eastAsia" w:ascii="仿宋" w:hAnsi="仿宋" w:eastAsia="仿宋" w:cs="仿宋"/>
          <w:b/>
          <w:color w:val="auto"/>
        </w:rPr>
        <w:t>一、项目概况</w:t>
      </w:r>
    </w:p>
    <w:p w14:paraId="1224FF35">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203C28D9">
      <w:pPr>
        <w:adjustRightInd w:val="0"/>
        <w:snapToGrid w:val="0"/>
        <w:spacing w:line="360" w:lineRule="auto"/>
        <w:ind w:firstLine="475" w:firstLineChars="198"/>
        <w:rPr>
          <w:rFonts w:hint="eastAsia" w:ascii="仿宋" w:hAnsi="仿宋" w:eastAsia="仿宋" w:cs="仿宋"/>
          <w:color w:val="auto"/>
          <w:u w:val="single"/>
        </w:rPr>
      </w:pPr>
      <w:r>
        <w:rPr>
          <w:rFonts w:hint="eastAsia" w:ascii="仿宋" w:hAnsi="仿宋" w:eastAsia="仿宋" w:cs="仿宋"/>
          <w:color w:val="auto"/>
        </w:rPr>
        <w:t>2.项目地点：</w:t>
      </w:r>
      <w:r>
        <w:rPr>
          <w:rFonts w:hint="eastAsia" w:ascii="仿宋" w:hAnsi="仿宋" w:eastAsia="仿宋" w:cs="仿宋"/>
          <w:color w:val="auto"/>
          <w:u w:val="single"/>
        </w:rPr>
        <w:t xml:space="preserve">                                                                                    </w:t>
      </w:r>
    </w:p>
    <w:p w14:paraId="509F6CEB">
      <w:pPr>
        <w:adjustRightInd w:val="0"/>
        <w:snapToGrid w:val="0"/>
        <w:spacing w:line="360" w:lineRule="auto"/>
        <w:ind w:firstLine="475" w:firstLineChars="198"/>
        <w:jc w:val="left"/>
        <w:rPr>
          <w:rFonts w:hint="eastAsia" w:ascii="仿宋" w:hAnsi="仿宋" w:eastAsia="仿宋" w:cs="仿宋"/>
          <w:color w:val="auto"/>
          <w:szCs w:val="24"/>
        </w:rPr>
      </w:pPr>
      <w:r>
        <w:rPr>
          <w:rFonts w:hint="eastAsia" w:ascii="仿宋" w:hAnsi="仿宋" w:eastAsia="仿宋" w:cs="仿宋"/>
          <w:color w:val="auto"/>
          <w:szCs w:val="24"/>
        </w:rPr>
        <w:t>3.项目内容：</w:t>
      </w:r>
      <w:r>
        <w:rPr>
          <w:rFonts w:hint="eastAsia" w:ascii="仿宋" w:hAnsi="仿宋" w:eastAsia="仿宋" w:cs="仿宋"/>
          <w:color w:val="auto"/>
          <w:u w:val="single"/>
        </w:rPr>
        <w:t xml:space="preserve">                                                  </w:t>
      </w:r>
      <w:r>
        <w:rPr>
          <w:rFonts w:hint="eastAsia" w:ascii="仿宋" w:hAnsi="仿宋" w:eastAsia="仿宋" w:cs="仿宋"/>
          <w:color w:val="auto"/>
          <w:szCs w:val="24"/>
          <w:u w:val="single"/>
        </w:rPr>
        <w:t xml:space="preserve">                                              </w:t>
      </w:r>
    </w:p>
    <w:p w14:paraId="1806EAFE">
      <w:pPr>
        <w:spacing w:line="360" w:lineRule="auto"/>
        <w:rPr>
          <w:rFonts w:hint="eastAsia" w:ascii="仿宋" w:hAnsi="仿宋" w:eastAsia="仿宋" w:cs="仿宋"/>
          <w:b/>
          <w:color w:val="auto"/>
        </w:rPr>
      </w:pPr>
      <w:r>
        <w:rPr>
          <w:rFonts w:hint="eastAsia" w:ascii="仿宋" w:hAnsi="仿宋" w:eastAsia="仿宋" w:cs="仿宋"/>
          <w:b/>
          <w:color w:val="auto"/>
        </w:rPr>
        <w:t>二、组成本合同的文件</w:t>
      </w:r>
    </w:p>
    <w:p w14:paraId="3563F03D">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 协议书；</w:t>
      </w:r>
    </w:p>
    <w:p w14:paraId="120A17BA">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 xml:space="preserve">2. </w:t>
      </w:r>
      <w:r>
        <w:rPr>
          <w:rFonts w:hint="eastAsia" w:ascii="仿宋" w:hAnsi="仿宋" w:eastAsia="仿宋" w:cs="宋体"/>
          <w:color w:val="auto"/>
          <w:lang w:val="en-US" w:eastAsia="zh-CN"/>
        </w:rPr>
        <w:t>中标</w:t>
      </w:r>
      <w:r>
        <w:rPr>
          <w:rFonts w:hint="eastAsia" w:ascii="仿宋" w:hAnsi="仿宋" w:eastAsia="仿宋" w:cs="宋体"/>
          <w:color w:val="auto"/>
        </w:rPr>
        <w:t>通知书、投标文件、招标文件、澄清、招标补充文件（或委托书）</w:t>
      </w:r>
      <w:r>
        <w:rPr>
          <w:rFonts w:hint="eastAsia" w:ascii="仿宋" w:hAnsi="仿宋" w:eastAsia="仿宋" w:cs="仿宋"/>
          <w:color w:val="auto"/>
        </w:rPr>
        <w:t>；</w:t>
      </w:r>
    </w:p>
    <w:p w14:paraId="3BD2204B">
      <w:pPr>
        <w:adjustRightInd w:val="0"/>
        <w:snapToGrid w:val="0"/>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 相关服务建议书；</w:t>
      </w:r>
    </w:p>
    <w:p w14:paraId="07F122FE">
      <w:pPr>
        <w:adjustRightInd w:val="0"/>
        <w:snapToGrid w:val="0"/>
        <w:spacing w:line="360" w:lineRule="auto"/>
        <w:rPr>
          <w:rFonts w:hint="eastAsia" w:ascii="仿宋" w:hAnsi="仿宋" w:eastAsia="仿宋" w:cs="仿宋"/>
          <w:color w:val="auto"/>
        </w:rPr>
      </w:pPr>
      <w:r>
        <w:rPr>
          <w:rFonts w:hint="eastAsia" w:ascii="仿宋" w:hAnsi="仿宋" w:eastAsia="仿宋" w:cs="仿宋"/>
          <w:color w:val="auto"/>
        </w:rPr>
        <w:t xml:space="preserve">    4. 附录，即：附表内相关服务的范围和内容；</w:t>
      </w:r>
    </w:p>
    <w:p w14:paraId="3D84E70A">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77D24D8D">
      <w:pPr>
        <w:spacing w:line="360" w:lineRule="auto"/>
        <w:rPr>
          <w:rFonts w:hint="eastAsia" w:ascii="仿宋" w:hAnsi="仿宋" w:eastAsia="仿宋" w:cs="仿宋"/>
          <w:b/>
          <w:color w:val="auto"/>
        </w:rPr>
      </w:pPr>
      <w:r>
        <w:rPr>
          <w:rFonts w:hint="eastAsia" w:ascii="仿宋" w:hAnsi="仿宋" w:eastAsia="仿宋" w:cs="仿宋"/>
          <w:b/>
          <w:color w:val="auto"/>
        </w:rPr>
        <w:t>三、合同价款</w:t>
      </w:r>
    </w:p>
    <w:p w14:paraId="5C44FB13">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 付款方式和程序：</w:t>
      </w:r>
    </w:p>
    <w:p w14:paraId="6F416373">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1.1 由采购人负责结算，在付款前，投标单位必须开具全额发票给采购人。（附详细清单）</w:t>
      </w:r>
    </w:p>
    <w:p w14:paraId="1DB6827A">
      <w:pPr>
        <w:adjustRightInd w:val="0"/>
        <w:snapToGrid w:val="0"/>
        <w:spacing w:line="360" w:lineRule="auto"/>
        <w:ind w:firstLine="475" w:firstLineChars="198"/>
        <w:rPr>
          <w:rFonts w:hint="eastAsia" w:ascii="仿宋" w:hAnsi="仿宋" w:eastAsia="仿宋" w:cs="仿宋"/>
          <w:color w:val="auto"/>
          <w:highlight w:val="none"/>
        </w:rPr>
      </w:pPr>
      <w:r>
        <w:rPr>
          <w:rFonts w:hint="eastAsia" w:ascii="仿宋" w:hAnsi="仿宋" w:eastAsia="仿宋" w:cs="仿宋"/>
          <w:color w:val="auto"/>
        </w:rPr>
        <w:t>1.2 付款方</w:t>
      </w:r>
      <w:r>
        <w:rPr>
          <w:rFonts w:hint="eastAsia" w:ascii="仿宋" w:hAnsi="仿宋" w:eastAsia="仿宋" w:cs="仿宋"/>
          <w:color w:val="auto"/>
          <w:highlight w:val="none"/>
        </w:rPr>
        <w:t>式：</w:t>
      </w:r>
    </w:p>
    <w:p w14:paraId="4CCCE63B">
      <w:pPr>
        <w:adjustRightInd w:val="0"/>
        <w:snapToGrid w:val="0"/>
        <w:spacing w:line="360" w:lineRule="auto"/>
        <w:ind w:firstLine="475" w:firstLineChars="198"/>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1.2.1付款条件说明：合同签订之日起，达到付款条件起 10 日内，支付合同总金额的 50.00%。 </w:t>
      </w:r>
    </w:p>
    <w:p w14:paraId="3B8E7CBD">
      <w:pPr>
        <w:adjustRightInd w:val="0"/>
        <w:snapToGrid w:val="0"/>
        <w:spacing w:line="360" w:lineRule="auto"/>
        <w:ind w:firstLine="475" w:firstLineChars="198"/>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1.2.2付款条件说明：验收合格之日起，达到付款条件起 10 日内，支付合同总金额的 50.00%。</w:t>
      </w:r>
    </w:p>
    <w:p w14:paraId="08BF6508">
      <w:pPr>
        <w:adjustRightInd w:val="0"/>
        <w:snapToGrid w:val="0"/>
        <w:spacing w:line="360" w:lineRule="auto"/>
        <w:ind w:firstLine="475" w:firstLineChars="198"/>
        <w:rPr>
          <w:rFonts w:hint="eastAsia" w:ascii="仿宋" w:hAnsi="仿宋" w:eastAsia="仿宋" w:cs="仿宋"/>
          <w:color w:val="auto"/>
        </w:rPr>
      </w:pPr>
      <w:r>
        <w:rPr>
          <w:rFonts w:hint="eastAsia" w:ascii="仿宋" w:hAnsi="仿宋" w:eastAsia="仿宋" w:cs="仿宋"/>
          <w:color w:val="auto"/>
        </w:rPr>
        <w:t xml:space="preserve">2支付方式：银行转账        </w:t>
      </w:r>
    </w:p>
    <w:p w14:paraId="6944EC08">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rPr>
        <w:t>2.合同总价即中标价，不受</w:t>
      </w:r>
      <w:r>
        <w:rPr>
          <w:rFonts w:hint="eastAsia" w:ascii="仿宋" w:hAnsi="仿宋" w:eastAsia="仿宋" w:cs="仿宋"/>
          <w:color w:val="auto"/>
          <w:szCs w:val="24"/>
        </w:rPr>
        <w:t>市场价变化或实际工作量变化的影响。</w:t>
      </w:r>
    </w:p>
    <w:p w14:paraId="5B0151E0">
      <w:pPr>
        <w:adjustRightInd w:val="0"/>
        <w:snapToGrid w:val="0"/>
        <w:spacing w:line="360" w:lineRule="auto"/>
        <w:rPr>
          <w:rFonts w:hint="eastAsia" w:ascii="仿宋" w:hAnsi="仿宋" w:eastAsia="仿宋" w:cs="仿宋"/>
          <w:b/>
          <w:color w:val="auto"/>
          <w:szCs w:val="24"/>
        </w:rPr>
      </w:pPr>
      <w:r>
        <w:rPr>
          <w:rFonts w:hint="eastAsia" w:ascii="仿宋" w:hAnsi="仿宋" w:eastAsia="仿宋" w:cs="仿宋"/>
          <w:b/>
          <w:color w:val="auto"/>
          <w:szCs w:val="24"/>
        </w:rPr>
        <w:t>四、服务</w:t>
      </w:r>
      <w:r>
        <w:rPr>
          <w:rFonts w:hint="eastAsia" w:ascii="仿宋" w:hAnsi="仿宋" w:eastAsia="仿宋" w:cs="仿宋"/>
          <w:b/>
          <w:color w:val="auto"/>
          <w:szCs w:val="24"/>
          <w:lang w:val="en-US" w:eastAsia="zh-CN"/>
        </w:rPr>
        <w:t>期</w:t>
      </w:r>
      <w:r>
        <w:rPr>
          <w:rFonts w:hint="eastAsia" w:ascii="仿宋" w:hAnsi="仿宋" w:eastAsia="仿宋" w:cs="仿宋"/>
          <w:b/>
          <w:color w:val="auto"/>
          <w:szCs w:val="24"/>
        </w:rPr>
        <w:t>、项目实施地点：</w:t>
      </w:r>
    </w:p>
    <w:p w14:paraId="090CF02D">
      <w:pPr>
        <w:adjustRightInd w:val="0"/>
        <w:snapToGrid w:val="0"/>
        <w:spacing w:line="360" w:lineRule="auto"/>
        <w:ind w:firstLine="480" w:firstLineChars="200"/>
        <w:rPr>
          <w:rFonts w:hint="eastAsia" w:ascii="仿宋" w:hAnsi="仿宋" w:eastAsia="仿宋" w:cs="仿宋"/>
          <w:b w:val="0"/>
          <w:bCs/>
          <w:color w:val="auto"/>
          <w:szCs w:val="24"/>
          <w:lang w:val="en-US" w:eastAsia="zh-CN"/>
        </w:rPr>
      </w:pPr>
      <w:r>
        <w:rPr>
          <w:rFonts w:hint="eastAsia" w:ascii="仿宋" w:hAnsi="仿宋" w:eastAsia="仿宋" w:cs="仿宋"/>
          <w:b w:val="0"/>
          <w:bCs/>
          <w:color w:val="auto"/>
          <w:szCs w:val="24"/>
          <w:lang w:val="en-US" w:eastAsia="zh-CN"/>
        </w:rPr>
        <w:t>1.</w:t>
      </w:r>
      <w:r>
        <w:rPr>
          <w:rFonts w:hint="eastAsia" w:ascii="仿宋" w:hAnsi="仿宋" w:eastAsia="仿宋" w:cs="仿宋"/>
          <w:b w:val="0"/>
          <w:bCs/>
          <w:color w:val="auto"/>
          <w:szCs w:val="24"/>
        </w:rPr>
        <w:t>服务</w:t>
      </w:r>
      <w:r>
        <w:rPr>
          <w:rFonts w:hint="eastAsia" w:ascii="仿宋" w:hAnsi="仿宋" w:eastAsia="仿宋" w:cs="仿宋"/>
          <w:b w:val="0"/>
          <w:bCs/>
          <w:color w:val="auto"/>
          <w:szCs w:val="24"/>
          <w:lang w:val="en-US" w:eastAsia="zh-CN"/>
        </w:rPr>
        <w:t>期</w:t>
      </w:r>
      <w:r>
        <w:rPr>
          <w:rFonts w:hint="eastAsia" w:ascii="仿宋" w:hAnsi="仿宋" w:eastAsia="仿宋" w:cs="仿宋"/>
          <w:b w:val="0"/>
          <w:bCs/>
          <w:color w:val="auto"/>
          <w:szCs w:val="24"/>
          <w:lang w:eastAsia="zh-CN"/>
        </w:rPr>
        <w:t>：</w:t>
      </w:r>
      <w:r>
        <w:rPr>
          <w:rFonts w:hint="eastAsia" w:ascii="仿宋" w:hAnsi="仿宋" w:eastAsia="仿宋" w:cs="仿宋"/>
          <w:b w:val="0"/>
          <w:bCs/>
          <w:color w:val="auto"/>
          <w:szCs w:val="24"/>
          <w:lang w:val="en-US" w:eastAsia="zh-CN"/>
        </w:rPr>
        <w:t xml:space="preserve">首次服务期限为1年，首次服务期届满前，经甲方考核合格，双方可协商续签合同，续签服务期限不超过2年。 </w:t>
      </w:r>
    </w:p>
    <w:p w14:paraId="2B2195A0">
      <w:pPr>
        <w:adjustRightInd w:val="0"/>
        <w:snapToGrid w:val="0"/>
        <w:spacing w:line="360" w:lineRule="auto"/>
        <w:ind w:firstLine="480" w:firstLineChars="200"/>
        <w:rPr>
          <w:rFonts w:hint="default" w:ascii="仿宋" w:hAnsi="仿宋" w:eastAsia="仿宋" w:cs="仿宋"/>
          <w:color w:val="auto"/>
          <w:szCs w:val="24"/>
          <w:lang w:val="en-US"/>
        </w:rPr>
      </w:pPr>
      <w:r>
        <w:rPr>
          <w:rFonts w:hint="eastAsia" w:ascii="仿宋" w:hAnsi="仿宋" w:eastAsia="仿宋" w:cs="仿宋"/>
          <w:b w:val="0"/>
          <w:bCs/>
          <w:color w:val="auto"/>
          <w:szCs w:val="24"/>
          <w:lang w:val="en-US" w:eastAsia="zh-CN"/>
        </w:rPr>
        <w:t>2.</w:t>
      </w:r>
      <w:r>
        <w:rPr>
          <w:rFonts w:hint="eastAsia" w:ascii="仿宋" w:hAnsi="仿宋" w:eastAsia="仿宋" w:cs="仿宋"/>
          <w:b w:val="0"/>
          <w:bCs/>
          <w:color w:val="auto"/>
          <w:szCs w:val="24"/>
        </w:rPr>
        <w:t>项目实施地点</w:t>
      </w:r>
      <w:r>
        <w:rPr>
          <w:rFonts w:hint="eastAsia" w:ascii="仿宋" w:hAnsi="仿宋" w:eastAsia="仿宋" w:cs="仿宋"/>
          <w:b w:val="0"/>
          <w:bCs/>
          <w:color w:val="auto"/>
          <w:szCs w:val="24"/>
          <w:lang w:eastAsia="zh-CN"/>
        </w:rPr>
        <w:t>：</w:t>
      </w:r>
      <w:r>
        <w:rPr>
          <w:rFonts w:hint="eastAsia" w:ascii="仿宋" w:hAnsi="仿宋" w:eastAsia="仿宋" w:cs="仿宋"/>
          <w:b w:val="0"/>
          <w:bCs w:val="0"/>
          <w:color w:val="auto"/>
          <w:szCs w:val="24"/>
          <w:lang w:val="en-US" w:eastAsia="zh-CN"/>
        </w:rPr>
        <w:t>采购人指定地点；</w:t>
      </w:r>
    </w:p>
    <w:p w14:paraId="1F1D810E">
      <w:pPr>
        <w:spacing w:line="360" w:lineRule="auto"/>
        <w:rPr>
          <w:rFonts w:hint="eastAsia" w:ascii="仿宋" w:hAnsi="仿宋" w:eastAsia="仿宋" w:cs="仿宋"/>
          <w:b w:val="0"/>
          <w:bCs w:val="0"/>
          <w:color w:val="auto"/>
          <w:szCs w:val="24"/>
          <w:lang w:eastAsia="zh-CN"/>
        </w:rPr>
      </w:pPr>
      <w:r>
        <w:rPr>
          <w:rFonts w:hint="eastAsia" w:ascii="仿宋" w:hAnsi="仿宋" w:eastAsia="仿宋" w:cs="仿宋"/>
          <w:b/>
          <w:color w:val="auto"/>
          <w:szCs w:val="24"/>
          <w:lang w:val="en-US" w:eastAsia="zh-CN"/>
        </w:rPr>
        <w:t>五</w:t>
      </w:r>
      <w:r>
        <w:rPr>
          <w:rFonts w:hint="eastAsia" w:ascii="仿宋" w:hAnsi="仿宋" w:eastAsia="仿宋" w:cs="仿宋"/>
          <w:b/>
          <w:color w:val="auto"/>
          <w:szCs w:val="24"/>
        </w:rPr>
        <w:t>、</w:t>
      </w:r>
      <w:r>
        <w:rPr>
          <w:rFonts w:hint="eastAsia" w:ascii="仿宋" w:hAnsi="仿宋" w:eastAsia="仿宋" w:cs="仿宋"/>
          <w:b/>
          <w:color w:val="auto"/>
          <w:szCs w:val="24"/>
          <w:lang w:val="en-US" w:eastAsia="zh-CN"/>
        </w:rPr>
        <w:t>质量保证：</w:t>
      </w:r>
      <w:r>
        <w:rPr>
          <w:rFonts w:hint="eastAsia" w:ascii="仿宋" w:hAnsi="仿宋" w:eastAsia="仿宋" w:cs="仿宋"/>
          <w:b w:val="0"/>
          <w:bCs w:val="0"/>
          <w:color w:val="auto"/>
          <w:szCs w:val="24"/>
          <w:lang w:eastAsia="zh-CN"/>
        </w:rPr>
        <w:t>符合国家标准、行业标准</w:t>
      </w:r>
    </w:p>
    <w:p w14:paraId="768332E6">
      <w:pPr>
        <w:spacing w:line="360" w:lineRule="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color w:val="auto"/>
          <w:szCs w:val="24"/>
          <w:lang w:val="en-US" w:eastAsia="zh-CN"/>
        </w:rPr>
        <w:t>六</w:t>
      </w:r>
      <w:r>
        <w:rPr>
          <w:rFonts w:hint="eastAsia" w:ascii="仿宋" w:hAnsi="仿宋" w:eastAsia="仿宋" w:cs="仿宋"/>
          <w:b/>
          <w:color w:val="auto"/>
          <w:szCs w:val="24"/>
        </w:rPr>
        <w:t>、</w:t>
      </w:r>
      <w:r>
        <w:rPr>
          <w:rFonts w:hint="eastAsia" w:ascii="仿宋" w:hAnsi="仿宋" w:eastAsia="仿宋" w:cs="仿宋"/>
          <w:b/>
          <w:bCs/>
          <w:color w:val="auto"/>
          <w:kern w:val="0"/>
          <w:sz w:val="24"/>
          <w:szCs w:val="24"/>
          <w:lang w:val="en-US" w:eastAsia="zh-CN" w:bidi="ar-SA"/>
        </w:rPr>
        <w:t>服务定义：</w:t>
      </w:r>
      <w:r>
        <w:rPr>
          <w:rFonts w:hint="eastAsia" w:ascii="仿宋" w:hAnsi="仿宋" w:eastAsia="仿宋" w:cs="仿宋"/>
          <w:b w:val="0"/>
          <w:bCs w:val="0"/>
          <w:color w:val="auto"/>
          <w:kern w:val="0"/>
          <w:sz w:val="24"/>
          <w:szCs w:val="24"/>
          <w:lang w:val="en-US" w:eastAsia="zh-CN" w:bidi="ar-SA"/>
        </w:rPr>
        <w:t xml:space="preserve">根据甲方需要，乙方为甲方提供该项目的服务等业务。 </w:t>
      </w:r>
    </w:p>
    <w:p w14:paraId="35BCA92E">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7FB440B">
      <w:pPr>
        <w:spacing w:line="360" w:lineRule="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七、甲方的权利</w:t>
      </w:r>
    </w:p>
    <w:p w14:paraId="214026D2">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1.甲方有权享有乙方按照上述约定提供的服务。</w:t>
      </w:r>
    </w:p>
    <w:p w14:paraId="4480EE53">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AE51A35">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1D89B76E">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4.除本合同约定的服务费用外，乙方不得向甲方及其甲方人员收取其他任何费用，如甲方发现乙方有此类行为，甲方有权要求乙方清退所收费用，退还利息并支付违约金；</w:t>
      </w:r>
    </w:p>
    <w:p w14:paraId="523A6365">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5.对乙方相关服务资料的所有权、使用权的约定：归甲方所有。乙方不得以任何借口留存，否则承担由此产生的一切法律和经济责任。未经甲方允许，任何单位和个人不得转让和使用本项目的相关内容。</w:t>
      </w:r>
    </w:p>
    <w:p w14:paraId="33DF90C1">
      <w:pPr>
        <w:spacing w:line="360" w:lineRule="auto"/>
        <w:rPr>
          <w:rFonts w:hint="eastAsia" w:ascii="仿宋" w:hAnsi="仿宋" w:eastAsia="仿宋" w:cs="仿宋"/>
          <w:b/>
          <w:bCs/>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八、甲方的义务</w:t>
      </w:r>
    </w:p>
    <w:p w14:paraId="431EF478">
      <w:pPr>
        <w:spacing w:line="360" w:lineRule="auto"/>
        <w:ind w:firstLine="480" w:firstLineChars="20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1.在服务实施过程中，甲方应为乙方提供必要的工作便利与指导，配合乙方履行职责。 </w:t>
      </w:r>
    </w:p>
    <w:p w14:paraId="673F5DD5">
      <w:pPr>
        <w:spacing w:line="360" w:lineRule="auto"/>
        <w:ind w:firstLine="480" w:firstLineChars="200"/>
        <w:rPr>
          <w:rFonts w:hint="eastAsia" w:ascii="仿宋" w:hAnsi="仿宋" w:eastAsia="仿宋" w:cs="仿宋"/>
          <w:b/>
          <w:bCs/>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2.甲方不得将本合同的内容向甲乙双方以外的、与签订和履行本合同无关的任何第三方透露，不得泄露乙方的商业秘密（包括本合同及其附件和合同签订前的各项方案） 。</w:t>
      </w:r>
    </w:p>
    <w:p w14:paraId="2929CB1A">
      <w:pPr>
        <w:spacing w:line="360" w:lineRule="auto"/>
        <w:rPr>
          <w:rFonts w:hint="eastAsia" w:ascii="仿宋" w:hAnsi="仿宋" w:eastAsia="仿宋" w:cs="仿宋"/>
          <w:b/>
          <w:color w:val="auto"/>
          <w:szCs w:val="24"/>
        </w:rPr>
      </w:pPr>
      <w:r>
        <w:rPr>
          <w:rFonts w:hint="eastAsia" w:ascii="仿宋" w:hAnsi="仿宋" w:eastAsia="仿宋" w:cs="仿宋"/>
          <w:b/>
          <w:color w:val="auto"/>
          <w:szCs w:val="24"/>
          <w:lang w:val="en-US" w:eastAsia="zh-CN"/>
        </w:rPr>
        <w:t>九、</w:t>
      </w:r>
      <w:r>
        <w:rPr>
          <w:rFonts w:hint="eastAsia" w:ascii="仿宋" w:hAnsi="仿宋" w:eastAsia="仿宋" w:cs="仿宋"/>
          <w:b/>
          <w:color w:val="auto"/>
          <w:szCs w:val="24"/>
        </w:rPr>
        <w:t>合同争议的解决</w:t>
      </w:r>
    </w:p>
    <w:p w14:paraId="70ECCF75">
      <w:p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rPr>
        <w:t>合同执行中发生争议的，当事人双方应协商解决，协商达不成一致时，可向采购人所在地人民法院提请诉讼。</w:t>
      </w:r>
    </w:p>
    <w:p w14:paraId="3F6FCA74">
      <w:pPr>
        <w:spacing w:line="360" w:lineRule="auto"/>
        <w:jc w:val="left"/>
        <w:rPr>
          <w:rFonts w:hint="eastAsia" w:ascii="仿宋" w:hAnsi="仿宋" w:eastAsia="仿宋" w:cs="仿宋"/>
          <w:b/>
          <w:bCs/>
          <w:color w:val="auto"/>
          <w:szCs w:val="24"/>
        </w:rPr>
      </w:pPr>
      <w:r>
        <w:rPr>
          <w:rFonts w:hint="eastAsia" w:ascii="仿宋" w:hAnsi="仿宋" w:eastAsia="仿宋" w:cs="仿宋"/>
          <w:b/>
          <w:bCs/>
          <w:color w:val="auto"/>
          <w:szCs w:val="24"/>
          <w:lang w:val="en-US" w:eastAsia="zh-CN"/>
        </w:rPr>
        <w:t>十</w:t>
      </w:r>
      <w:r>
        <w:rPr>
          <w:rFonts w:hint="eastAsia" w:ascii="仿宋" w:hAnsi="仿宋" w:eastAsia="仿宋" w:cs="仿宋"/>
          <w:b/>
          <w:bCs/>
          <w:color w:val="auto"/>
          <w:szCs w:val="24"/>
        </w:rPr>
        <w:t>、不可抗力情况下的免责约定</w:t>
      </w:r>
    </w:p>
    <w:p w14:paraId="5593D1CB">
      <w:pPr>
        <w:spacing w:line="360" w:lineRule="auto"/>
        <w:jc w:val="left"/>
        <w:rPr>
          <w:rFonts w:hint="eastAsia" w:ascii="仿宋" w:hAnsi="仿宋" w:eastAsia="仿宋" w:cs="仿宋"/>
          <w:color w:val="auto"/>
          <w:szCs w:val="24"/>
        </w:rPr>
      </w:pPr>
      <w:r>
        <w:rPr>
          <w:rFonts w:hint="eastAsia" w:ascii="仿宋" w:hAnsi="仿宋" w:eastAsia="仿宋" w:cs="仿宋"/>
          <w:color w:val="auto"/>
          <w:szCs w:val="24"/>
        </w:rPr>
        <w:t xml:space="preserve">    双方约定不可抗力情况指：双方不可预见、不可避免、不可克服的客观情况，但不包括双方的违约或疏忽。这些事件包括但不限于：战争、严重火灾、洪水、台风、地震等。</w:t>
      </w:r>
    </w:p>
    <w:p w14:paraId="4867E0E1">
      <w:pPr>
        <w:numPr>
          <w:ilvl w:val="0"/>
          <w:numId w:val="0"/>
        </w:numPr>
        <w:spacing w:line="360" w:lineRule="auto"/>
        <w:rPr>
          <w:rFonts w:hint="eastAsia" w:ascii="仿宋" w:hAnsi="仿宋" w:eastAsia="仿宋" w:cs="仿宋"/>
          <w:b/>
          <w:color w:val="auto"/>
          <w:szCs w:val="24"/>
        </w:rPr>
      </w:pPr>
      <w:r>
        <w:rPr>
          <w:rFonts w:hint="eastAsia" w:ascii="仿宋" w:hAnsi="仿宋" w:eastAsia="仿宋" w:cs="仿宋"/>
          <w:b/>
          <w:color w:val="auto"/>
          <w:szCs w:val="24"/>
          <w:lang w:val="en-US" w:eastAsia="zh-CN"/>
        </w:rPr>
        <w:t>十一、</w:t>
      </w:r>
      <w:r>
        <w:rPr>
          <w:rFonts w:hint="eastAsia" w:ascii="仿宋" w:hAnsi="仿宋" w:eastAsia="仿宋" w:cs="仿宋"/>
          <w:b/>
          <w:color w:val="auto"/>
          <w:szCs w:val="24"/>
        </w:rPr>
        <w:t>违约责任：</w:t>
      </w:r>
    </w:p>
    <w:p w14:paraId="71C14D6C">
      <w:pPr>
        <w:numPr>
          <w:ilvl w:val="0"/>
          <w:numId w:val="0"/>
        </w:num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1</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合同签订后，如乙方擅自中途停止或解除合同，乙方应向甲方双倍返还定金。没有约定定金的，乙方向甲方赔偿服务价款。</w:t>
      </w:r>
    </w:p>
    <w:p w14:paraId="338922DB">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2</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在甲方提供了必要的工作条件，并且保证了项目款按时到位，乙方未能按合同规定的日期提供服务时，应向甲方赔偿拖期损失费，每天的拖期损失费按合同约定的项目总价款</w:t>
      </w:r>
      <w:r>
        <w:rPr>
          <w:rFonts w:hint="eastAsia" w:ascii="仿宋" w:hAnsi="仿宋" w:eastAsia="仿宋" w:cs="仿宋"/>
          <w:b w:val="0"/>
          <w:bCs/>
          <w:color w:val="auto"/>
          <w:szCs w:val="24"/>
          <w:lang w:val="en-US" w:eastAsia="zh-CN"/>
        </w:rPr>
        <w:t xml:space="preserve">   </w:t>
      </w:r>
      <w:r>
        <w:rPr>
          <w:rFonts w:hint="eastAsia" w:ascii="仿宋" w:hAnsi="仿宋" w:eastAsia="仿宋" w:cs="仿宋"/>
          <w:b w:val="0"/>
          <w:bCs/>
          <w:color w:val="auto"/>
          <w:szCs w:val="24"/>
        </w:rPr>
        <w:t>%赔偿。</w:t>
      </w:r>
    </w:p>
    <w:p w14:paraId="5342B82C">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3</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 xml:space="preserve">因天气、交通、政府行为等客观原因造成的服务周期拖期，乙方不承担赔偿责任。 </w:t>
      </w:r>
    </w:p>
    <w:p w14:paraId="0E8BE77C">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4</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EAB91C9">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5</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3483C3C5">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6</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乙方提供的服务质量不合格的，乙方应负责无偿予以采取补救措施，以达到质量要求。因服务最终不符合合同要求造成后果时，乙方应对因此造成的直接损失负赔偿责任，并承担相应的法律责任。</w:t>
      </w:r>
    </w:p>
    <w:p w14:paraId="2E3BEEEA">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7</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4EC01C74">
      <w:pPr>
        <w:spacing w:line="360" w:lineRule="auto"/>
        <w:ind w:firstLine="480" w:firstLineChars="200"/>
        <w:rPr>
          <w:rFonts w:hint="eastAsia" w:ascii="仿宋" w:hAnsi="仿宋" w:eastAsia="仿宋" w:cs="仿宋"/>
          <w:b w:val="0"/>
          <w:bCs/>
          <w:color w:val="auto"/>
          <w:szCs w:val="24"/>
        </w:rPr>
      </w:pPr>
      <w:r>
        <w:rPr>
          <w:rFonts w:hint="eastAsia" w:ascii="仿宋" w:hAnsi="仿宋" w:eastAsia="仿宋" w:cs="仿宋"/>
          <w:b w:val="0"/>
          <w:bCs/>
          <w:color w:val="auto"/>
          <w:szCs w:val="24"/>
        </w:rPr>
        <w:t>8</w:t>
      </w:r>
      <w:r>
        <w:rPr>
          <w:rFonts w:hint="eastAsia" w:ascii="仿宋" w:hAnsi="仿宋" w:eastAsia="仿宋" w:cs="仿宋"/>
          <w:b w:val="0"/>
          <w:bCs/>
          <w:color w:val="auto"/>
          <w:szCs w:val="24"/>
          <w:lang w:val="en-US" w:eastAsia="zh-CN"/>
        </w:rPr>
        <w:t>.</w:t>
      </w:r>
      <w:r>
        <w:rPr>
          <w:rFonts w:hint="eastAsia" w:ascii="仿宋" w:hAnsi="仿宋" w:eastAsia="仿宋" w:cs="仿宋"/>
          <w:b w:val="0"/>
          <w:bCs/>
          <w:color w:val="auto"/>
          <w:szCs w:val="24"/>
        </w:rPr>
        <w:t>乙方不得将本项目的任何部分转包或分包给其他任何单位和个人。若擅自转包或分包本合同标的，甲方有权解除合同，并可要求乙方偿付预算</w:t>
      </w:r>
      <w:r>
        <w:rPr>
          <w:rFonts w:hint="eastAsia" w:ascii="仿宋" w:hAnsi="仿宋" w:eastAsia="仿宋" w:cs="仿宋"/>
          <w:b w:val="0"/>
          <w:bCs/>
          <w:color w:val="auto"/>
          <w:szCs w:val="24"/>
          <w:u w:val="single"/>
          <w:lang w:val="en-US" w:eastAsia="zh-CN"/>
        </w:rPr>
        <w:t xml:space="preserve">   </w:t>
      </w:r>
      <w:r>
        <w:rPr>
          <w:rFonts w:hint="eastAsia" w:ascii="仿宋" w:hAnsi="仿宋" w:eastAsia="仿宋" w:cs="仿宋"/>
          <w:b w:val="0"/>
          <w:bCs/>
          <w:color w:val="auto"/>
          <w:szCs w:val="24"/>
          <w:u w:val="single"/>
        </w:rPr>
        <w:t>%</w:t>
      </w:r>
      <w:r>
        <w:rPr>
          <w:rFonts w:hint="eastAsia" w:ascii="仿宋" w:hAnsi="仿宋" w:eastAsia="仿宋" w:cs="仿宋"/>
          <w:b w:val="0"/>
          <w:bCs/>
          <w:color w:val="auto"/>
          <w:szCs w:val="24"/>
        </w:rPr>
        <w:t xml:space="preserve">的违约金，同时追究其法律责任。 </w:t>
      </w:r>
    </w:p>
    <w:p w14:paraId="56261E2E">
      <w:pPr>
        <w:spacing w:line="360" w:lineRule="auto"/>
        <w:rPr>
          <w:rFonts w:hint="eastAsia" w:ascii="仿宋" w:hAnsi="仿宋" w:eastAsia="仿宋" w:cs="仿宋"/>
          <w:color w:val="auto"/>
          <w:szCs w:val="24"/>
        </w:rPr>
      </w:pPr>
      <w:r>
        <w:rPr>
          <w:rFonts w:hint="eastAsia" w:ascii="仿宋" w:hAnsi="仿宋" w:eastAsia="仿宋" w:cs="仿宋"/>
          <w:b/>
          <w:color w:val="auto"/>
          <w:szCs w:val="24"/>
          <w:lang w:val="en-US" w:eastAsia="zh-CN"/>
        </w:rPr>
        <w:t>十二、</w:t>
      </w:r>
      <w:r>
        <w:rPr>
          <w:rFonts w:hint="eastAsia" w:ascii="仿宋" w:hAnsi="仿宋" w:eastAsia="仿宋" w:cs="仿宋"/>
          <w:b/>
          <w:color w:val="auto"/>
          <w:szCs w:val="24"/>
        </w:rPr>
        <w:t>其他（</w:t>
      </w:r>
      <w:r>
        <w:rPr>
          <w:rFonts w:hint="eastAsia" w:ascii="仿宋" w:hAnsi="仿宋" w:eastAsia="仿宋" w:cs="仿宋"/>
          <w:color w:val="auto"/>
          <w:szCs w:val="24"/>
        </w:rPr>
        <w:t>在合同中具体明确）</w:t>
      </w:r>
    </w:p>
    <w:p w14:paraId="4B503F77">
      <w:pPr>
        <w:spacing w:line="360" w:lineRule="auto"/>
        <w:rPr>
          <w:rFonts w:hint="eastAsia" w:ascii="仿宋" w:hAnsi="仿宋" w:eastAsia="仿宋" w:cs="仿宋"/>
          <w:b/>
          <w:color w:val="auto"/>
          <w:szCs w:val="24"/>
        </w:rPr>
      </w:pPr>
      <w:r>
        <w:rPr>
          <w:rFonts w:hint="eastAsia" w:ascii="仿宋" w:hAnsi="仿宋" w:eastAsia="仿宋" w:cs="仿宋"/>
          <w:b/>
          <w:color w:val="auto"/>
          <w:szCs w:val="24"/>
        </w:rPr>
        <w:t>十</w:t>
      </w:r>
      <w:r>
        <w:rPr>
          <w:rFonts w:hint="eastAsia" w:ascii="仿宋" w:hAnsi="仿宋" w:eastAsia="仿宋" w:cs="仿宋"/>
          <w:b/>
          <w:color w:val="auto"/>
          <w:szCs w:val="24"/>
          <w:lang w:val="en-US" w:eastAsia="zh-CN"/>
        </w:rPr>
        <w:t>三</w:t>
      </w:r>
      <w:r>
        <w:rPr>
          <w:rFonts w:hint="eastAsia" w:ascii="仿宋" w:hAnsi="仿宋" w:eastAsia="仿宋" w:cs="仿宋"/>
          <w:b/>
          <w:color w:val="auto"/>
          <w:szCs w:val="24"/>
        </w:rPr>
        <w:t>、政府采购合同：</w:t>
      </w:r>
      <w:r>
        <w:rPr>
          <w:rFonts w:hint="eastAsia" w:ascii="仿宋" w:hAnsi="仿宋" w:eastAsia="仿宋" w:cs="仿宋"/>
          <w:color w:val="auto"/>
          <w:szCs w:val="24"/>
        </w:rPr>
        <w:t>详见“第三章合同条款及格式前附表”</w:t>
      </w:r>
    </w:p>
    <w:p w14:paraId="4DECD285">
      <w:pPr>
        <w:spacing w:line="360" w:lineRule="auto"/>
        <w:rPr>
          <w:rFonts w:hint="eastAsia" w:ascii="仿宋" w:hAnsi="仿宋" w:eastAsia="仿宋" w:cs="仿宋"/>
          <w:b/>
          <w:color w:val="auto"/>
          <w:szCs w:val="24"/>
        </w:rPr>
      </w:pPr>
      <w:r>
        <w:rPr>
          <w:rFonts w:hint="eastAsia" w:ascii="仿宋" w:hAnsi="仿宋" w:eastAsia="仿宋" w:cs="仿宋"/>
          <w:b/>
          <w:color w:val="auto"/>
          <w:szCs w:val="24"/>
        </w:rPr>
        <w:t>十</w:t>
      </w:r>
      <w:r>
        <w:rPr>
          <w:rFonts w:hint="eastAsia" w:ascii="仿宋" w:hAnsi="仿宋" w:eastAsia="仿宋" w:cs="仿宋"/>
          <w:b/>
          <w:color w:val="auto"/>
          <w:szCs w:val="24"/>
          <w:lang w:val="en-US" w:eastAsia="zh-CN"/>
        </w:rPr>
        <w:t>四</w:t>
      </w:r>
      <w:r>
        <w:rPr>
          <w:rFonts w:hint="eastAsia" w:ascii="仿宋" w:hAnsi="仿宋" w:eastAsia="仿宋" w:cs="仿宋"/>
          <w:b/>
          <w:color w:val="auto"/>
          <w:szCs w:val="24"/>
        </w:rPr>
        <w:t>、合同订立</w:t>
      </w:r>
    </w:p>
    <w:p w14:paraId="3958FF5F">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1. 订立时间：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5DA39DA2">
      <w:pPr>
        <w:adjustRightInd w:val="0"/>
        <w:snapToGrid w:val="0"/>
        <w:spacing w:line="360" w:lineRule="auto"/>
        <w:ind w:firstLine="475" w:firstLineChars="198"/>
        <w:rPr>
          <w:rFonts w:hint="eastAsia" w:ascii="仿宋" w:hAnsi="仿宋" w:eastAsia="仿宋" w:cs="仿宋"/>
          <w:color w:val="auto"/>
          <w:szCs w:val="24"/>
        </w:rPr>
      </w:pPr>
      <w:r>
        <w:rPr>
          <w:rFonts w:hint="eastAsia" w:ascii="仿宋" w:hAnsi="仿宋" w:eastAsia="仿宋" w:cs="仿宋"/>
          <w:color w:val="auto"/>
          <w:szCs w:val="24"/>
        </w:rPr>
        <w:t>2. 订立地点：</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E511CC7">
      <w:pPr>
        <w:tabs>
          <w:tab w:val="left" w:pos="980"/>
        </w:tabs>
        <w:kinsoku w:val="0"/>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 本合同一式</w:t>
      </w:r>
      <w:r>
        <w:rPr>
          <w:rFonts w:hint="eastAsia" w:ascii="仿宋" w:hAnsi="仿宋" w:eastAsia="仿宋" w:cs="仿宋"/>
          <w:color w:val="auto"/>
          <w:szCs w:val="24"/>
          <w:u w:val="single"/>
        </w:rPr>
        <w:t xml:space="preserve"> 捌 </w:t>
      </w:r>
      <w:r>
        <w:rPr>
          <w:rFonts w:hint="eastAsia" w:ascii="仿宋" w:hAnsi="仿宋" w:eastAsia="仿宋" w:cs="仿宋"/>
          <w:color w:val="auto"/>
          <w:szCs w:val="24"/>
        </w:rPr>
        <w:t>份，具有同等法律效力，双方各执</w:t>
      </w:r>
      <w:r>
        <w:rPr>
          <w:rFonts w:hint="eastAsia" w:ascii="仿宋" w:hAnsi="仿宋" w:eastAsia="仿宋" w:cs="仿宋"/>
          <w:color w:val="auto"/>
          <w:szCs w:val="24"/>
          <w:u w:val="single"/>
        </w:rPr>
        <w:t xml:space="preserve"> 贰 </w:t>
      </w:r>
      <w:r>
        <w:rPr>
          <w:rFonts w:hint="eastAsia" w:ascii="仿宋" w:hAnsi="仿宋" w:eastAsia="仿宋" w:cs="仿宋"/>
          <w:color w:val="auto"/>
          <w:szCs w:val="24"/>
        </w:rPr>
        <w:t>份，监管部门备案</w:t>
      </w:r>
      <w:r>
        <w:rPr>
          <w:rFonts w:hint="eastAsia" w:ascii="仿宋" w:hAnsi="仿宋" w:eastAsia="仿宋" w:cs="仿宋"/>
          <w:color w:val="auto"/>
          <w:szCs w:val="24"/>
          <w:u w:val="single"/>
        </w:rPr>
        <w:t xml:space="preserve"> 贰 </w:t>
      </w:r>
      <w:r>
        <w:rPr>
          <w:rFonts w:hint="eastAsia" w:ascii="仿宋" w:hAnsi="仿宋" w:eastAsia="仿宋" w:cs="仿宋"/>
          <w:color w:val="auto"/>
          <w:szCs w:val="24"/>
        </w:rPr>
        <w:t>份、招标代理机构存档</w:t>
      </w:r>
      <w:r>
        <w:rPr>
          <w:rFonts w:hint="eastAsia" w:ascii="仿宋" w:hAnsi="仿宋" w:eastAsia="仿宋" w:cs="仿宋"/>
          <w:color w:val="auto"/>
          <w:szCs w:val="24"/>
          <w:u w:val="single"/>
        </w:rPr>
        <w:t xml:space="preserve"> 壹 </w:t>
      </w:r>
      <w:r>
        <w:rPr>
          <w:rFonts w:hint="eastAsia" w:ascii="仿宋" w:hAnsi="仿宋" w:eastAsia="仿宋" w:cs="仿宋"/>
          <w:color w:val="auto"/>
          <w:szCs w:val="24"/>
        </w:rPr>
        <w:t>份。各方签字盖章后生效，合同执行完毕自动失效。（合同的服务承诺则长期有效）。</w:t>
      </w:r>
    </w:p>
    <w:p w14:paraId="38A286C1">
      <w:pPr>
        <w:tabs>
          <w:tab w:val="left" w:pos="480"/>
        </w:tabs>
        <w:spacing w:line="360" w:lineRule="auto"/>
        <w:rPr>
          <w:rFonts w:hint="eastAsia" w:ascii="仿宋" w:hAnsi="仿宋" w:eastAsia="仿宋" w:cs="仿宋"/>
          <w:color w:val="auto"/>
          <w:szCs w:val="24"/>
        </w:rPr>
      </w:pPr>
      <w:r>
        <w:rPr>
          <w:rFonts w:hint="eastAsia" w:ascii="仿宋" w:hAnsi="仿宋" w:eastAsia="仿宋" w:cs="仿宋"/>
          <w:b/>
          <w:color w:val="auto"/>
          <w:szCs w:val="24"/>
        </w:rPr>
        <w:t>甲  方（公章）</w:t>
      </w:r>
      <w:r>
        <w:rPr>
          <w:rFonts w:hint="eastAsia" w:ascii="仿宋" w:hAnsi="仿宋" w:eastAsia="仿宋" w:cs="仿宋"/>
          <w:color w:val="auto"/>
          <w:szCs w:val="24"/>
        </w:rPr>
        <w:t xml:space="preserve">           </w:t>
      </w:r>
      <w:r>
        <w:rPr>
          <w:rFonts w:hint="eastAsia" w:ascii="仿宋" w:hAnsi="仿宋" w:eastAsia="仿宋" w:cs="仿宋"/>
          <w:b/>
          <w:color w:val="auto"/>
          <w:szCs w:val="24"/>
        </w:rPr>
        <w:t>乙  方（公章）          鉴 证 方（公章）</w:t>
      </w:r>
    </w:p>
    <w:p w14:paraId="09FE86BD">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单位名称：               单位名称：                单位名称：</w:t>
      </w:r>
    </w:p>
    <w:p w14:paraId="406ACDC2">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地    址：               地    址：                地    址：</w:t>
      </w:r>
    </w:p>
    <w:p w14:paraId="50D50EBA">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代 理 人：               代 理 人：                代 理 人：</w:t>
      </w:r>
    </w:p>
    <w:p w14:paraId="4B1E63E2">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联系电话：               联系电话：                联系电话：</w:t>
      </w:r>
    </w:p>
    <w:p w14:paraId="3BF7371F">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 xml:space="preserve">                         帐    号：</w:t>
      </w:r>
    </w:p>
    <w:p w14:paraId="4C42003B">
      <w:pPr>
        <w:tabs>
          <w:tab w:val="left" w:pos="480"/>
        </w:tabs>
        <w:spacing w:line="360" w:lineRule="auto"/>
        <w:rPr>
          <w:rFonts w:hint="eastAsia" w:ascii="仿宋" w:hAnsi="仿宋" w:eastAsia="仿宋" w:cs="仿宋"/>
          <w:color w:val="auto"/>
          <w:szCs w:val="24"/>
        </w:rPr>
      </w:pPr>
      <w:r>
        <w:rPr>
          <w:rFonts w:hint="eastAsia" w:ascii="仿宋" w:hAnsi="仿宋" w:eastAsia="仿宋" w:cs="仿宋"/>
          <w:color w:val="auto"/>
          <w:szCs w:val="24"/>
        </w:rPr>
        <w:t xml:space="preserve">                         开户银行： </w:t>
      </w:r>
    </w:p>
    <w:p w14:paraId="09E2C238">
      <w:pPr>
        <w:tabs>
          <w:tab w:val="left" w:pos="480"/>
        </w:tabs>
        <w:spacing w:line="360" w:lineRule="auto"/>
        <w:rPr>
          <w:rFonts w:hint="eastAsia" w:ascii="仿宋" w:hAnsi="仿宋" w:eastAsia="仿宋" w:cs="仿宋"/>
          <w:b/>
          <w:bCs/>
          <w:color w:val="auto"/>
          <w:sz w:val="36"/>
          <w:szCs w:val="36"/>
        </w:rPr>
      </w:pPr>
      <w:r>
        <w:rPr>
          <w:rFonts w:hint="eastAsia" w:ascii="仿宋" w:hAnsi="仿宋" w:eastAsia="仿宋" w:cs="仿宋"/>
          <w:color w:val="auto"/>
          <w:szCs w:val="24"/>
        </w:rPr>
        <w:t>签订日期：               签订日期：                签订日期</w:t>
      </w:r>
      <w:r>
        <w:rPr>
          <w:rFonts w:hint="eastAsia" w:ascii="仿宋" w:hAnsi="仿宋" w:eastAsia="仿宋" w:cs="仿宋"/>
          <w:color w:val="auto"/>
          <w:szCs w:val="24"/>
          <w:lang w:eastAsia="zh-CN"/>
        </w:rPr>
        <w:t>：</w:t>
      </w:r>
      <w:bookmarkStart w:id="0" w:name="_GoBack"/>
      <w:bookmarkEnd w:id="0"/>
      <w:r>
        <w:rPr>
          <w:rFonts w:hint="eastAsia" w:ascii="仿宋" w:hAnsi="仿宋" w:eastAsia="仿宋" w:cs="仿宋"/>
          <w:color w:val="auto"/>
        </w:rPr>
        <w:t xml:space="preserve">   </w:t>
      </w:r>
    </w:p>
    <w:p w14:paraId="40858F2F">
      <w:pPr>
        <w:rPr>
          <w:color w:val="auto"/>
        </w:rPr>
      </w:pPr>
    </w:p>
    <w:sectPr>
      <w:pgSz w:w="11906" w:h="16838"/>
      <w:pgMar w:top="1440" w:right="1800"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E822D0"/>
    <w:rsid w:val="00237985"/>
    <w:rsid w:val="00566942"/>
    <w:rsid w:val="006F4ADB"/>
    <w:rsid w:val="009452B3"/>
    <w:rsid w:val="00E822D0"/>
    <w:rsid w:val="115C7F6D"/>
    <w:rsid w:val="2E7F2226"/>
    <w:rsid w:val="679F5BF2"/>
    <w:rsid w:val="6F432099"/>
    <w:rsid w:val="758C4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0"/>
      <w:sz w:val="24"/>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6"/>
    <w:qFormat/>
    <w:uiPriority w:val="0"/>
    <w:pPr>
      <w:spacing w:line="300" w:lineRule="auto"/>
      <w:ind w:firstLine="420" w:firstLineChars="200"/>
    </w:pPr>
    <w:rPr>
      <w:rFonts w:ascii="Times New Roman"/>
      <w:kern w:val="2"/>
      <w:sz w:val="21"/>
      <w:szCs w:val="24"/>
    </w:rPr>
  </w:style>
  <w:style w:type="paragraph" w:styleId="3">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character" w:customStyle="1" w:styleId="6">
    <w:name w:val="正文缩进 字符"/>
    <w:link w:val="2"/>
    <w:qFormat/>
    <w:uiPriority w:val="0"/>
    <w:rPr>
      <w:rFonts w:ascii="Times New Roman" w:hAnsi="Times New Roman" w:eastAsia="宋体" w:cs="Times New Roman"/>
      <w:szCs w:val="24"/>
    </w:rPr>
  </w:style>
  <w:style w:type="character" w:customStyle="1" w:styleId="7">
    <w:name w:val="标题 字符"/>
    <w:basedOn w:val="5"/>
    <w:link w:val="3"/>
    <w:qFormat/>
    <w:uiPriority w:val="10"/>
    <w:rPr>
      <w:rFonts w:asciiTheme="majorHAnsi" w:hAnsiTheme="majorHAnsi" w:eastAsiaTheme="majorEastAsia" w:cstheme="majorBidi"/>
      <w:b/>
      <w:bCs/>
      <w:kern w:val="0"/>
      <w:sz w:val="32"/>
      <w:szCs w:val="32"/>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2343</Words>
  <Characters>2386</Characters>
  <Lines>10</Lines>
  <Paragraphs>2</Paragraphs>
  <TotalTime>16</TotalTime>
  <ScaleCrop>false</ScaleCrop>
  <LinksUpToDate>false</LinksUpToDate>
  <CharactersWithSpaces>3173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2024-07-04T03:26:00Z</dcterms:created>
  <dc:creator>Jennygao199102@outlook.com</dc:creator>
  <cp:lastModifiedBy>曾 小艳</cp:lastModifiedBy>
  <dcterms:modified xsi:type="dcterms:W3CDTF">2026-02-02T01:35:14Z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9E28DD81E40E47D28615341D5DA4E126_12</vt:lpwstr>
  </property>
  <property fmtid="{D5CDD505-2E9C-101B-9397-08002B2CF9AE}" pid="4" name="KSOTemplateDocerSaveRecord">
    <vt:lpwstr>eyJoZGlkIjoiMTgyY2Y5Y2UxZjkwY2NiYzg1MTM4ZmQzOTFhYWJhY2IiLCJ1c2VySWQiOiI0MTIzNDI4OTEifQ==</vt:lpwstr>
  </property>
</Properties>
</file>