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48EEC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拟投入主要设备</w:t>
      </w:r>
      <w:r>
        <w:rPr>
          <w:rFonts w:hint="eastAsia"/>
          <w:b/>
          <w:bCs/>
          <w:lang w:val="en-US" w:eastAsia="zh-CN"/>
        </w:rPr>
        <w:t>材料</w:t>
      </w:r>
      <w:r>
        <w:rPr>
          <w:rFonts w:hint="eastAsia"/>
          <w:b/>
          <w:bCs/>
        </w:rPr>
        <w:t>的质保期</w:t>
      </w:r>
    </w:p>
    <w:p w14:paraId="5DB1CF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jc w:val="left"/>
        <w:textAlignment w:val="baseline"/>
        <w:rPr>
          <w:rFonts w:hint="eastAsia"/>
          <w:b/>
          <w:bCs/>
          <w:lang w:val="en-US" w:eastAsia="zh-CN"/>
        </w:rPr>
      </w:pPr>
    </w:p>
    <w:p w14:paraId="0A1967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jc w:val="left"/>
        <w:textAlignment w:val="baseline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依据招标文件中第三章 招标项目技术、服务、商务及其他要求 “五、主要设备材料表”中质保期，进行填写。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A4E63"/>
    <w:rsid w:val="20A644B5"/>
    <w:rsid w:val="52887C26"/>
    <w:rsid w:val="6E9616B1"/>
    <w:rsid w:val="7ACA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2026-03-20T07:57:00Z</dcterms:created>
  <dc:creator>乐乐</dc:creator>
  <cp:lastModifiedBy>乐乐</cp:lastModifiedBy>
  <dcterms:modified xsi:type="dcterms:W3CDTF">2026-03-26T08:29:52Z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54260AB14D9645D6933A0E915053B294_11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