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48EEC">
      <w:pPr>
        <w:jc w:val="center"/>
        <w:rPr>
          <w:b/>
          <w:bCs/>
        </w:rPr>
      </w:pPr>
      <w:bookmarkStart w:id="0" w:name="_GoBack"/>
      <w:r>
        <w:rPr>
          <w:rFonts w:hint="eastAsia"/>
          <w:b/>
          <w:bCs/>
        </w:rPr>
        <w:t>拟投入主要设备的质保期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CA4E63"/>
    <w:rsid w:val="20A644B5"/>
    <w:rsid w:val="7ACA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2026-03-20T07:57:00Z</dcterms:created>
  <dc:creator>乐乐</dc:creator>
  <cp:lastModifiedBy>乐乐</cp:lastModifiedBy>
  <dcterms:modified xsi:type="dcterms:W3CDTF">2026-03-20T07:57:31Z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54260AB14D9645D6933A0E915053B294_11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