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版本号：SXSYCS-20260300120260327001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新城大院1号、3号冷站、33号楼制冷站及换热站运维服务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SXSYCS-202603001</w:t>
      </w:r>
      <w:r>
        <w:br/>
      </w:r>
      <w:r>
        <w:br/>
      </w:r>
      <w:r>
        <w:br/>
      </w:r>
    </w:p>
    <w:p>
      <w:pPr>
        <w:pStyle w:val="null3"/>
        <w:jc w:val="center"/>
        <w:outlineLvl w:val="2"/>
      </w:pPr>
      <w:r>
        <w:rPr>
          <w:rFonts w:ascii="仿宋_GB2312" w:hAnsi="仿宋_GB2312" w:cs="仿宋_GB2312" w:eastAsia="仿宋_GB2312"/>
          <w:sz w:val="28"/>
          <w:b/>
        </w:rPr>
        <w:t>陕西省人民政府办公区保障中心</w:t>
      </w:r>
    </w:p>
    <w:p>
      <w:pPr>
        <w:pStyle w:val="null3"/>
        <w:jc w:val="center"/>
        <w:outlineLvl w:val="2"/>
      </w:pPr>
      <w:r>
        <w:rPr>
          <w:rFonts w:ascii="仿宋_GB2312" w:hAnsi="仿宋_GB2312" w:cs="仿宋_GB2312" w:eastAsia="仿宋_GB2312"/>
          <w:sz w:val="28"/>
          <w:b/>
        </w:rPr>
        <w:t>陕西陕源项目管理有限公司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陕西陕源项目管理有限公司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陕西省人民政府办公区保障中心</w:t>
      </w:r>
      <w:r>
        <w:rPr>
          <w:rFonts w:ascii="仿宋_GB2312" w:hAnsi="仿宋_GB2312" w:cs="仿宋_GB2312" w:eastAsia="仿宋_GB2312"/>
        </w:rPr>
        <w:t>委托，拟对</w:t>
      </w:r>
      <w:r>
        <w:rPr>
          <w:rFonts w:ascii="仿宋_GB2312" w:hAnsi="仿宋_GB2312" w:cs="仿宋_GB2312" w:eastAsia="仿宋_GB2312"/>
        </w:rPr>
        <w:t>新城大院1号、3号冷站、33号楼制冷站及换热站运维服务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SXSYCS-202603001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新城大院1号、3号冷站、33号楼制冷站及换热站运维服务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新城大院1号、3号冷站、33号楼制冷站及换热站运维服务，具体内容详见磋商文件第3章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证明：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4、社会保障资金缴纳证明：社会保障资金缴纳证明：供应商提供本单位投标截止时间前六个月内任意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5、履行本合同所必需的专业技术能力的声明：提供具有履行本合同所必需的专业技术能力的声明</w:t>
      </w:r>
    </w:p>
    <w:p>
      <w:pPr>
        <w:pStyle w:val="null3"/>
      </w:pPr>
      <w:r>
        <w:rPr>
          <w:rFonts w:ascii="仿宋_GB2312" w:hAnsi="仿宋_GB2312" w:cs="仿宋_GB2312" w:eastAsia="仿宋_GB2312"/>
        </w:rPr>
        <w:t>6、无重大违法记录声明：提供参加政府采购活动前三年内在经营活动中没有重大违法记录的书面声明；（详见附件，加盖投标人公章）</w:t>
      </w:r>
    </w:p>
    <w:p>
      <w:pPr>
        <w:pStyle w:val="null3"/>
      </w:pPr>
      <w:r>
        <w:rPr>
          <w:rFonts w:ascii="仿宋_GB2312" w:hAnsi="仿宋_GB2312" w:cs="仿宋_GB2312" w:eastAsia="仿宋_GB2312"/>
        </w:rPr>
        <w:t>7、法定代表人（负责人）授权书：法定代表人（负责人）授权书，法定代表人（负责人）直接参加的不提供,但须出具本人身份证原件及复印件及被授权人身份证原件；（注：被授权人须为本单位在职员工并提供投标截止日前三个月社会保障资金凭证并加盖投标人公章）；法人的分支机构参与投标时，除提供《法定代表人授权委托书》外，还须同时提供法人给分支机构出具的授权书；</w:t>
      </w:r>
    </w:p>
    <w:p>
      <w:pPr>
        <w:pStyle w:val="null3"/>
      </w:pPr>
      <w:r>
        <w:rPr>
          <w:rFonts w:ascii="仿宋_GB2312" w:hAnsi="仿宋_GB2312" w:cs="仿宋_GB2312" w:eastAsia="仿宋_GB2312"/>
        </w:rPr>
        <w:t>8、信用中国：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p>
      <w:pPr>
        <w:pStyle w:val="null3"/>
      </w:pPr>
      <w:r>
        <w:rPr>
          <w:rFonts w:ascii="仿宋_GB2312" w:hAnsi="仿宋_GB2312" w:cs="仿宋_GB2312" w:eastAsia="仿宋_GB2312"/>
        </w:rPr>
        <w:t>9、单位负责人：单位负责人为同一人或者存在直接控股、管理关系的不同供应商，不得参加同一合同项下的政府采购活动（提供书面承诺函，格式自拟加盖投标人公章）</w:t>
      </w:r>
    </w:p>
    <w:p>
      <w:pPr>
        <w:pStyle w:val="null3"/>
      </w:pPr>
      <w:r>
        <w:rPr>
          <w:rFonts w:ascii="仿宋_GB2312" w:hAnsi="仿宋_GB2312" w:cs="仿宋_GB2312" w:eastAsia="仿宋_GB2312"/>
        </w:rPr>
        <w:t>10、不接受联合体投标：本项目不接受联合体投标。（提供非联合体声明, 格式自拟加盖投标人公章）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陕西省人民政府办公区保障中心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省政府新城大院37号楼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029-63912928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陕西陕源项目管理有限公司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莲湖区开远半岛4号楼2102户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路馨怡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029-81305136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代理服务费收费标准：1、参照国家计委计价格[2002]1980号及发改办价格[2003]857号通知规定，由中标人支付招标代理服务费。 2、支付方式：中标人应在领取通知书的同时，向陕西陕源项目管理有限公司交纳本项目招标代理服务费。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陕西省人民政府办公区保障中心</w:t>
      </w:r>
      <w:r>
        <w:rPr>
          <w:rFonts w:ascii="仿宋_GB2312" w:hAnsi="仿宋_GB2312" w:cs="仿宋_GB2312" w:eastAsia="仿宋_GB2312"/>
        </w:rPr>
        <w:t>和</w:t>
      </w:r>
      <w:r>
        <w:rPr>
          <w:rFonts w:ascii="仿宋_GB2312" w:hAnsi="仿宋_GB2312" w:cs="仿宋_GB2312" w:eastAsia="仿宋_GB2312"/>
        </w:rPr>
        <w:t>陕西陕源项目管理有限公司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陕西省人民政府办公区保障中心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陕西陕源项目管理有限公司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陕西省人民政府办公区保障中心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陕西陕源项目管理有限公司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陕西陕源项目管理有限公司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陕西陕源项目管理有限公司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陕西陕源项目管理有限公司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联系人：路馨怡</w:t>
      </w:r>
    </w:p>
    <w:p>
      <w:pPr>
        <w:pStyle w:val="null3"/>
      </w:pPr>
      <w:r>
        <w:rPr>
          <w:rFonts w:ascii="仿宋_GB2312" w:hAnsi="仿宋_GB2312" w:cs="仿宋_GB2312" w:eastAsia="仿宋_GB2312"/>
        </w:rPr>
        <w:t>联系电话：029-81305136</w:t>
      </w:r>
    </w:p>
    <w:p>
      <w:pPr>
        <w:pStyle w:val="null3"/>
      </w:pPr>
      <w:r>
        <w:rPr>
          <w:rFonts w:ascii="仿宋_GB2312" w:hAnsi="仿宋_GB2312" w:cs="仿宋_GB2312" w:eastAsia="仿宋_GB2312"/>
        </w:rPr>
        <w:t>地址： 莲湖区开远半岛4号楼2102户</w:t>
      </w:r>
    </w:p>
    <w:p>
      <w:pPr>
        <w:pStyle w:val="null3"/>
      </w:pPr>
      <w:r>
        <w:rPr>
          <w:rFonts w:ascii="仿宋_GB2312" w:hAnsi="仿宋_GB2312" w:cs="仿宋_GB2312" w:eastAsia="仿宋_GB2312"/>
        </w:rPr>
        <w:t>邮编：710106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1、新城大院制冷（热）站日常运行维护（包括动力设施设备运行和冷暖供给）1号冷站、3号冷站、33号楼冷站、热换站的运行、巡查、维修、管理等。 2、院内中央空调系统中（3#、9#、10#、11#、28#、29#、30#、33#、37#）楼宇内末端设备的巡查维修保养，空调柜的除尘、风口过滤网的清洗、末端风机盘管电机和控制面板的维护和更换（甲方提供配品、配件）。民政厅2#大楼、检察院1#大楼、8#大楼只供给冷热源，不负责末端维护。 3、维护保养内容分界点：1#冷站、33#楼空调站、3#冷站、热交换站站内所有设备、设施的维护；各楼宇房间内所有空调末端设备及管道维修由乙方负责。</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冷站换热站运维服务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标的名称：冷站换热站运维服务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一、采购</w:t>
            </w:r>
            <w:r>
              <w:rPr>
                <w:rFonts w:ascii="仿宋_GB2312" w:hAnsi="仿宋_GB2312" w:cs="仿宋_GB2312" w:eastAsia="仿宋_GB2312"/>
                <w:sz w:val="32"/>
              </w:rPr>
              <w:t>内容</w:t>
            </w:r>
            <w:r>
              <w:rPr>
                <w:rFonts w:ascii="仿宋_GB2312" w:hAnsi="仿宋_GB2312" w:cs="仿宋_GB2312" w:eastAsia="仿宋_GB2312"/>
                <w:sz w:val="32"/>
              </w:rPr>
              <w:t>及费用</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新城大院制冷（热）站日常运行维护（包括动力设施设备运行和冷暖供给）</w:t>
            </w:r>
            <w:r>
              <w:rPr>
                <w:rFonts w:ascii="仿宋_GB2312" w:hAnsi="仿宋_GB2312" w:cs="仿宋_GB2312" w:eastAsia="仿宋_GB2312"/>
                <w:sz w:val="32"/>
              </w:rPr>
              <w:t>1号冷站、3号冷站、</w:t>
            </w:r>
            <w:r>
              <w:rPr>
                <w:rFonts w:ascii="仿宋_GB2312" w:hAnsi="仿宋_GB2312" w:cs="仿宋_GB2312" w:eastAsia="仿宋_GB2312"/>
                <w:sz w:val="32"/>
              </w:rPr>
              <w:t>33号楼冷站、</w:t>
            </w:r>
            <w:r>
              <w:rPr>
                <w:rFonts w:ascii="仿宋_GB2312" w:hAnsi="仿宋_GB2312" w:cs="仿宋_GB2312" w:eastAsia="仿宋_GB2312"/>
                <w:sz w:val="32"/>
              </w:rPr>
              <w:t>热换站的运行、巡查、维修、管理等。</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院内中央空调系统中（</w:t>
            </w:r>
            <w:r>
              <w:rPr>
                <w:rFonts w:ascii="仿宋_GB2312" w:hAnsi="仿宋_GB2312" w:cs="仿宋_GB2312" w:eastAsia="仿宋_GB2312"/>
                <w:sz w:val="32"/>
              </w:rPr>
              <w:t>3#、9#、10#、11#、28#、29#、30#、</w:t>
            </w:r>
            <w:r>
              <w:rPr>
                <w:rFonts w:ascii="仿宋_GB2312" w:hAnsi="仿宋_GB2312" w:cs="仿宋_GB2312" w:eastAsia="仿宋_GB2312"/>
                <w:sz w:val="32"/>
              </w:rPr>
              <w:t>33#、</w:t>
            </w:r>
            <w:r>
              <w:rPr>
                <w:rFonts w:ascii="仿宋_GB2312" w:hAnsi="仿宋_GB2312" w:cs="仿宋_GB2312" w:eastAsia="仿宋_GB2312"/>
                <w:sz w:val="32"/>
              </w:rPr>
              <w:t>37#）楼宇内末端设备的巡查维修保养，空调柜的除尘、风口过滤网的清洗、末端风机盘管电机和控制面板的维护和更换（甲方提供配品、配件）。民政厅2#大楼、检察院1#大楼、8#大楼只供给冷热源，不负责末端维护。</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维护保养内容分界点：</w:t>
            </w:r>
            <w:r>
              <w:rPr>
                <w:rFonts w:ascii="仿宋_GB2312" w:hAnsi="仿宋_GB2312" w:cs="仿宋_GB2312" w:eastAsia="仿宋_GB2312"/>
                <w:sz w:val="32"/>
              </w:rPr>
              <w:t>1#冷站</w:t>
            </w:r>
            <w:r>
              <w:rPr>
                <w:rFonts w:ascii="仿宋_GB2312" w:hAnsi="仿宋_GB2312" w:cs="仿宋_GB2312" w:eastAsia="仿宋_GB2312"/>
                <w:sz w:val="32"/>
              </w:rPr>
              <w:t>、</w:t>
            </w:r>
            <w:r>
              <w:rPr>
                <w:rFonts w:ascii="仿宋_GB2312" w:hAnsi="仿宋_GB2312" w:cs="仿宋_GB2312" w:eastAsia="仿宋_GB2312"/>
                <w:sz w:val="32"/>
              </w:rPr>
              <w:t>33#楼空调站、</w:t>
            </w:r>
            <w:r>
              <w:rPr>
                <w:rFonts w:ascii="仿宋_GB2312" w:hAnsi="仿宋_GB2312" w:cs="仿宋_GB2312" w:eastAsia="仿宋_GB2312"/>
                <w:sz w:val="32"/>
              </w:rPr>
              <w:t>3#冷站、热交换站站内所有设备、设施的维护；各楼宇房间内所有空调末端设备及管道维修由乙方负责。</w:t>
            </w:r>
          </w:p>
          <w:p>
            <w:pPr>
              <w:pStyle w:val="null3"/>
              <w:ind w:firstLine="640"/>
              <w:jc w:val="both"/>
            </w:pPr>
            <w:r>
              <w:rPr>
                <w:rFonts w:ascii="仿宋_GB2312" w:hAnsi="仿宋_GB2312" w:cs="仿宋_GB2312" w:eastAsia="仿宋_GB2312"/>
                <w:sz w:val="32"/>
              </w:rPr>
              <w:t>4、此项目本年度预算金额为80万元。</w:t>
            </w:r>
          </w:p>
          <w:p>
            <w:pPr>
              <w:pStyle w:val="null3"/>
              <w:jc w:val="both"/>
            </w:pPr>
            <w:r>
              <w:rPr>
                <w:rFonts w:ascii="仿宋_GB2312" w:hAnsi="仿宋_GB2312" w:cs="仿宋_GB2312" w:eastAsia="仿宋_GB2312"/>
                <w:sz w:val="32"/>
              </w:rPr>
              <w:t>二、采购要求</w:t>
            </w:r>
          </w:p>
          <w:p>
            <w:pPr>
              <w:pStyle w:val="null3"/>
              <w:ind w:firstLine="640"/>
              <w:jc w:val="both"/>
            </w:pPr>
            <w:r>
              <w:rPr>
                <w:rFonts w:ascii="仿宋_GB2312" w:hAnsi="仿宋_GB2312" w:cs="仿宋_GB2312" w:eastAsia="仿宋_GB2312"/>
                <w:sz w:val="32"/>
              </w:rPr>
              <w:t>1、技术要求和质量标准：</w:t>
            </w:r>
          </w:p>
          <w:p>
            <w:pPr>
              <w:pStyle w:val="null3"/>
              <w:ind w:firstLine="640"/>
              <w:jc w:val="both"/>
            </w:pPr>
            <w:r>
              <w:rPr>
                <w:rFonts w:ascii="仿宋_GB2312" w:hAnsi="仿宋_GB2312" w:cs="仿宋_GB2312" w:eastAsia="仿宋_GB2312"/>
                <w:sz w:val="32"/>
              </w:rPr>
              <w:t>1.1满足《通风与空调工程施工质量验收规范（GB50243-2013）》、《风机、压缩机、泵安装工程施工及验收规范（GB50275-2010）》、《机械设备安装工程施工及验收通用规范（GB50231）》、《工业管道工程施工及验收规范（GB50184）》、《建筑电气工程施工质量验收规范（GB50303-2015）》、《电气装置安装工程盘、柜及二次回路接线施工及验收规范（GB50171-2012）》、《电气装置安装工程施工及验收规范》、《自动化仪表工程施工及质量验收规范（GB50093-2013）》相关要求，满足建设方设备管理及维护的相关规章制度、技术规范，满足使用要求。</w:t>
            </w:r>
          </w:p>
          <w:p>
            <w:pPr>
              <w:pStyle w:val="null3"/>
              <w:ind w:firstLine="640"/>
              <w:jc w:val="both"/>
            </w:pPr>
            <w:r>
              <w:rPr>
                <w:rFonts w:ascii="仿宋_GB2312" w:hAnsi="仿宋_GB2312" w:cs="仿宋_GB2312" w:eastAsia="仿宋_GB2312"/>
                <w:sz w:val="32"/>
              </w:rPr>
              <w:t>1.2达到机组设备99%以上的完好率，所有设备均处于良好运行状态标准。</w:t>
            </w:r>
          </w:p>
          <w:p>
            <w:pPr>
              <w:pStyle w:val="null3"/>
              <w:ind w:firstLine="640"/>
              <w:jc w:val="both"/>
            </w:pPr>
            <w:r>
              <w:rPr>
                <w:rFonts w:ascii="仿宋_GB2312" w:hAnsi="仿宋_GB2312" w:cs="仿宋_GB2312" w:eastAsia="仿宋_GB2312"/>
                <w:sz w:val="32"/>
              </w:rPr>
              <w:t>1.3满足新城大院供冷（热）的温度要求。</w:t>
            </w:r>
          </w:p>
          <w:p>
            <w:pPr>
              <w:pStyle w:val="null3"/>
              <w:ind w:firstLine="640"/>
              <w:jc w:val="both"/>
            </w:pPr>
            <w:r>
              <w:rPr>
                <w:rFonts w:ascii="仿宋_GB2312" w:hAnsi="仿宋_GB2312" w:cs="仿宋_GB2312" w:eastAsia="仿宋_GB2312"/>
                <w:sz w:val="32"/>
              </w:rPr>
              <w:t>1.4包含维修</w:t>
            </w:r>
            <w:r>
              <w:rPr>
                <w:rFonts w:ascii="仿宋_GB2312" w:hAnsi="仿宋_GB2312" w:cs="仿宋_GB2312" w:eastAsia="仿宋_GB2312"/>
                <w:sz w:val="32"/>
              </w:rPr>
              <w:t>范围内单项小于</w:t>
            </w:r>
            <w:r>
              <w:rPr>
                <w:rFonts w:ascii="仿宋_GB2312" w:hAnsi="仿宋_GB2312" w:cs="仿宋_GB2312" w:eastAsia="仿宋_GB2312"/>
                <w:sz w:val="32"/>
              </w:rPr>
              <w:t>1000元（含1000元）的费用，需要每年校验安全阀</w:t>
            </w:r>
            <w:r>
              <w:rPr>
                <w:rFonts w:ascii="仿宋_GB2312" w:hAnsi="仿宋_GB2312" w:cs="仿宋_GB2312" w:eastAsia="仿宋_GB2312"/>
                <w:sz w:val="32"/>
              </w:rPr>
              <w:t>的费用。</w:t>
            </w:r>
          </w:p>
          <w:p>
            <w:pPr>
              <w:pStyle w:val="null3"/>
              <w:ind w:firstLine="640"/>
              <w:jc w:val="both"/>
            </w:pPr>
            <w:r>
              <w:rPr>
                <w:rFonts w:ascii="仿宋_GB2312" w:hAnsi="仿宋_GB2312" w:cs="仿宋_GB2312" w:eastAsia="仿宋_GB2312"/>
                <w:sz w:val="32"/>
              </w:rPr>
              <w:t>1.5中标单位</w:t>
            </w:r>
            <w:r>
              <w:rPr>
                <w:rFonts w:ascii="仿宋_GB2312" w:hAnsi="仿宋_GB2312" w:cs="仿宋_GB2312" w:eastAsia="仿宋_GB2312"/>
                <w:sz w:val="32"/>
              </w:rPr>
              <w:t>必须指派一名暖通专业技术工程师</w:t>
            </w:r>
            <w:r>
              <w:rPr>
                <w:rFonts w:ascii="仿宋_GB2312" w:hAnsi="仿宋_GB2312" w:cs="仿宋_GB2312" w:eastAsia="仿宋_GB2312"/>
                <w:sz w:val="32"/>
              </w:rPr>
              <w:t>驻</w:t>
            </w:r>
            <w:r>
              <w:rPr>
                <w:rFonts w:ascii="仿宋_GB2312" w:hAnsi="仿宋_GB2312" w:cs="仿宋_GB2312" w:eastAsia="仿宋_GB2312"/>
                <w:sz w:val="32"/>
              </w:rPr>
              <w:t>现场负责甲方所有设备运维工作。合同签订后乙方将这名专业工程师的注册资质原件交于甲方查验，并留存复印件存档。</w:t>
            </w:r>
          </w:p>
          <w:p>
            <w:pPr>
              <w:pStyle w:val="null3"/>
              <w:jc w:val="both"/>
            </w:pPr>
            <w:r>
              <w:rPr>
                <w:rFonts w:ascii="仿宋_GB2312" w:hAnsi="仿宋_GB2312" w:cs="仿宋_GB2312" w:eastAsia="仿宋_GB2312"/>
                <w:sz w:val="32"/>
                <w:b/>
              </w:rPr>
              <w:t>三、</w:t>
            </w:r>
            <w:r>
              <w:rPr>
                <w:rFonts w:ascii="仿宋_GB2312" w:hAnsi="仿宋_GB2312" w:cs="仿宋_GB2312" w:eastAsia="仿宋_GB2312"/>
                <w:sz w:val="32"/>
                <w:b/>
              </w:rPr>
              <w:t>商务条款</w:t>
            </w:r>
          </w:p>
          <w:p>
            <w:pPr>
              <w:pStyle w:val="null3"/>
              <w:ind w:firstLine="420"/>
              <w:jc w:val="both"/>
            </w:pPr>
            <w:r>
              <w:rPr>
                <w:rFonts w:ascii="仿宋_GB2312" w:hAnsi="仿宋_GB2312" w:cs="仿宋_GB2312" w:eastAsia="仿宋_GB2312"/>
                <w:sz w:val="32"/>
              </w:rPr>
              <w:t>1、服务期限</w:t>
            </w:r>
          </w:p>
          <w:p>
            <w:pPr>
              <w:pStyle w:val="null3"/>
              <w:ind w:firstLine="420"/>
              <w:jc w:val="both"/>
            </w:pPr>
            <w:r>
              <w:rPr>
                <w:rFonts w:ascii="仿宋_GB2312" w:hAnsi="仿宋_GB2312" w:cs="仿宋_GB2312" w:eastAsia="仿宋_GB2312"/>
                <w:sz w:val="32"/>
              </w:rPr>
              <w:t>自合同签订之日起一年。</w:t>
            </w:r>
          </w:p>
          <w:p>
            <w:pPr>
              <w:pStyle w:val="null3"/>
              <w:ind w:firstLine="420"/>
              <w:jc w:val="both"/>
            </w:pPr>
            <w:r>
              <w:rPr>
                <w:rFonts w:ascii="仿宋_GB2312" w:hAnsi="仿宋_GB2312" w:cs="仿宋_GB2312" w:eastAsia="仿宋_GB2312"/>
                <w:sz w:val="32"/>
              </w:rPr>
              <w:t>2、服务地点</w:t>
            </w:r>
          </w:p>
          <w:p>
            <w:pPr>
              <w:pStyle w:val="null3"/>
              <w:ind w:firstLine="420"/>
              <w:jc w:val="both"/>
            </w:pPr>
            <w:r>
              <w:rPr>
                <w:rFonts w:ascii="仿宋_GB2312" w:hAnsi="仿宋_GB2312" w:cs="仿宋_GB2312" w:eastAsia="仿宋_GB2312"/>
                <w:sz w:val="32"/>
              </w:rPr>
              <w:t>采购人指定地点</w:t>
            </w:r>
          </w:p>
          <w:p>
            <w:pPr>
              <w:pStyle w:val="null3"/>
            </w:pPr>
            <w:r>
              <w:rPr>
                <w:rFonts w:ascii="仿宋_GB2312" w:hAnsi="仿宋_GB2312" w:cs="仿宋_GB2312" w:eastAsia="仿宋_GB2312"/>
                <w:sz w:val="32"/>
              </w:rPr>
              <w:t>3、付款方式</w:t>
            </w:r>
          </w:p>
          <w:p>
            <w:pPr>
              <w:pStyle w:val="null3"/>
              <w:ind w:firstLine="420"/>
              <w:jc w:val="both"/>
            </w:pPr>
            <w:r>
              <w:rPr>
                <w:rFonts w:ascii="仿宋_GB2312" w:hAnsi="仿宋_GB2312" w:cs="仿宋_GB2312" w:eastAsia="仿宋_GB2312"/>
                <w:sz w:val="32"/>
              </w:rPr>
              <w:t>付款条件说明：合同签订后，达到付款条件起</w:t>
            </w:r>
            <w:r>
              <w:rPr>
                <w:rFonts w:ascii="仿宋_GB2312" w:hAnsi="仿宋_GB2312" w:cs="仿宋_GB2312" w:eastAsia="仿宋_GB2312"/>
                <w:sz w:val="32"/>
              </w:rPr>
              <w:t>30日内，支付合同总金额的 85%。</w:t>
            </w:r>
          </w:p>
          <w:p>
            <w:pPr>
              <w:pStyle w:val="null3"/>
              <w:ind w:firstLine="420"/>
              <w:jc w:val="both"/>
            </w:pPr>
            <w:r>
              <w:rPr>
                <w:rFonts w:ascii="仿宋_GB2312" w:hAnsi="仿宋_GB2312" w:cs="仿宋_GB2312" w:eastAsia="仿宋_GB2312"/>
                <w:sz w:val="32"/>
              </w:rPr>
              <w:t>付款条件说明：项目履约完成经采购人验收合格后，达到付款条件起</w:t>
            </w:r>
            <w:r>
              <w:rPr>
                <w:rFonts w:ascii="仿宋_GB2312" w:hAnsi="仿宋_GB2312" w:cs="仿宋_GB2312" w:eastAsia="仿宋_GB2312"/>
                <w:sz w:val="32"/>
              </w:rPr>
              <w:t>30日内，支付合同总金额的15%。</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项目履约完成经采购人验收合格后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可邮寄），正本壹份、副本贰份、电子版壹份（U盘一份标明投标人名称，随正本密封）。若线上电子投标文件与纸质投标文件不一致的，以线上电子投标文件为准；若正本和副本不符，以正本为准。 线下递交文件时间：详见本项目招标公告提交投标文件截止时间；线下递交文件地点：莲湖区开远半岛4号楼2102户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社会保障资金缴纳证明：供应商提供本单位投标截止时间前六个月内任意一个月的社会保障资金缴存单据或社保机构开具的社会保险参保缴费情况证明（依法不需要缴纳社会保障资金的投标人应提供相关证明）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提供参加政府采购活动前三年内在经营活动中没有重大违法记录的书面声明；（详见附件，加盖投标人公章）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授权书，法定代表人（负责人）直接参加的不提供,但须出具本人身份证原件及复印件及被授权人身份证原件；（注：被授权人须为本单位在职员工并提供投标截止日前三个月社会保障资金凭证并加盖投标人公章）；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本项目不接受联合体投标。（提供非联合体声明, 格式自拟加盖投标人公章）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产品质量或者不能诚信履约的，磋商小组应当要求其在评审现场合理的时间内提供成本构成书面说明，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不属于磋商文件规定的无效情形</w:t>
            </w:r>
          </w:p>
        </w:tc>
        <w:tc>
          <w:tcPr>
            <w:tcW w:type="dxa" w:w="3322"/>
          </w:tcPr>
          <w:p>
            <w:pPr>
              <w:pStyle w:val="null3"/>
            </w:pPr>
            <w:r>
              <w:rPr>
                <w:rFonts w:ascii="仿宋_GB2312" w:hAnsi="仿宋_GB2312" w:cs="仿宋_GB2312" w:eastAsia="仿宋_GB2312"/>
              </w:rPr>
              <w:t>有下列情形之一的，应在符合性审查时按照无效投标处理： (1)响应文件未按照采购文件规定要求签署、盖章的； (2)不满足本磋商文件中“服务期限、服务地点、支付方式及支付约定”的实质性条款要求的； (3)响应有效期不足的或无有效期的； (4)报价超过招标文件中规定的预算金额或最高限价的；(5)法律、法规和招标文件规定的其他无效情形。</w:t>
            </w:r>
          </w:p>
        </w:tc>
        <w:tc>
          <w:tcPr>
            <w:tcW w:type="dxa" w:w="1661"/>
          </w:tcPr>
          <w:p>
            <w:pPr>
              <w:pStyle w:val="null3"/>
            </w:pPr>
            <w:r>
              <w:rPr>
                <w:rFonts w:ascii="仿宋_GB2312" w:hAnsi="仿宋_GB2312" w:cs="仿宋_GB2312" w:eastAsia="仿宋_GB2312"/>
              </w:rPr>
              <w:t>响应文件封面 承诺书docx.docx 服务方案 标的清单 报价表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一、评审内容 供应商提供针对本项目的托管运维服务方案，包括但不限于①运行总体设计②定期巡查安排③设备日常校准及维护④设备及管道维修方案⑤设备清洗方案 二、评审标准 1、完整性：方案必须全面，对评审内容中的各项要求有详细描述； 2、可实施性：切合本项目实际情况，提出步骤清晰明确； 3、针对性：方案能够紧扣项目实际情况，贴合服务内容特征。 三、赋分标准 以上内容全面详细、目标明确、科学合理且完全符合本项目采购要求得15分。 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工作管理制度</w:t>
            </w:r>
          </w:p>
        </w:tc>
        <w:tc>
          <w:tcPr>
            <w:tcW w:type="dxa" w:w="2492"/>
          </w:tcPr>
          <w:p>
            <w:pPr>
              <w:pStyle w:val="null3"/>
            </w:pPr>
            <w:r>
              <w:rPr>
                <w:rFonts w:ascii="仿宋_GB2312" w:hAnsi="仿宋_GB2312" w:cs="仿宋_GB2312" w:eastAsia="仿宋_GB2312"/>
              </w:rPr>
              <w:t>一、评审内容 供应商提供针对本项目制定的管理规章制度，包括①各类工作处理操作流程制度②设备维护保养管理制度③维修更换管理制度 二、评审标准 1、完整性：工作制度必须全面，对评审内容中的各项要求有详细描述； 2、可实施性：切合本项目实际情况，提出步骤清晰明确； 3、针对性：工作制度能够紧扣项目实际情况，贴合服务内容特征。 三、赋分标准 以上内容全面详细、目标明确、科学合理且完全符合本项目采购要求得9分。 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一、评审内容 供应商根据本项目服务要求提供安全管理措施包括但不限于①安全管理制度②员工安全教育与培训③安全事故处理流程④接触有毒有害物质维修时配备的特殊防护服及专用工具（含劳保用品）等 二、评审标准 1、完整性：管理措施必须全面，对评审内容中的各项要求有详细描述； 2、可实施性：切合本项目实际情况，提出步骤清晰明确； 3、针对性：能够紧扣项目实际情况，贴合服务内容特征。 三、赋分标准 以上内容全面详细、目标明确、科学合理且完全符合本项目采购要求得12分。 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一、评审内容 供应商根据本项目服务要求提供设备清单包括但不限于①维修设备②维护保养设备③清洗设备，并提供所投入的相关设备仪器照片、信息等 二、评审标准 1、完整性：清单必须全面，对评审内容中的各项要求有详细描述； 2、可实施性：切合本项目实际情况，提出步骤清晰明确； 3、针对性：设备能够紧扣项目实际情况，贴合服务内容特征。 三、赋分标准 以上内容全面详细、目标明确、科学合理且完全符合本项目采购要求得12分。 评审内容缺每一项扣4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一、评审内容 供应商根据本项目服务要求提供应急服务方案包括但不限于①针对运维中的突发状况制定完善的应急方案，保证出现突发事情时及时采取有效的应对措施②储备可调度人员，调度人员可保障重大活动、突发事件的临时任务调度需要。二、评审标准 1、完整性：方案必须全面，对评审内容中的各项要求有详细描述； 2、可实施性：切合本项目实际情况，提出步骤清晰明确； 3、针对性：方案能够紧扣项目实际情况，贴合服务内容特征。 三、赋分标准 以上内容全面详细、目标明确、科学合理且完全符合本项目采购要求得10分。 评审内容缺每一项扣5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项目负责人员具备暖通专业工程师证书，计6分。 注：须提供人员身份证、以及职称证书、以及人员劳动合同或本单位的社保缴纳证明或在职证明，否则不予认定。</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供应商提供针对本项目的人员配备计划，提供①拟投入的服务团队人员结构、②人员分工及职责③人员工作经验证明材料 二、评审标准 1、完整性：人员配备必须全面，对评审内容中的各项要求有详细描述； 2、可实施性：切合本项目实际情况，提出步骤清晰明确； 3、针对性：人员配备能够紧扣项目实际情况，贴合服务内容特征。 三、赋分标准 以上内容全面详细、目标明确、科学合理且完全符合本项目采购要求得9分。 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服务沟通方案</w:t>
            </w:r>
          </w:p>
        </w:tc>
        <w:tc>
          <w:tcPr>
            <w:tcW w:type="dxa" w:w="2492"/>
          </w:tcPr>
          <w:p>
            <w:pPr>
              <w:pStyle w:val="null3"/>
            </w:pPr>
            <w:r>
              <w:rPr>
                <w:rFonts w:ascii="仿宋_GB2312" w:hAnsi="仿宋_GB2312" w:cs="仿宋_GB2312" w:eastAsia="仿宋_GB2312"/>
              </w:rPr>
              <w:t>一、评审内容 供应商提供针对本项目的服务沟通方案，包括①运维服务过程中与采购人的沟通②与政府主管单位的沟通协调。 二、评审标准 1、完整性：方案必须全面，对评审内容中的各项要求有详细描述； 2、可实施性：切合本项目实际情况，提出步骤清晰明确； 3、针对性：方案能够紧扣项目实际情况，贴合服务内容特征。 三、赋分标准 以上内容全面详细、目标明确、科学合理且完全符合本项目采购要求得6分。 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根据本项目的服务内容，做出切实可行的服务承诺，①设备运行中出现的故障等问题承诺2小时内到达现场排查原因②项目实施中承诺达到机组设备99%以上的完好率，所有设备均处于良好运行状态标准③满足新城大院供冷（热）的温度要求 二、评审标准 1、完整性：服务承诺必须全面，对评审内容中的各项要求有详细描述； 2、可实施性：切合本项目实际情况，提出步骤清晰明确； 3、针对性：承诺能够紧扣项目实际情况，贴合服务内容特征。 三、赋分标准 以上3项内容提供承诺函并加盖供应商公章，每提供1项计2分，满分6分。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提供供应商2023年1月1日至响应文件递交截止日类似项目业绩（以合同复印件为准），每提供一份业绩得1分，最高得5分。若提供虚假业绩，一经发现，按无效投标处理。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满足磋商文件要求且磋商价格最低的为评标基准价，其价格分为满分。其他供应商的价格分统一按照下列公式计算： 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详见附件：陕西陕源项目管理有限公司合同模板.docx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