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版本号：HRZB-2026-00620260330002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组团赴德国和英国开展投资贸易促进活动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HRZB-2026-006</w:t>
      </w:r>
      <w:r>
        <w:br/>
      </w:r>
      <w:r>
        <w:br/>
      </w:r>
      <w:r>
        <w:br/>
      </w:r>
    </w:p>
    <w:p>
      <w:pPr>
        <w:pStyle w:val="null3"/>
        <w:jc w:val="center"/>
        <w:outlineLvl w:val="2"/>
      </w:pPr>
      <w:r>
        <w:rPr>
          <w:rFonts w:ascii="仿宋_GB2312" w:hAnsi="仿宋_GB2312" w:cs="仿宋_GB2312" w:eastAsia="仿宋_GB2312"/>
          <w:sz w:val="28"/>
          <w:b/>
        </w:rPr>
        <w:t>陕西省商务厅机关</w:t>
      </w:r>
    </w:p>
    <w:p>
      <w:pPr>
        <w:pStyle w:val="null3"/>
        <w:jc w:val="center"/>
        <w:outlineLvl w:val="2"/>
      </w:pPr>
      <w:r>
        <w:rPr>
          <w:rFonts w:ascii="仿宋_GB2312" w:hAnsi="仿宋_GB2312" w:cs="仿宋_GB2312" w:eastAsia="仿宋_GB2312"/>
          <w:sz w:val="28"/>
          <w:b/>
        </w:rPr>
        <w:t>陕西海瑞项目管理有限公司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陕西海瑞项目管理有限公司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陕西省商务厅机关</w:t>
      </w:r>
      <w:r>
        <w:rPr>
          <w:rFonts w:ascii="仿宋_GB2312" w:hAnsi="仿宋_GB2312" w:cs="仿宋_GB2312" w:eastAsia="仿宋_GB2312"/>
        </w:rPr>
        <w:t>委托，拟对</w:t>
      </w:r>
      <w:r>
        <w:rPr>
          <w:rFonts w:ascii="仿宋_GB2312" w:hAnsi="仿宋_GB2312" w:cs="仿宋_GB2312" w:eastAsia="仿宋_GB2312"/>
        </w:rPr>
        <w:t>组团赴德国和英国开展投资贸易促进活动</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组团赴德国和英国开展投资贸易促进活动</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按照2026年招商引资工作方案安排，扩大高水平对内对外开放，进一步加强我省与欧洲国家的投资贸易合作，组成陕西经贸代表团赴德国和英国开展投资贸易促进活动。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采购包1（组团赴德国和英国开展投资贸易促进活动）：属于专门面向中小企业采购。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1、营业执照：具有独立承担民事责任能力的法人、其他组织或自然人，提供合法有效年报合格的统一社会信用代码营业执照或事业单位法人证书等国家规定的相关证明，自然人参与的提供身份证明文件;</w:t>
      </w:r>
    </w:p>
    <w:p>
      <w:pPr>
        <w:pStyle w:val="null3"/>
      </w:pPr>
      <w:r>
        <w:rPr>
          <w:rFonts w:ascii="仿宋_GB2312" w:hAnsi="仿宋_GB2312" w:cs="仿宋_GB2312" w:eastAsia="仿宋_GB2312"/>
        </w:rPr>
        <w:t>2、法定代表人授权委托书：法定代表人参加磋商的，须提供本人身份证复印件；法定代表人授权他人参加磋商的，须提供法定代表人授权委托书及被授权人近半年内任意一个月的社保缴纳证明；</w:t>
      </w:r>
    </w:p>
    <w:p>
      <w:pPr>
        <w:pStyle w:val="null3"/>
      </w:pPr>
      <w:r>
        <w:rPr>
          <w:rFonts w:ascii="仿宋_GB2312" w:hAnsi="仿宋_GB2312" w:cs="仿宋_GB2312" w:eastAsia="仿宋_GB2312"/>
        </w:rPr>
        <w:t>3、财务状况报告：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p>
      <w:pPr>
        <w:pStyle w:val="null3"/>
      </w:pPr>
      <w:r>
        <w:rPr>
          <w:rFonts w:ascii="仿宋_GB2312" w:hAnsi="仿宋_GB2312" w:cs="仿宋_GB2312" w:eastAsia="仿宋_GB2312"/>
        </w:rPr>
        <w:t>4、税收缴纳证明：提供2025年9月至今已缴纳的至少一个月的纳税证明或完税证明，依法免税的单位应提供相关证明材料；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5、社会保障资金缴纳证明：提供2025年9月至今已缴存的至少一个月的社会保障资金缴存单据或社保机构开具的社会保险参保缴费情况证明，依法不需要缴纳社会保障资金的单位应提供相关证明材料；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6、没有重大违法记录的书面申明：供应商应具备良好的商业信誉，提供在参加政府采购活动前3年内在经营活动中没有重大违法记录的书面申明；</w:t>
      </w:r>
    </w:p>
    <w:p>
      <w:pPr>
        <w:pStyle w:val="null3"/>
      </w:pPr>
      <w:r>
        <w:rPr>
          <w:rFonts w:ascii="仿宋_GB2312" w:hAnsi="仿宋_GB2312" w:cs="仿宋_GB2312" w:eastAsia="仿宋_GB2312"/>
        </w:rPr>
        <w:t>7、专业技术能力的书面声明：供应商具备履行合同所必须的设备和专业技术能力的书面声明；</w:t>
      </w:r>
    </w:p>
    <w:p>
      <w:pPr>
        <w:pStyle w:val="null3"/>
      </w:pPr>
      <w:r>
        <w:rPr>
          <w:rFonts w:ascii="仿宋_GB2312" w:hAnsi="仿宋_GB2312" w:cs="仿宋_GB2312" w:eastAsia="仿宋_GB2312"/>
        </w:rPr>
        <w:t>8、信用查询：供应商未被列入“中国执行信息公开网”（http://zxgk.court.gov.cn/shixin/）失信被执行人名单，未被列入“信用中国”网站（www.creditchina.gov.cn）重大税收违法失信主体，未被列入“中国政府采购网”（www.ccgp.gov.cn）政府采购严重违法失信行为记录名单；</w:t>
      </w:r>
    </w:p>
    <w:p>
      <w:pPr>
        <w:pStyle w:val="null3"/>
      </w:pPr>
      <w:r>
        <w:rPr>
          <w:rFonts w:ascii="仿宋_GB2312" w:hAnsi="仿宋_GB2312" w:cs="仿宋_GB2312" w:eastAsia="仿宋_GB2312"/>
        </w:rPr>
        <w:t>9、关联关系：单位负责人为同一人或存在直接控股、管理关系的不同单位，不得参加同一项目的政府采购活动；</w:t>
      </w:r>
    </w:p>
    <w:p>
      <w:pPr>
        <w:pStyle w:val="null3"/>
      </w:pPr>
      <w:r>
        <w:rPr>
          <w:rFonts w:ascii="仿宋_GB2312" w:hAnsi="仿宋_GB2312" w:cs="仿宋_GB2312" w:eastAsia="仿宋_GB2312"/>
        </w:rPr>
        <w:t>10、本采购包专门面向中小企业采购：本采购包专门面向中小企业采购。</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陕西省商务厅机关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西安市新城大院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丁毅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63913999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陕西海瑞项目管理有限公司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陕西省西安市高新区唐延路25号银河新坐标商务A座0906室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闫云芳 祝毅晗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13324579220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采购包1：193,600.00元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代理服务费收费标准：代理服务费收费标准：招标代理服务费定额收费，按定额5000.00元收取。 成交单位的代理服务费交纳信息 银行户名： 陕西海瑞项目管理有限公司 开户银行：中国农业银行股份有限公司西安曲江池南路支行 账号：26125101040008837 联系人：财务部 联系电话：13324579220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陕西省商务厅机关</w:t>
      </w:r>
      <w:r>
        <w:rPr>
          <w:rFonts w:ascii="仿宋_GB2312" w:hAnsi="仿宋_GB2312" w:cs="仿宋_GB2312" w:eastAsia="仿宋_GB2312"/>
        </w:rPr>
        <w:t>和</w:t>
      </w:r>
      <w:r>
        <w:rPr>
          <w:rFonts w:ascii="仿宋_GB2312" w:hAnsi="仿宋_GB2312" w:cs="仿宋_GB2312" w:eastAsia="仿宋_GB2312"/>
        </w:rPr>
        <w:t>陕西海瑞项目管理有限公司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陕西省商务厅机关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陕西海瑞项目管理有限公司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陕西省商务厅机关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联系人：闫云芳 祝毅晗</w:t>
      </w:r>
    </w:p>
    <w:p>
      <w:pPr>
        <w:pStyle w:val="null3"/>
      </w:pPr>
      <w:r>
        <w:rPr>
          <w:rFonts w:ascii="仿宋_GB2312" w:hAnsi="仿宋_GB2312" w:cs="仿宋_GB2312" w:eastAsia="仿宋_GB2312"/>
        </w:rPr>
        <w:t>联系电话：13324579220</w:t>
      </w:r>
    </w:p>
    <w:p>
      <w:pPr>
        <w:pStyle w:val="null3"/>
      </w:pPr>
      <w:r>
        <w:rPr>
          <w:rFonts w:ascii="仿宋_GB2312" w:hAnsi="仿宋_GB2312" w:cs="仿宋_GB2312" w:eastAsia="仿宋_GB2312"/>
        </w:rPr>
        <w:t>地址：陕西省西安市高新区唐延路25号银河新坐标商务A座0906室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按照2026年招商引资工作方案安排，扩大高水平对内对外开放，进一步加强我省与欧洲国家的投资贸易合作，组成陕西经贸代表团赴德国和英国开展投资贸易促进活动。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193,600.00</w:t>
      </w:r>
    </w:p>
    <w:p>
      <w:pPr>
        <w:pStyle w:val="null3"/>
      </w:pPr>
      <w:r>
        <w:rPr>
          <w:rFonts w:ascii="仿宋_GB2312" w:hAnsi="仿宋_GB2312" w:cs="仿宋_GB2312" w:eastAsia="仿宋_GB2312"/>
        </w:rPr>
        <w:t>采购包最高限价（元）: 193,600.00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英国经贸合作恳谈会</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193,600.00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标的名称：英国经贸合作恳谈会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一、采购内容：</w:t>
            </w:r>
          </w:p>
          <w:tbl>
            <w:tblPr>
              <w:tblBorders>
                <w:top w:val="none" w:color="000000" w:sz="4"/>
                <w:left w:val="none" w:color="000000" w:sz="4"/>
                <w:bottom w:val="none" w:color="000000" w:sz="4"/>
                <w:right w:val="none" w:color="000000" w:sz="4"/>
                <w:insideH w:val="none"/>
                <w:insideV w:val="none"/>
              </w:tblBorders>
            </w:tblPr>
            <w:tblGrid>
              <w:gridCol w:w="217"/>
              <w:gridCol w:w="367"/>
              <w:gridCol w:w="548"/>
              <w:gridCol w:w="878"/>
              <w:gridCol w:w="518"/>
            </w:tblGrid>
            <w:tr>
              <w:tc>
                <w:tcPr>
                  <w:tcW w:type="dxa" w:w="2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序号</w:t>
                  </w:r>
                </w:p>
              </w:tc>
              <w:tc>
                <w:tcPr>
                  <w:tcW w:type="dxa" w:w="36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地点</w:t>
                  </w:r>
                </w:p>
              </w:tc>
              <w:tc>
                <w:tcPr>
                  <w:tcW w:type="dxa" w:w="5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举办</w:t>
                  </w:r>
                  <w:r>
                    <w:rPr>
                      <w:rFonts w:ascii="仿宋_GB2312" w:hAnsi="仿宋_GB2312" w:cs="仿宋_GB2312" w:eastAsia="仿宋_GB2312"/>
                      <w:sz w:val="19"/>
                    </w:rPr>
                    <w:t>日期</w:t>
                  </w:r>
                </w:p>
              </w:tc>
              <w:tc>
                <w:tcPr>
                  <w:tcW w:type="dxa" w:w="87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活动</w:t>
                  </w:r>
                  <w:r>
                    <w:rPr>
                      <w:rFonts w:ascii="仿宋_GB2312" w:hAnsi="仿宋_GB2312" w:cs="仿宋_GB2312" w:eastAsia="仿宋_GB2312"/>
                      <w:sz w:val="19"/>
                    </w:rPr>
                    <w:t>范围</w:t>
                  </w:r>
                </w:p>
              </w:tc>
              <w:tc>
                <w:tcPr>
                  <w:tcW w:type="dxa" w:w="51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采购预算</w:t>
                  </w:r>
                </w:p>
                <w:p>
                  <w:pPr>
                    <w:pStyle w:val="null3"/>
                  </w:pPr>
                  <w:r>
                    <w:rPr>
                      <w:rFonts w:ascii="仿宋_GB2312" w:hAnsi="仿宋_GB2312" w:cs="仿宋_GB2312" w:eastAsia="仿宋_GB2312"/>
                      <w:sz w:val="19"/>
                    </w:rPr>
                    <w:t>（万元）</w:t>
                  </w:r>
                </w:p>
              </w:tc>
            </w:tr>
            <w:tr>
              <w:tc>
                <w:tcPr>
                  <w:tcW w:type="dxa" w:w="2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w:t>
                  </w:r>
                </w:p>
              </w:tc>
              <w:tc>
                <w:tcPr>
                  <w:tcW w:type="dxa" w:w="36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德国、英国</w:t>
                  </w:r>
                </w:p>
              </w:tc>
              <w:tc>
                <w:tcPr>
                  <w:tcW w:type="dxa" w:w="5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2026年4月</w:t>
                  </w:r>
                </w:p>
              </w:tc>
              <w:tc>
                <w:tcPr>
                  <w:tcW w:type="dxa" w:w="87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陕西经贸代表团在德国、英国出访日程安排；在英国举办投资促进专场活动</w:t>
                  </w:r>
                </w:p>
              </w:tc>
              <w:tc>
                <w:tcPr>
                  <w:tcW w:type="dxa" w:w="51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rPr>
                    <w:t>19.36万元</w:t>
                  </w:r>
                </w:p>
              </w:tc>
            </w:tr>
          </w:tbl>
          <w:p>
            <w:pPr>
              <w:pStyle w:val="null3"/>
            </w:pPr>
            <w:r>
              <w:rPr>
                <w:rFonts w:ascii="仿宋_GB2312" w:hAnsi="仿宋_GB2312" w:cs="仿宋_GB2312" w:eastAsia="仿宋_GB2312"/>
              </w:rPr>
              <w:t>二、承办单位工作内容及要求</w:t>
            </w:r>
          </w:p>
          <w:p>
            <w:pPr>
              <w:pStyle w:val="null3"/>
            </w:pPr>
            <w:r>
              <w:rPr>
                <w:rFonts w:ascii="仿宋_GB2312" w:hAnsi="仿宋_GB2312" w:cs="仿宋_GB2312" w:eastAsia="仿宋_GB2312"/>
              </w:rPr>
              <w:t>（一）工作要求：</w:t>
            </w:r>
          </w:p>
          <w:p>
            <w:pPr>
              <w:pStyle w:val="null3"/>
            </w:pPr>
            <w:r>
              <w:rPr>
                <w:rFonts w:ascii="仿宋_GB2312" w:hAnsi="仿宋_GB2312" w:cs="仿宋_GB2312" w:eastAsia="仿宋_GB2312"/>
              </w:rPr>
              <w:t>1.完成会前培训、会期服务、会议总结和费用核销等全流程工作；</w:t>
            </w:r>
          </w:p>
          <w:p>
            <w:pPr>
              <w:pStyle w:val="null3"/>
            </w:pPr>
            <w:r>
              <w:rPr>
                <w:rFonts w:ascii="仿宋_GB2312" w:hAnsi="仿宋_GB2312" w:cs="仿宋_GB2312" w:eastAsia="仿宋_GB2312"/>
              </w:rPr>
              <w:t>2.完成经贸活动组织、资源对接及会期服务、落地执行、费用核销等全流程工作。</w:t>
            </w:r>
          </w:p>
          <w:p>
            <w:pPr>
              <w:pStyle w:val="null3"/>
            </w:pPr>
            <w:r>
              <w:rPr>
                <w:rFonts w:ascii="仿宋_GB2312" w:hAnsi="仿宋_GB2312" w:cs="仿宋_GB2312" w:eastAsia="仿宋_GB2312"/>
              </w:rPr>
              <w:t>（二）工作内容：</w:t>
            </w:r>
          </w:p>
          <w:p>
            <w:pPr>
              <w:pStyle w:val="null3"/>
            </w:pPr>
            <w:r>
              <w:rPr>
                <w:rFonts w:ascii="仿宋_GB2312" w:hAnsi="仿宋_GB2312" w:cs="仿宋_GB2312" w:eastAsia="仿宋_GB2312"/>
              </w:rPr>
              <w:t>1、负责</w:t>
            </w:r>
            <w:r>
              <w:rPr>
                <w:rFonts w:ascii="仿宋_GB2312" w:hAnsi="仿宋_GB2312" w:cs="仿宋_GB2312" w:eastAsia="仿宋_GB2312"/>
              </w:rPr>
              <w:t>陕西经贸代表团</w:t>
            </w:r>
            <w:r>
              <w:rPr>
                <w:rFonts w:ascii="仿宋_GB2312" w:hAnsi="仿宋_GB2312" w:cs="仿宋_GB2312" w:eastAsia="仿宋_GB2312"/>
              </w:rPr>
              <w:t>有关商务礼仪、出境纪律等方面内容的会前培训，负责组织</w:t>
            </w:r>
            <w:r>
              <w:rPr>
                <w:rFonts w:ascii="仿宋_GB2312" w:hAnsi="仿宋_GB2312" w:cs="仿宋_GB2312" w:eastAsia="仿宋_GB2312"/>
              </w:rPr>
              <w:t>陕西经贸代表团</w:t>
            </w:r>
            <w:r>
              <w:rPr>
                <w:rFonts w:ascii="仿宋_GB2312" w:hAnsi="仿宋_GB2312" w:cs="仿宋_GB2312" w:eastAsia="仿宋_GB2312"/>
              </w:rPr>
              <w:t>按时参加会议，协助完成会期服务，承办单位必须不少于</w:t>
            </w:r>
            <w:r>
              <w:rPr>
                <w:rFonts w:ascii="仿宋_GB2312" w:hAnsi="仿宋_GB2312" w:cs="仿宋_GB2312" w:eastAsia="仿宋_GB2312"/>
              </w:rPr>
              <w:t>1人全程参与会议的组织；</w:t>
            </w:r>
          </w:p>
          <w:p>
            <w:pPr>
              <w:pStyle w:val="null3"/>
            </w:pPr>
            <w:r>
              <w:rPr>
                <w:rFonts w:ascii="仿宋_GB2312" w:hAnsi="仿宋_GB2312" w:cs="仿宋_GB2312" w:eastAsia="仿宋_GB2312"/>
              </w:rPr>
              <w:t>2、负责与</w:t>
            </w:r>
            <w:r>
              <w:rPr>
                <w:rFonts w:ascii="仿宋_GB2312" w:hAnsi="仿宋_GB2312" w:cs="仿宋_GB2312" w:eastAsia="仿宋_GB2312"/>
              </w:rPr>
              <w:t>陕西经贸代表团</w:t>
            </w:r>
            <w:r>
              <w:rPr>
                <w:rFonts w:ascii="仿宋_GB2312" w:hAnsi="仿宋_GB2312" w:cs="仿宋_GB2312" w:eastAsia="仿宋_GB2312"/>
              </w:rPr>
              <w:t>保持沟通为会议活动遇到的问题（包括但不限于语言翻译、紧急情况的处置等）；</w:t>
            </w:r>
          </w:p>
          <w:p>
            <w:pPr>
              <w:pStyle w:val="null3"/>
            </w:pPr>
            <w:r>
              <w:rPr>
                <w:rFonts w:ascii="仿宋_GB2312" w:hAnsi="仿宋_GB2312" w:cs="仿宋_GB2312" w:eastAsia="仿宋_GB2312"/>
              </w:rPr>
              <w:t>3、负责</w:t>
            </w:r>
            <w:r>
              <w:rPr>
                <w:rFonts w:ascii="仿宋_GB2312" w:hAnsi="仿宋_GB2312" w:cs="仿宋_GB2312" w:eastAsia="仿宋_GB2312"/>
              </w:rPr>
              <w:t>陕西经贸代表团</w:t>
            </w:r>
            <w:r>
              <w:rPr>
                <w:rFonts w:ascii="仿宋_GB2312" w:hAnsi="仿宋_GB2312" w:cs="仿宋_GB2312" w:eastAsia="仿宋_GB2312"/>
              </w:rPr>
              <w:t>在境外期间的安全工作；</w:t>
            </w:r>
          </w:p>
          <w:p>
            <w:pPr>
              <w:pStyle w:val="null3"/>
            </w:pPr>
            <w:r>
              <w:rPr>
                <w:rFonts w:ascii="仿宋_GB2312" w:hAnsi="仿宋_GB2312" w:cs="仿宋_GB2312" w:eastAsia="仿宋_GB2312"/>
              </w:rPr>
              <w:t>4、负责在会议开始前按照省商务厅文件规定格式提交方案，会议费预算；</w:t>
            </w:r>
          </w:p>
          <w:p>
            <w:pPr>
              <w:pStyle w:val="null3"/>
            </w:pPr>
            <w:r>
              <w:rPr>
                <w:rFonts w:ascii="仿宋_GB2312" w:hAnsi="仿宋_GB2312" w:cs="仿宋_GB2312" w:eastAsia="仿宋_GB2312"/>
              </w:rPr>
              <w:t>5、负责在结束后30日内，将会议执行情况、会议总结等上报省商务厅，并按照商务厅有关要求提交经费核销相关资料；</w:t>
            </w:r>
          </w:p>
          <w:p>
            <w:pPr>
              <w:pStyle w:val="null3"/>
            </w:pPr>
            <w:r>
              <w:rPr>
                <w:rFonts w:ascii="仿宋_GB2312" w:hAnsi="仿宋_GB2312" w:cs="仿宋_GB2312" w:eastAsia="仿宋_GB2312"/>
              </w:rPr>
              <w:t>6、负责做好</w:t>
            </w:r>
            <w:r>
              <w:rPr>
                <w:rFonts w:ascii="仿宋_GB2312" w:hAnsi="仿宋_GB2312" w:cs="仿宋_GB2312" w:eastAsia="仿宋_GB2312"/>
              </w:rPr>
              <w:t>陕西经贸代表团</w:t>
            </w:r>
            <w:r>
              <w:rPr>
                <w:rFonts w:ascii="仿宋_GB2312" w:hAnsi="仿宋_GB2312" w:cs="仿宋_GB2312" w:eastAsia="仿宋_GB2312"/>
              </w:rPr>
              <w:t>组织开展经贸活动的配合工作，负责有关经贸活动的场地费用、设备租赁、邀请嘉宾等，包括团组出访资料制作，团组行程安排，拜访活动安排等领域的对接洽谈和座谈交流活动。负责</w:t>
            </w:r>
            <w:r>
              <w:rPr>
                <w:rFonts w:ascii="仿宋_GB2312" w:hAnsi="仿宋_GB2312" w:cs="仿宋_GB2312" w:eastAsia="仿宋_GB2312"/>
              </w:rPr>
              <w:t>协助</w:t>
            </w:r>
            <w:r>
              <w:rPr>
                <w:rFonts w:ascii="仿宋_GB2312" w:hAnsi="仿宋_GB2312" w:cs="仿宋_GB2312" w:eastAsia="仿宋_GB2312"/>
              </w:rPr>
              <w:t>在英国伦敦举办中国（陕西）</w:t>
            </w:r>
            <w:r>
              <w:rPr>
                <w:rFonts w:ascii="仿宋_GB2312" w:hAnsi="仿宋_GB2312" w:cs="仿宋_GB2312" w:eastAsia="仿宋_GB2312"/>
              </w:rPr>
              <w:t>—英国经贸合作恳谈会（规模约100人）。</w:t>
            </w:r>
          </w:p>
          <w:p>
            <w:pPr>
              <w:pStyle w:val="null3"/>
            </w:pPr>
            <w:r>
              <w:rPr>
                <w:rFonts w:ascii="仿宋_GB2312" w:hAnsi="仿宋_GB2312" w:cs="仿宋_GB2312" w:eastAsia="仿宋_GB2312"/>
                <w:sz w:val="21"/>
              </w:rPr>
              <w:t>7、承接项目的单位需要积极配合、执行、协调各项约定的工作，及时与</w:t>
            </w:r>
            <w:r>
              <w:rPr>
                <w:rFonts w:ascii="仿宋_GB2312" w:hAnsi="仿宋_GB2312" w:cs="仿宋_GB2312" w:eastAsia="仿宋_GB2312"/>
                <w:sz w:val="21"/>
              </w:rPr>
              <w:t>陕西经贸代表团</w:t>
            </w:r>
            <w:r>
              <w:rPr>
                <w:rFonts w:ascii="仿宋_GB2312" w:hAnsi="仿宋_GB2312" w:cs="仿宋_GB2312" w:eastAsia="仿宋_GB2312"/>
                <w:sz w:val="21"/>
              </w:rPr>
              <w:t>进行反馈对接，做好各项保障工作。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合同签订之日起至活动结束后30日（需按采购人要求提供活动相关资料）。</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承办单位负责在结束后30日内，将活动执行情况、活动总结等上报省商务厅，并按照商务厅有关要求提交经费核销相关资料</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具有独立承担民事责任能力的法人、其他组织或自然人，提供合法有效年报合格的统一社会信用代码营业执照或事业单位法人证书等国家规定的相关证明，自然人参与的提供身份证明文件;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法定代表人参加磋商的，须提供本人身份证复印件；法定代表人授权他人参加磋商的，须提供法定代表人授权委托书及被授权人近半年内任意一个月的社保缴纳证明；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须提供企业赋码后2024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提供2025年9月至今已缴纳的至少一个月的纳税证明或完税证明，依法免税的单位应提供相关证明材料；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提供2025年9月至今已缴存的至少一个月的社会保障资金缴存单据或社保机构开具的社会保险参保缴费情况证明，依法不需要缴纳社会保障资金的单位应提供相关证明材料；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没有重大违法记录的书面申明</w:t>
            </w:r>
          </w:p>
        </w:tc>
        <w:tc>
          <w:tcPr>
            <w:tcW w:type="dxa" w:w="3322"/>
          </w:tcPr>
          <w:p>
            <w:pPr>
              <w:pStyle w:val="null3"/>
            </w:pPr>
            <w:r>
              <w:rPr>
                <w:rFonts w:ascii="仿宋_GB2312" w:hAnsi="仿宋_GB2312" w:cs="仿宋_GB2312" w:eastAsia="仿宋_GB2312"/>
              </w:rPr>
              <w:t>供应商应具备良好的商业信誉，提供在参加政府采购活动前3年内在经营活动中没有重大违法记录的书面申明；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专业技术能力的书面声明</w:t>
            </w:r>
          </w:p>
        </w:tc>
        <w:tc>
          <w:tcPr>
            <w:tcW w:type="dxa" w:w="3322"/>
          </w:tcPr>
          <w:p>
            <w:pPr>
              <w:pStyle w:val="null3"/>
            </w:pPr>
            <w:r>
              <w:rPr>
                <w:rFonts w:ascii="仿宋_GB2312" w:hAnsi="仿宋_GB2312" w:cs="仿宋_GB2312" w:eastAsia="仿宋_GB2312"/>
              </w:rPr>
              <w:t>供应商具备履行合同所必须的设备和专业技术能力的书面声明；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列入“中国执行信息公开网”（http://zxgk.court.gov.cn/shixin/）失信被执行人名单，未被列入“信用中国”网站（www.creditchina.gov.cn）重大税收违法失信主体，未被列入“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单位负责人为同一人或存在直接控股、管理关系的不同单位，不得参加同一项目的政府采购活动；</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本采购包专门面向中小企业采购。</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服务内容及服务邀请应答表 商务应答表 服务方案</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响应文件按规定的格式填写，内容完整且关键字迹清晰</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 目有两个或者多个报价</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响应文件封面 服务内容及服务邀请应答表 商务应答表 服务方案 供应商应提交的相关资格证明材料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符合“采购需求”要求，无重大偏差</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服务期和服务地点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服务方案 标的清单 报价表</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磋商文件不允许偏差时，响应文件无负偏差</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对本项目的分析理解</w:t>
            </w:r>
          </w:p>
        </w:tc>
        <w:tc>
          <w:tcPr>
            <w:tcW w:type="dxa" w:w="2492"/>
          </w:tcPr>
          <w:p>
            <w:pPr>
              <w:pStyle w:val="null3"/>
            </w:pPr>
            <w:r>
              <w:rPr>
                <w:rFonts w:ascii="仿宋_GB2312" w:hAnsi="仿宋_GB2312" w:cs="仿宋_GB2312" w:eastAsia="仿宋_GB2312"/>
              </w:rPr>
              <w:t>根据供应商提供的针对本项目的分析理解，对项目理解和项目所在地区条件的认识，方案中包括但不限于：项目的必要性分析；发展思路及目标；任务和要求；对本项目重难点分析以及解决方案；①方案分析详细完整、科学合理、针对性强、可行性高，完全满足项目采购要求的，得15分；②方案内容较为详细完整、科学合理，针对性较强、可行性较高，满足项目采购要求的，得12分；③方案内容基本完整、合理，针对性、可行性一般，基本满足项目采购要求的，得8分；④方案不够详细完整，合理性、针对性、可行性较差，部分满足项目采购要求的，得4分；⑤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针对本项目提供服务实施方案，包括但不限于会前培训、会议策划；工作流程节点梳理、工作制度，会场布置、会场设备租赁和物料道具的布置；会议期间的运营维护、秩序维护、后勤保障及医疗救援等方案。会议现场的管理、组织及协调方案：①方案内容详细完整、科学合理、针对性强、可行性高，完全满足项目采购要求的，得15分；②方案内容较为详细完整、科学合理，针对性较强、可行性较高，满足项目采购要求的，得12分；③方案内容基本完整、合理，针对性、可行性一般，基本满足项目采购要求的，得8分； ④方案不够详细完整，合理性、针对性、可行性较差，部分满足项目采购要求的，得4分；⑤未提供或其他不得分。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针对本项目提供会务邀请嘉宾及会议翻译服务方案，包括但不限于企业，国别机构，行业专家，新闻媒体等嘉宾的邀请;会议成果展示;成果推荐等方面;会议翻译等相关服务。①方案内容详细完整、科学合理、针对性强、可行性高，完全满足项目采购要求的，得10分；②方案内容较为详细完整、科学合理，针对性较强、可行性较高，满足项目采购要求的，得7分；③方案内容基本完整、合理，针对性、可行性一般，基本满足项目采购要求的，得4分； ④方案不够详细完整，合理性、针对性、可行性较差，部分满足项目采购要求的，得2分；⑤未提供或其他不得分。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根据供应商提供的安全保障措施进行评审：①措施内容详尽、完善、有针对性，完全满足得10分；②措施比较详尽、完善、比较有针对性，得7分；③措施基本合理、可行，但有偏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根据供应商提供的应急预案及突发事件（包括但不限于紧急情况的处置、知识产权纠纷的处理等）应急保障措施进行评审：①应急预案内容分析全面、具体、合理，应对突发事件的保障措施详细、可行、有针对性，得10分；②应急预案内容分析较为全面、具体、合理，应对突发事件的保障措施较为详细、可行，比较有针对性，得7分；③应急预案内容分析不够全面、具体、合理，应对突发事件的保障措施不够详细，可行性、针对性较差，得4分；④未提供或其他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①承诺内容进行了详细阐述且完全满足采购需求、可实施性强，得5分；②内容阐述完整但并未完全贴合项目需求理解情况、可实施性一般，得3分；③阐述内容有缺失影响、可实施性差，得1分。④内容未进行阐述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供应商提供2023年1月1日至今类似项目业绩：每提供一项得2分，最多得8分（以合同复印件复印件为准，时间以合同签订时间为准，否则不得分）。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根据供应商的团队人员配备情况进行评审：①团队组织架构、人员构成及分工合理，岗位设置明确，责任制度严谨、规范，工作人员经验丰富，得12分；②团队组织架构、人员构成及分工较为合理，岗位设置比较明确，责任制度较为严谨、规范，工作人员经验比较丰富，得8分；③团队组织架构、人员构成及分工不够合理，岗位设置不够明确，责任制度不够严谨、规范，工作人员经验较少，得4分；④未提供或其他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后期服务方案</w:t>
            </w:r>
          </w:p>
        </w:tc>
        <w:tc>
          <w:tcPr>
            <w:tcW w:type="dxa" w:w="2492"/>
          </w:tcPr>
          <w:p>
            <w:pPr>
              <w:pStyle w:val="null3"/>
            </w:pPr>
            <w:r>
              <w:rPr>
                <w:rFonts w:ascii="仿宋_GB2312" w:hAnsi="仿宋_GB2312" w:cs="仿宋_GB2312" w:eastAsia="仿宋_GB2312"/>
              </w:rPr>
              <w:t>供应商根据本项目特点，提供针对本项目的后期服务方案。具体包括：后期服务承诺；会议后期宣传；全过程资料的收集、整理及移交。①方案内容详细完整、科学合理、针对性强、可行性高，完全满足项目采购要求的，得5分；②方案内容较为详细完整、科学合理，针对性较强、可行性较高，满足项目采购要求的，得3分；③方案内容基本完整、合理，针对性、可行性一般，基本满足项目采购要求的，得2分；④方案不够详细完整，合理性、针对性、可行性较差，部分满足项目采购要求的，得1分；⑤未提供或其他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