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版本号：【KRDL】K5-250912720260327001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岩石-混凝土结构多向流变加载试验系统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【KRDL】K5-2509127</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岩石-混凝土结构多向流变加载试验系统</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【KRDL】K5-2509127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岩石-混凝土结构多向流变加载试验系统</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岩石/混凝土结构多向流变加载试验系统主要用于岩石/混凝土/类岩水工建筑物构件压缩加载、剪切加载实验（含单剪、双剪、粘接）、界面剪切实验（沥青、混凝土、岩体软硬结构面等）、地下硐室（群）侧向扰动实验，管片剪切实验、剪力墙实验等加载测试需求。可方便安装岩土箱，并通过加载设备对岩土箱土体、模型进行加载。</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采购包1（岩石-混凝土结构多向流变加载试验系统）：属于专门面向中小企业采购。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1、主体资格：投标人为向采购人提供货物及相应服务的法人或其他组织；</w:t>
      </w:r>
    </w:p>
    <w:p>
      <w:pPr>
        <w:pStyle w:val="null3"/>
      </w:pPr>
      <w:r>
        <w:rPr>
          <w:rFonts w:ascii="仿宋_GB2312" w:hAnsi="仿宋_GB2312" w:cs="仿宋_GB2312" w:eastAsia="仿宋_GB2312"/>
        </w:rPr>
        <w:t>2、财务状况证明：投标人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p>
      <w:pPr>
        <w:pStyle w:val="null3"/>
      </w:pPr>
      <w:r>
        <w:rPr>
          <w:rFonts w:ascii="仿宋_GB2312" w:hAnsi="仿宋_GB2312" w:cs="仿宋_GB2312" w:eastAsia="仿宋_GB2312"/>
        </w:rPr>
        <w:t>3、税收缴纳证明：投标人提供本单位投标文件截止时间前一年内任意一个月已缴纳的纳税证明或完税证明，依法免税的单位应提供相关证明材料；</w:t>
      </w:r>
    </w:p>
    <w:p>
      <w:pPr>
        <w:pStyle w:val="null3"/>
      </w:pPr>
      <w:r>
        <w:rPr>
          <w:rFonts w:ascii="仿宋_GB2312" w:hAnsi="仿宋_GB2312" w:cs="仿宋_GB2312" w:eastAsia="仿宋_GB2312"/>
        </w:rPr>
        <w:t>4、社会保障资金缴纳证明：投标人提供本单位投标文件截止时间前一年内任意一个月已缴纳的社会保障资金缴存单据或社保机构开具的社会保险参保缴费情况证明，单据或证明上应有社保机构或代收机构的公章，依法不需要缴纳社会保障资金的投标人应提供相关文件证明；</w:t>
      </w:r>
    </w:p>
    <w:p>
      <w:pPr>
        <w:pStyle w:val="null3"/>
      </w:pPr>
      <w:r>
        <w:rPr>
          <w:rFonts w:ascii="仿宋_GB2312" w:hAnsi="仿宋_GB2312" w:cs="仿宋_GB2312" w:eastAsia="仿宋_GB2312"/>
        </w:rPr>
        <w:t>5、信誉要求：截止至投标文件递交截止时间之前，投标人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pPr>
        <w:pStyle w:val="null3"/>
      </w:pPr>
      <w:r>
        <w:rPr>
          <w:rFonts w:ascii="仿宋_GB2312" w:hAnsi="仿宋_GB2312" w:cs="仿宋_GB2312" w:eastAsia="仿宋_GB2312"/>
        </w:rPr>
        <w:t>6、授权委托书：投标人应授权合法的人员参加本项目招标活动全过程；</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61125883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姚瑶、王森、于珂欣、王昭、刘昆、张晨、代光艳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029-81870236、18821613947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采购包1保证金金额：10,005.00元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开户名称：开瑞项目管理有限公司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银行账号：129905724510703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收取与退还:中标人应当在中标通知书领取后五个工作日内将项目履约保证金(合同总金额的5%)缴纳至招标人，未按照招标文件要求按时足额缴纳履约保证金的，招标人将取消中标人中标资格，且无需承担任何责任。合同约定事宜完成，验收合格后，无息退还履约保证金。</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确定中标人后3日内，由中标人参照国家计委颁发的《招标代理服务收费管理暂行办法》（计价格[2002]1980号）和国家发展和改革委员会办公厅颁发的《关于招标代理服务收费有关问题的通知》（发改办价格[2003] 857号）的标准的70%计取，向采购代理机构一次付清招标代理服务费。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60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联系人：王森、于珂欣</w:t>
      </w:r>
    </w:p>
    <w:p>
      <w:pPr>
        <w:pStyle w:val="null3"/>
      </w:pPr>
      <w:r>
        <w:rPr>
          <w:rFonts w:ascii="仿宋_GB2312" w:hAnsi="仿宋_GB2312" w:cs="仿宋_GB2312" w:eastAsia="仿宋_GB2312"/>
        </w:rPr>
        <w:t>联系电话：029-81870236、17602924160</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岩石/混凝土结构多向流变加载试验系统主要用于岩石/混凝土/类岩水工建筑物构件压缩加载、剪切加载实验（含单剪、双剪、粘接）、界面剪切实验（沥青、混凝土、岩体软硬结构面等）、地下硐室（群）侧向扰动实验，管片剪切实验、剪力墙实验等加载测试需求。可方便安装岩土箱，并通过加载设备对岩土箱土体、模型进行加载。</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1,250,000.00</w:t>
      </w:r>
    </w:p>
    <w:p>
      <w:pPr>
        <w:pStyle w:val="null3"/>
      </w:pPr>
      <w:r>
        <w:rPr>
          <w:rFonts w:ascii="仿宋_GB2312" w:hAnsi="仿宋_GB2312" w:cs="仿宋_GB2312" w:eastAsia="仿宋_GB2312"/>
        </w:rPr>
        <w:t>采购包最高限价（元）: 1,250,000.00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岩石混凝土结构多向流变加载试验系统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1,250,000.00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标的名称：岩石混凝土结构多向流变加载试验系统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0"/>
                <w:color w:val="00B0F0"/>
              </w:rPr>
              <w:t>一、系统技术指标：</w:t>
            </w:r>
          </w:p>
          <w:p>
            <w:pPr>
              <w:pStyle w:val="null3"/>
              <w:jc w:val="left"/>
            </w:pPr>
            <w:r>
              <w:rPr>
                <w:rFonts w:ascii="仿宋_GB2312" w:hAnsi="仿宋_GB2312" w:cs="仿宋_GB2312" w:eastAsia="仿宋_GB2312"/>
                <w:sz w:val="20"/>
                <w:color w:val="00B0F0"/>
              </w:rPr>
              <w:t>1.</w:t>
            </w:r>
            <w:r>
              <w:rPr>
                <w:rFonts w:ascii="仿宋_GB2312" w:hAnsi="仿宋_GB2312" w:cs="仿宋_GB2312" w:eastAsia="仿宋_GB2312"/>
                <w:sz w:val="20"/>
                <w:color w:val="00B0F0"/>
              </w:rPr>
              <w:t>主要配置及技术参数</w:t>
            </w:r>
          </w:p>
          <w:p>
            <w:pPr>
              <w:pStyle w:val="null3"/>
              <w:jc w:val="left"/>
            </w:pPr>
            <w:r>
              <w:rPr>
                <w:rFonts w:ascii="仿宋_GB2312" w:hAnsi="仿宋_GB2312" w:cs="仿宋_GB2312" w:eastAsia="仿宋_GB2312"/>
                <w:sz w:val="20"/>
                <w:color w:val="00B0F0"/>
              </w:rPr>
              <w:t>（</w:t>
            </w:r>
            <w:r>
              <w:rPr>
                <w:rFonts w:ascii="仿宋_GB2312" w:hAnsi="仿宋_GB2312" w:cs="仿宋_GB2312" w:eastAsia="仿宋_GB2312"/>
                <w:sz w:val="20"/>
                <w:color w:val="00B0F0"/>
              </w:rPr>
              <w:t>1</w:t>
            </w:r>
            <w:r>
              <w:rPr>
                <w:rFonts w:ascii="仿宋_GB2312" w:hAnsi="仿宋_GB2312" w:cs="仿宋_GB2312" w:eastAsia="仿宋_GB2312"/>
                <w:sz w:val="20"/>
                <w:color w:val="00B0F0"/>
              </w:rPr>
              <w:t>）加载架</w:t>
            </w:r>
            <w:r>
              <w:rPr>
                <w:rFonts w:ascii="仿宋_GB2312" w:hAnsi="仿宋_GB2312" w:cs="仿宋_GB2312" w:eastAsia="仿宋_GB2312"/>
                <w:sz w:val="20"/>
                <w:color w:val="00B0F0"/>
              </w:rPr>
              <w:t>1</w:t>
            </w:r>
            <w:r>
              <w:rPr>
                <w:rFonts w:ascii="仿宋_GB2312" w:hAnsi="仿宋_GB2312" w:cs="仿宋_GB2312" w:eastAsia="仿宋_GB2312"/>
                <w:sz w:val="20"/>
                <w:color w:val="00B0F0"/>
              </w:rPr>
              <w:t>套；加载架需为自反力门式框架结构，上横梁采用双梁结构，竖向作动器采用前法兰安装时，与上横梁共用安装高度。上横梁梁底配通长导轨，作动器可沿梁底通长移动。底梁顶面及侧面均布安装孔。</w:t>
            </w:r>
          </w:p>
          <w:p>
            <w:pPr>
              <w:pStyle w:val="null3"/>
              <w:jc w:val="left"/>
            </w:pPr>
            <w:r>
              <w:rPr>
                <w:rFonts w:ascii="仿宋_GB2312" w:hAnsi="仿宋_GB2312" w:cs="仿宋_GB2312" w:eastAsia="仿宋_GB2312"/>
                <w:sz w:val="20"/>
                <w:color w:val="00B0F0"/>
              </w:rPr>
              <w:t>①</w:t>
            </w:r>
            <w:r>
              <w:rPr>
                <w:rFonts w:ascii="仿宋_GB2312" w:hAnsi="仿宋_GB2312" w:cs="仿宋_GB2312" w:eastAsia="仿宋_GB2312"/>
                <w:sz w:val="20"/>
                <w:color w:val="00B0F0"/>
              </w:rPr>
              <w:t>加载架整体尺寸</w:t>
            </w:r>
            <w:r>
              <w:rPr>
                <w:rFonts w:ascii="仿宋_GB2312" w:hAnsi="仿宋_GB2312" w:cs="仿宋_GB2312" w:eastAsia="仿宋_GB2312"/>
                <w:sz w:val="20"/>
                <w:color w:val="00B0F0"/>
              </w:rPr>
              <w:t>≥</w:t>
            </w:r>
            <w:r>
              <w:rPr>
                <w:rFonts w:ascii="仿宋_GB2312" w:hAnsi="仿宋_GB2312" w:cs="仿宋_GB2312" w:eastAsia="仿宋_GB2312"/>
                <w:sz w:val="20"/>
                <w:color w:val="00B0F0"/>
              </w:rPr>
              <w:t>：</w:t>
            </w:r>
            <w:r>
              <w:rPr>
                <w:rFonts w:ascii="仿宋_GB2312" w:hAnsi="仿宋_GB2312" w:cs="仿宋_GB2312" w:eastAsia="仿宋_GB2312"/>
                <w:sz w:val="20"/>
                <w:color w:val="00B0F0"/>
              </w:rPr>
              <w:t>3500×1500×4000mm</w:t>
            </w:r>
            <w:r>
              <w:rPr>
                <w:rFonts w:ascii="仿宋_GB2312" w:hAnsi="仿宋_GB2312" w:cs="仿宋_GB2312" w:eastAsia="仿宋_GB2312"/>
                <w:sz w:val="20"/>
                <w:color w:val="00B0F0"/>
              </w:rPr>
              <w:t>；</w:t>
            </w:r>
          </w:p>
          <w:p>
            <w:pPr>
              <w:pStyle w:val="null3"/>
              <w:jc w:val="left"/>
            </w:pPr>
            <w:r>
              <w:rPr>
                <w:rFonts w:ascii="仿宋_GB2312" w:hAnsi="仿宋_GB2312" w:cs="仿宋_GB2312" w:eastAsia="仿宋_GB2312"/>
                <w:sz w:val="20"/>
                <w:color w:val="00B0F0"/>
              </w:rPr>
              <w:t>★②</w:t>
            </w:r>
            <w:r>
              <w:rPr>
                <w:rFonts w:ascii="仿宋_GB2312" w:hAnsi="仿宋_GB2312" w:cs="仿宋_GB2312" w:eastAsia="仿宋_GB2312"/>
                <w:sz w:val="20"/>
                <w:color w:val="00B0F0"/>
              </w:rPr>
              <w:t>有效试验空间</w:t>
            </w:r>
            <w:r>
              <w:rPr>
                <w:rFonts w:ascii="仿宋_GB2312" w:hAnsi="仿宋_GB2312" w:cs="仿宋_GB2312" w:eastAsia="仿宋_GB2312"/>
                <w:sz w:val="20"/>
                <w:color w:val="00B0F0"/>
              </w:rPr>
              <w:t>≥2500×1000×2500mm</w:t>
            </w:r>
            <w:r>
              <w:rPr>
                <w:rFonts w:ascii="仿宋_GB2312" w:hAnsi="仿宋_GB2312" w:cs="仿宋_GB2312" w:eastAsia="仿宋_GB2312"/>
                <w:sz w:val="20"/>
                <w:color w:val="00B0F0"/>
              </w:rPr>
              <w:t>（包含实验辅助配件空间）；</w:t>
            </w:r>
          </w:p>
          <w:p>
            <w:pPr>
              <w:pStyle w:val="null3"/>
              <w:jc w:val="left"/>
            </w:pPr>
            <w:r>
              <w:rPr>
                <w:rFonts w:ascii="仿宋_GB2312" w:hAnsi="仿宋_GB2312" w:cs="仿宋_GB2312" w:eastAsia="仿宋_GB2312"/>
                <w:sz w:val="20"/>
                <w:color w:val="00B0F0"/>
              </w:rPr>
              <w:t>▲</w:t>
            </w:r>
            <w:r>
              <w:rPr>
                <w:rFonts w:ascii="仿宋_GB2312" w:hAnsi="仿宋_GB2312" w:cs="仿宋_GB2312" w:eastAsia="仿宋_GB2312"/>
                <w:sz w:val="20"/>
                <w:color w:val="00B0F0"/>
              </w:rPr>
              <w:t>③</w:t>
            </w:r>
            <w:r>
              <w:rPr>
                <w:rFonts w:ascii="仿宋_GB2312" w:hAnsi="仿宋_GB2312" w:cs="仿宋_GB2312" w:eastAsia="仿宋_GB2312"/>
                <w:sz w:val="20"/>
                <w:color w:val="00B0F0"/>
              </w:rPr>
              <w:t>梁跨中承载力</w:t>
            </w:r>
            <w:r>
              <w:rPr>
                <w:rFonts w:ascii="仿宋_GB2312" w:hAnsi="仿宋_GB2312" w:cs="仿宋_GB2312" w:eastAsia="仿宋_GB2312"/>
                <w:sz w:val="20"/>
                <w:color w:val="00B0F0"/>
              </w:rPr>
              <w:t>≥1500kN</w:t>
            </w:r>
            <w:r>
              <w:rPr>
                <w:rFonts w:ascii="仿宋_GB2312" w:hAnsi="仿宋_GB2312" w:cs="仿宋_GB2312" w:eastAsia="仿宋_GB2312"/>
                <w:sz w:val="20"/>
                <w:color w:val="00B0F0"/>
              </w:rPr>
              <w:t>，水平承载力</w:t>
            </w:r>
            <w:r>
              <w:rPr>
                <w:rFonts w:ascii="仿宋_GB2312" w:hAnsi="仿宋_GB2312" w:cs="仿宋_GB2312" w:eastAsia="仿宋_GB2312"/>
                <w:sz w:val="20"/>
                <w:color w:val="00B0F0"/>
              </w:rPr>
              <w:t>≥300kN</w:t>
            </w:r>
            <w:r>
              <w:rPr>
                <w:rFonts w:ascii="仿宋_GB2312" w:hAnsi="仿宋_GB2312" w:cs="仿宋_GB2312" w:eastAsia="仿宋_GB2312"/>
                <w:sz w:val="20"/>
                <w:color w:val="00B0F0"/>
              </w:rPr>
              <w:t>（水平加载点位置</w:t>
            </w:r>
            <w:r>
              <w:rPr>
                <w:rFonts w:ascii="仿宋_GB2312" w:hAnsi="仿宋_GB2312" w:cs="仿宋_GB2312" w:eastAsia="仿宋_GB2312"/>
                <w:sz w:val="20"/>
                <w:color w:val="00B0F0"/>
              </w:rPr>
              <w:t>≥1.5m</w:t>
            </w:r>
            <w:r>
              <w:rPr>
                <w:rFonts w:ascii="仿宋_GB2312" w:hAnsi="仿宋_GB2312" w:cs="仿宋_GB2312" w:eastAsia="仿宋_GB2312"/>
                <w:sz w:val="20"/>
                <w:color w:val="00B0F0"/>
              </w:rPr>
              <w:t>位置）。</w:t>
            </w:r>
          </w:p>
          <w:p>
            <w:pPr>
              <w:pStyle w:val="null3"/>
              <w:jc w:val="left"/>
            </w:pPr>
            <w:r>
              <w:rPr>
                <w:rFonts w:ascii="仿宋_GB2312" w:hAnsi="仿宋_GB2312" w:cs="仿宋_GB2312" w:eastAsia="仿宋_GB2312"/>
                <w:sz w:val="20"/>
                <w:color w:val="00B0F0"/>
              </w:rPr>
              <w:t>④</w:t>
            </w:r>
            <w:r>
              <w:rPr>
                <w:rFonts w:ascii="仿宋_GB2312" w:hAnsi="仿宋_GB2312" w:cs="仿宋_GB2312" w:eastAsia="仿宋_GB2312"/>
                <w:sz w:val="20"/>
                <w:color w:val="00B0F0"/>
              </w:rPr>
              <w:t>立柱截面</w:t>
            </w:r>
            <w:r>
              <w:rPr>
                <w:rFonts w:ascii="仿宋_GB2312" w:hAnsi="仿宋_GB2312" w:cs="仿宋_GB2312" w:eastAsia="仿宋_GB2312"/>
                <w:sz w:val="20"/>
                <w:color w:val="00B0F0"/>
              </w:rPr>
              <w:t>≥500*250mm</w:t>
            </w:r>
            <w:r>
              <w:rPr>
                <w:rFonts w:ascii="仿宋_GB2312" w:hAnsi="仿宋_GB2312" w:cs="仿宋_GB2312" w:eastAsia="仿宋_GB2312"/>
                <w:sz w:val="20"/>
                <w:color w:val="00B0F0"/>
              </w:rPr>
              <w:t>；</w:t>
            </w:r>
          </w:p>
          <w:p>
            <w:pPr>
              <w:pStyle w:val="null3"/>
              <w:jc w:val="left"/>
            </w:pPr>
            <w:r>
              <w:rPr>
                <w:rFonts w:ascii="仿宋_GB2312" w:hAnsi="仿宋_GB2312" w:cs="仿宋_GB2312" w:eastAsia="仿宋_GB2312"/>
                <w:sz w:val="20"/>
                <w:color w:val="00B0F0"/>
              </w:rPr>
              <w:t>⑤</w:t>
            </w:r>
            <w:r>
              <w:rPr>
                <w:rFonts w:ascii="仿宋_GB2312" w:hAnsi="仿宋_GB2312" w:cs="仿宋_GB2312" w:eastAsia="仿宋_GB2312"/>
                <w:sz w:val="20"/>
                <w:color w:val="00B0F0"/>
              </w:rPr>
              <w:t>额定荷载下构件最大变形量</w:t>
            </w:r>
            <w:r>
              <w:rPr>
                <w:rFonts w:ascii="仿宋_GB2312" w:hAnsi="仿宋_GB2312" w:cs="仿宋_GB2312" w:eastAsia="仿宋_GB2312"/>
                <w:sz w:val="20"/>
                <w:color w:val="00B0F0"/>
              </w:rPr>
              <w:t>≤</w:t>
            </w:r>
            <w:r>
              <w:rPr>
                <w:rFonts w:ascii="仿宋_GB2312" w:hAnsi="仿宋_GB2312" w:cs="仿宋_GB2312" w:eastAsia="仿宋_GB2312"/>
                <w:sz w:val="20"/>
                <w:color w:val="00B0F0"/>
              </w:rPr>
              <w:t>跨度的</w:t>
            </w:r>
            <w:r>
              <w:rPr>
                <w:rFonts w:ascii="仿宋_GB2312" w:hAnsi="仿宋_GB2312" w:cs="仿宋_GB2312" w:eastAsia="仿宋_GB2312"/>
                <w:sz w:val="20"/>
                <w:color w:val="00B0F0"/>
              </w:rPr>
              <w:t>1/1000</w:t>
            </w:r>
            <w:r>
              <w:rPr>
                <w:rFonts w:ascii="仿宋_GB2312" w:hAnsi="仿宋_GB2312" w:cs="仿宋_GB2312" w:eastAsia="仿宋_GB2312"/>
                <w:sz w:val="20"/>
                <w:color w:val="00B0F0"/>
              </w:rPr>
              <w:t>。钢构件材料均为</w:t>
            </w:r>
            <w:r>
              <w:rPr>
                <w:rFonts w:ascii="仿宋_GB2312" w:hAnsi="仿宋_GB2312" w:cs="仿宋_GB2312" w:eastAsia="仿宋_GB2312"/>
                <w:sz w:val="20"/>
                <w:color w:val="00B0F0"/>
              </w:rPr>
              <w:t>Q355B</w:t>
            </w:r>
            <w:r>
              <w:rPr>
                <w:rFonts w:ascii="仿宋_GB2312" w:hAnsi="仿宋_GB2312" w:cs="仿宋_GB2312" w:eastAsia="仿宋_GB2312"/>
                <w:sz w:val="20"/>
                <w:color w:val="00B0F0"/>
              </w:rPr>
              <w:t>结构钢，焊后消除焊接应力；</w:t>
            </w:r>
          </w:p>
          <w:p>
            <w:pPr>
              <w:pStyle w:val="null3"/>
              <w:jc w:val="left"/>
            </w:pPr>
            <w:r>
              <w:rPr>
                <w:rFonts w:ascii="仿宋_GB2312" w:hAnsi="仿宋_GB2312" w:cs="仿宋_GB2312" w:eastAsia="仿宋_GB2312"/>
                <w:sz w:val="20"/>
                <w:color w:val="00B0F0"/>
              </w:rPr>
              <w:t>⑥</w:t>
            </w:r>
            <w:r>
              <w:rPr>
                <w:rFonts w:ascii="仿宋_GB2312" w:hAnsi="仿宋_GB2312" w:cs="仿宋_GB2312" w:eastAsia="仿宋_GB2312"/>
                <w:sz w:val="20"/>
                <w:color w:val="00B0F0"/>
              </w:rPr>
              <w:t>钢构件材料均为</w:t>
            </w:r>
            <w:r>
              <w:rPr>
                <w:rFonts w:ascii="仿宋_GB2312" w:hAnsi="仿宋_GB2312" w:cs="仿宋_GB2312" w:eastAsia="仿宋_GB2312"/>
                <w:sz w:val="20"/>
                <w:color w:val="00B0F0"/>
              </w:rPr>
              <w:t>Q355B</w:t>
            </w:r>
            <w:r>
              <w:rPr>
                <w:rFonts w:ascii="仿宋_GB2312" w:hAnsi="仿宋_GB2312" w:cs="仿宋_GB2312" w:eastAsia="仿宋_GB2312"/>
                <w:sz w:val="20"/>
                <w:color w:val="00B0F0"/>
              </w:rPr>
              <w:t>结构钢，符合国家标准</w:t>
            </w:r>
            <w:r>
              <w:rPr>
                <w:rFonts w:ascii="仿宋_GB2312" w:hAnsi="仿宋_GB2312" w:cs="仿宋_GB2312" w:eastAsia="仿宋_GB2312"/>
                <w:sz w:val="20"/>
                <w:color w:val="00B0F0"/>
              </w:rPr>
              <w:t>GB/T1591-2018</w:t>
            </w:r>
            <w:r>
              <w:rPr>
                <w:rFonts w:ascii="仿宋_GB2312" w:hAnsi="仿宋_GB2312" w:cs="仿宋_GB2312" w:eastAsia="仿宋_GB2312"/>
                <w:sz w:val="20"/>
                <w:color w:val="00B0F0"/>
              </w:rPr>
              <w:t>《低合金高强结构钢》；</w:t>
            </w:r>
          </w:p>
          <w:p>
            <w:pPr>
              <w:pStyle w:val="null3"/>
              <w:jc w:val="left"/>
            </w:pPr>
            <w:r>
              <w:rPr>
                <w:rFonts w:ascii="仿宋_GB2312" w:hAnsi="仿宋_GB2312" w:cs="仿宋_GB2312" w:eastAsia="仿宋_GB2312"/>
                <w:sz w:val="20"/>
                <w:color w:val="00B0F0"/>
              </w:rPr>
              <w:t>▲</w:t>
            </w:r>
            <w:r>
              <w:rPr>
                <w:rFonts w:ascii="仿宋_GB2312" w:hAnsi="仿宋_GB2312" w:cs="仿宋_GB2312" w:eastAsia="仿宋_GB2312"/>
                <w:sz w:val="20"/>
                <w:color w:val="00B0F0"/>
              </w:rPr>
              <w:t>⑦</w:t>
            </w:r>
            <w:r>
              <w:rPr>
                <w:rFonts w:ascii="仿宋_GB2312" w:hAnsi="仿宋_GB2312" w:cs="仿宋_GB2312" w:eastAsia="仿宋_GB2312"/>
                <w:sz w:val="20"/>
                <w:color w:val="00B0F0"/>
              </w:rPr>
              <w:t xml:space="preserve"> a.</w:t>
            </w:r>
            <w:r>
              <w:rPr>
                <w:rFonts w:ascii="仿宋_GB2312" w:hAnsi="仿宋_GB2312" w:cs="仿宋_GB2312" w:eastAsia="仿宋_GB2312"/>
                <w:sz w:val="20"/>
                <w:color w:val="00B0F0"/>
              </w:rPr>
              <w:t>提供加载产品三维图及有限元分析报告。</w:t>
            </w:r>
          </w:p>
          <w:p>
            <w:pPr>
              <w:pStyle w:val="null3"/>
              <w:ind w:firstLine="400"/>
              <w:jc w:val="left"/>
            </w:pPr>
            <w:r>
              <w:rPr>
                <w:rFonts w:ascii="仿宋_GB2312" w:hAnsi="仿宋_GB2312" w:cs="仿宋_GB2312" w:eastAsia="仿宋_GB2312"/>
                <w:sz w:val="20"/>
                <w:color w:val="00B0F0"/>
              </w:rPr>
              <w:t>b.</w:t>
            </w:r>
            <w:r>
              <w:rPr>
                <w:rFonts w:ascii="仿宋_GB2312" w:hAnsi="仿宋_GB2312" w:cs="仿宋_GB2312" w:eastAsia="仿宋_GB2312"/>
                <w:sz w:val="20"/>
                <w:color w:val="00B0F0"/>
              </w:rPr>
              <w:t>提供实验加载测试方案（需包括构件剪切加载实验（含单剪、双剪、粘接）、界面剪切实验、地下硐室（群）侧向扰动实验、管片剪切实验、剪力墙实验（竖向双缸协同加载）等实验三维图）。</w:t>
            </w:r>
          </w:p>
          <w:p>
            <w:pPr>
              <w:pStyle w:val="null3"/>
              <w:jc w:val="left"/>
            </w:pPr>
            <w:r>
              <w:rPr>
                <w:rFonts w:ascii="仿宋_GB2312" w:hAnsi="仿宋_GB2312" w:cs="仿宋_GB2312" w:eastAsia="仿宋_GB2312"/>
                <w:sz w:val="20"/>
                <w:color w:val="00B0F0"/>
              </w:rPr>
              <w:t>（</w:t>
            </w:r>
            <w:r>
              <w:rPr>
                <w:rFonts w:ascii="仿宋_GB2312" w:hAnsi="仿宋_GB2312" w:cs="仿宋_GB2312" w:eastAsia="仿宋_GB2312"/>
                <w:sz w:val="20"/>
                <w:color w:val="00B0F0"/>
              </w:rPr>
              <w:t>2</w:t>
            </w:r>
            <w:r>
              <w:rPr>
                <w:rFonts w:ascii="仿宋_GB2312" w:hAnsi="仿宋_GB2312" w:cs="仿宋_GB2312" w:eastAsia="仿宋_GB2312"/>
                <w:sz w:val="20"/>
                <w:color w:val="00B0F0"/>
              </w:rPr>
              <w:t>）竖向作动器</w:t>
            </w:r>
            <w:r>
              <w:rPr>
                <w:rFonts w:ascii="仿宋_GB2312" w:hAnsi="仿宋_GB2312" w:cs="仿宋_GB2312" w:eastAsia="仿宋_GB2312"/>
                <w:sz w:val="20"/>
                <w:color w:val="00B0F0"/>
              </w:rPr>
              <w:t>2</w:t>
            </w:r>
            <w:r>
              <w:rPr>
                <w:rFonts w:ascii="仿宋_GB2312" w:hAnsi="仿宋_GB2312" w:cs="仿宋_GB2312" w:eastAsia="仿宋_GB2312"/>
                <w:sz w:val="20"/>
                <w:color w:val="00B0F0"/>
              </w:rPr>
              <w:t>台；前法兰安装，最大压缩荷载</w:t>
            </w:r>
            <w:r>
              <w:rPr>
                <w:rFonts w:ascii="仿宋_GB2312" w:hAnsi="仿宋_GB2312" w:cs="仿宋_GB2312" w:eastAsia="仿宋_GB2312"/>
                <w:sz w:val="20"/>
                <w:color w:val="00B0F0"/>
              </w:rPr>
              <w:t>≥750kN</w:t>
            </w:r>
            <w:r>
              <w:rPr>
                <w:rFonts w:ascii="仿宋_GB2312" w:hAnsi="仿宋_GB2312" w:cs="仿宋_GB2312" w:eastAsia="仿宋_GB2312"/>
                <w:sz w:val="20"/>
                <w:color w:val="00B0F0"/>
              </w:rPr>
              <w:t>，最大拉伸荷载</w:t>
            </w:r>
            <w:r>
              <w:rPr>
                <w:rFonts w:ascii="仿宋_GB2312" w:hAnsi="仿宋_GB2312" w:cs="仿宋_GB2312" w:eastAsia="仿宋_GB2312"/>
                <w:sz w:val="20"/>
                <w:color w:val="00B0F0"/>
              </w:rPr>
              <w:t>≥200kN</w:t>
            </w:r>
            <w:r>
              <w:rPr>
                <w:rFonts w:ascii="仿宋_GB2312" w:hAnsi="仿宋_GB2312" w:cs="仿宋_GB2312" w:eastAsia="仿宋_GB2312"/>
                <w:sz w:val="20"/>
                <w:color w:val="00B0F0"/>
              </w:rPr>
              <w:t>，满荷载对应的工作压力</w:t>
            </w:r>
            <w:r>
              <w:rPr>
                <w:rFonts w:ascii="仿宋_GB2312" w:hAnsi="仿宋_GB2312" w:cs="仿宋_GB2312" w:eastAsia="仿宋_GB2312"/>
                <w:sz w:val="20"/>
                <w:color w:val="00B0F0"/>
              </w:rPr>
              <w:t>≥21MPa</w:t>
            </w:r>
            <w:r>
              <w:rPr>
                <w:rFonts w:ascii="仿宋_GB2312" w:hAnsi="仿宋_GB2312" w:cs="仿宋_GB2312" w:eastAsia="仿宋_GB2312"/>
                <w:sz w:val="20"/>
                <w:color w:val="00B0F0"/>
              </w:rPr>
              <w:t>，油缸耐压</w:t>
            </w:r>
            <w:r>
              <w:rPr>
                <w:rFonts w:ascii="仿宋_GB2312" w:hAnsi="仿宋_GB2312" w:cs="仿宋_GB2312" w:eastAsia="仿宋_GB2312"/>
                <w:sz w:val="20"/>
                <w:color w:val="00B0F0"/>
              </w:rPr>
              <w:t>≥30MPa</w:t>
            </w:r>
            <w:r>
              <w:rPr>
                <w:rFonts w:ascii="仿宋_GB2312" w:hAnsi="仿宋_GB2312" w:cs="仿宋_GB2312" w:eastAsia="仿宋_GB2312"/>
                <w:sz w:val="20"/>
                <w:color w:val="00B0F0"/>
              </w:rPr>
              <w:t>，活塞行程</w:t>
            </w:r>
            <w:r>
              <w:rPr>
                <w:rFonts w:ascii="仿宋_GB2312" w:hAnsi="仿宋_GB2312" w:cs="仿宋_GB2312" w:eastAsia="仿宋_GB2312"/>
                <w:sz w:val="20"/>
                <w:color w:val="00B0F0"/>
              </w:rPr>
              <w:t>≥300mm</w:t>
            </w:r>
            <w:r>
              <w:rPr>
                <w:rFonts w:ascii="仿宋_GB2312" w:hAnsi="仿宋_GB2312" w:cs="仿宋_GB2312" w:eastAsia="仿宋_GB2312"/>
                <w:sz w:val="20"/>
                <w:color w:val="00B0F0"/>
              </w:rPr>
              <w:t>，启动压力</w:t>
            </w:r>
            <w:r>
              <w:rPr>
                <w:rFonts w:ascii="仿宋_GB2312" w:hAnsi="仿宋_GB2312" w:cs="仿宋_GB2312" w:eastAsia="仿宋_GB2312"/>
                <w:sz w:val="20"/>
                <w:color w:val="00B0F0"/>
              </w:rPr>
              <w:t>≤0.1MPa</w:t>
            </w:r>
            <w:r>
              <w:rPr>
                <w:rFonts w:ascii="仿宋_GB2312" w:hAnsi="仿宋_GB2312" w:cs="仿宋_GB2312" w:eastAsia="仿宋_GB2312"/>
                <w:sz w:val="20"/>
                <w:color w:val="00B0F0"/>
              </w:rPr>
              <w:t>，内置安装磁置伸缩式位移传感器，配拉压球铰。（提供承诺函，格式自拟）</w:t>
            </w:r>
          </w:p>
          <w:p>
            <w:pPr>
              <w:pStyle w:val="null3"/>
              <w:jc w:val="left"/>
            </w:pPr>
            <w:r>
              <w:rPr>
                <w:rFonts w:ascii="仿宋_GB2312" w:hAnsi="仿宋_GB2312" w:cs="仿宋_GB2312" w:eastAsia="仿宋_GB2312"/>
                <w:sz w:val="20"/>
                <w:color w:val="00B0F0"/>
              </w:rPr>
              <w:t>（</w:t>
            </w:r>
            <w:r>
              <w:rPr>
                <w:rFonts w:ascii="仿宋_GB2312" w:hAnsi="仿宋_GB2312" w:cs="仿宋_GB2312" w:eastAsia="仿宋_GB2312"/>
                <w:sz w:val="20"/>
                <w:color w:val="00B0F0"/>
              </w:rPr>
              <w:t>3</w:t>
            </w:r>
            <w:r>
              <w:rPr>
                <w:rFonts w:ascii="仿宋_GB2312" w:hAnsi="仿宋_GB2312" w:cs="仿宋_GB2312" w:eastAsia="仿宋_GB2312"/>
                <w:sz w:val="20"/>
                <w:color w:val="00B0F0"/>
              </w:rPr>
              <w:t>）拉压力传感器</w:t>
            </w:r>
            <w:r>
              <w:rPr>
                <w:rFonts w:ascii="仿宋_GB2312" w:hAnsi="仿宋_GB2312" w:cs="仿宋_GB2312" w:eastAsia="仿宋_GB2312"/>
                <w:sz w:val="20"/>
                <w:color w:val="00B0F0"/>
              </w:rPr>
              <w:t>2</w:t>
            </w:r>
            <w:r>
              <w:rPr>
                <w:rFonts w:ascii="仿宋_GB2312" w:hAnsi="仿宋_GB2312" w:cs="仿宋_GB2312" w:eastAsia="仿宋_GB2312"/>
                <w:sz w:val="20"/>
                <w:color w:val="00B0F0"/>
              </w:rPr>
              <w:t>个；双输出轮辐式结构，量程</w:t>
            </w:r>
            <w:r>
              <w:rPr>
                <w:rFonts w:ascii="仿宋_GB2312" w:hAnsi="仿宋_GB2312" w:cs="仿宋_GB2312" w:eastAsia="仿宋_GB2312"/>
                <w:sz w:val="20"/>
                <w:color w:val="00B0F0"/>
              </w:rPr>
              <w:t>≥750kN</w:t>
            </w:r>
            <w:r>
              <w:rPr>
                <w:rFonts w:ascii="仿宋_GB2312" w:hAnsi="仿宋_GB2312" w:cs="仿宋_GB2312" w:eastAsia="仿宋_GB2312"/>
                <w:sz w:val="20"/>
                <w:color w:val="00B0F0"/>
              </w:rPr>
              <w:t>，过载能力</w:t>
            </w:r>
            <w:r>
              <w:rPr>
                <w:rFonts w:ascii="仿宋_GB2312" w:hAnsi="仿宋_GB2312" w:cs="仿宋_GB2312" w:eastAsia="仿宋_GB2312"/>
                <w:sz w:val="20"/>
                <w:color w:val="00B0F0"/>
              </w:rPr>
              <w:t>150%</w:t>
            </w:r>
            <w:r>
              <w:rPr>
                <w:rFonts w:ascii="仿宋_GB2312" w:hAnsi="仿宋_GB2312" w:cs="仿宋_GB2312" w:eastAsia="仿宋_GB2312"/>
                <w:sz w:val="20"/>
                <w:color w:val="00B0F0"/>
              </w:rPr>
              <w:t>，线性度：</w:t>
            </w:r>
            <w:r>
              <w:rPr>
                <w:rFonts w:ascii="仿宋_GB2312" w:hAnsi="仿宋_GB2312" w:cs="仿宋_GB2312" w:eastAsia="仿宋_GB2312"/>
                <w:sz w:val="20"/>
                <w:color w:val="00B0F0"/>
              </w:rPr>
              <w:t>0.05%</w:t>
            </w:r>
            <w:r>
              <w:rPr>
                <w:rFonts w:ascii="仿宋_GB2312" w:hAnsi="仿宋_GB2312" w:cs="仿宋_GB2312" w:eastAsia="仿宋_GB2312"/>
                <w:sz w:val="20"/>
                <w:color w:val="00B0F0"/>
              </w:rPr>
              <w:t>，同时满足加载控制和数据采集需求。</w:t>
            </w:r>
          </w:p>
          <w:p>
            <w:pPr>
              <w:pStyle w:val="null3"/>
              <w:jc w:val="left"/>
            </w:pPr>
            <w:r>
              <w:rPr>
                <w:rFonts w:ascii="仿宋_GB2312" w:hAnsi="仿宋_GB2312" w:cs="仿宋_GB2312" w:eastAsia="仿宋_GB2312"/>
                <w:sz w:val="20"/>
                <w:color w:val="00B0F0"/>
              </w:rPr>
              <w:t>（</w:t>
            </w:r>
            <w:r>
              <w:rPr>
                <w:rFonts w:ascii="仿宋_GB2312" w:hAnsi="仿宋_GB2312" w:cs="仿宋_GB2312" w:eastAsia="仿宋_GB2312"/>
                <w:sz w:val="20"/>
                <w:color w:val="00B0F0"/>
              </w:rPr>
              <w:t>4</w:t>
            </w:r>
            <w:r>
              <w:rPr>
                <w:rFonts w:ascii="仿宋_GB2312" w:hAnsi="仿宋_GB2312" w:cs="仿宋_GB2312" w:eastAsia="仿宋_GB2312"/>
                <w:sz w:val="20"/>
                <w:color w:val="00B0F0"/>
              </w:rPr>
              <w:t>）随动小车平台</w:t>
            </w:r>
            <w:r>
              <w:rPr>
                <w:rFonts w:ascii="仿宋_GB2312" w:hAnsi="仿宋_GB2312" w:cs="仿宋_GB2312" w:eastAsia="仿宋_GB2312"/>
                <w:sz w:val="20"/>
                <w:color w:val="00B0F0"/>
              </w:rPr>
              <w:t>2</w:t>
            </w:r>
            <w:r>
              <w:rPr>
                <w:rFonts w:ascii="仿宋_GB2312" w:hAnsi="仿宋_GB2312" w:cs="仿宋_GB2312" w:eastAsia="仿宋_GB2312"/>
                <w:sz w:val="20"/>
                <w:color w:val="00B0F0"/>
              </w:rPr>
              <w:t>套，用于安装竖向作动器，采用直线导轨滑块的方式。承载力</w:t>
            </w:r>
            <w:r>
              <w:rPr>
                <w:rFonts w:ascii="仿宋_GB2312" w:hAnsi="仿宋_GB2312" w:cs="仿宋_GB2312" w:eastAsia="仿宋_GB2312"/>
                <w:sz w:val="20"/>
                <w:color w:val="00B0F0"/>
              </w:rPr>
              <w:t>≥50kN</w:t>
            </w:r>
            <w:r>
              <w:rPr>
                <w:rFonts w:ascii="仿宋_GB2312" w:hAnsi="仿宋_GB2312" w:cs="仿宋_GB2312" w:eastAsia="仿宋_GB2312"/>
                <w:sz w:val="20"/>
                <w:color w:val="00B0F0"/>
              </w:rPr>
              <w:t>；额定荷载下滑动摩擦系数</w:t>
            </w:r>
            <w:r>
              <w:rPr>
                <w:rFonts w:ascii="仿宋_GB2312" w:hAnsi="仿宋_GB2312" w:cs="仿宋_GB2312" w:eastAsia="仿宋_GB2312"/>
                <w:sz w:val="20"/>
                <w:color w:val="00B0F0"/>
              </w:rPr>
              <w:t>≤1%</w:t>
            </w:r>
            <w:r>
              <w:rPr>
                <w:rFonts w:ascii="仿宋_GB2312" w:hAnsi="仿宋_GB2312" w:cs="仿宋_GB2312" w:eastAsia="仿宋_GB2312"/>
                <w:sz w:val="20"/>
                <w:color w:val="00B0F0"/>
              </w:rPr>
              <w:t>。</w:t>
            </w:r>
          </w:p>
          <w:p>
            <w:pPr>
              <w:pStyle w:val="null3"/>
              <w:jc w:val="left"/>
            </w:pPr>
            <w:r>
              <w:rPr>
                <w:rFonts w:ascii="仿宋_GB2312" w:hAnsi="仿宋_GB2312" w:cs="仿宋_GB2312" w:eastAsia="仿宋_GB2312"/>
                <w:sz w:val="20"/>
                <w:color w:val="00B0F0"/>
              </w:rPr>
              <w:t>▲</w:t>
            </w:r>
            <w:r>
              <w:rPr>
                <w:rFonts w:ascii="仿宋_GB2312" w:hAnsi="仿宋_GB2312" w:cs="仿宋_GB2312" w:eastAsia="仿宋_GB2312"/>
                <w:sz w:val="20"/>
                <w:color w:val="00B0F0"/>
              </w:rPr>
              <w:t>（</w:t>
            </w:r>
            <w:r>
              <w:rPr>
                <w:rFonts w:ascii="仿宋_GB2312" w:hAnsi="仿宋_GB2312" w:cs="仿宋_GB2312" w:eastAsia="仿宋_GB2312"/>
                <w:sz w:val="20"/>
                <w:color w:val="00B0F0"/>
              </w:rPr>
              <w:t>5</w:t>
            </w:r>
            <w:r>
              <w:rPr>
                <w:rFonts w:ascii="仿宋_GB2312" w:hAnsi="仿宋_GB2312" w:cs="仿宋_GB2312" w:eastAsia="仿宋_GB2312"/>
                <w:sz w:val="20"/>
                <w:color w:val="00B0F0"/>
              </w:rPr>
              <w:t>）水平作动器</w:t>
            </w:r>
            <w:r>
              <w:rPr>
                <w:rFonts w:ascii="仿宋_GB2312" w:hAnsi="仿宋_GB2312" w:cs="仿宋_GB2312" w:eastAsia="仿宋_GB2312"/>
                <w:sz w:val="20"/>
                <w:color w:val="00B0F0"/>
              </w:rPr>
              <w:t>1</w:t>
            </w:r>
            <w:r>
              <w:rPr>
                <w:rFonts w:ascii="仿宋_GB2312" w:hAnsi="仿宋_GB2312" w:cs="仿宋_GB2312" w:eastAsia="仿宋_GB2312"/>
                <w:sz w:val="20"/>
                <w:color w:val="00B0F0"/>
              </w:rPr>
              <w:t>套；需满足前、后法兰安装，双出杆结构，最大拉伸、压缩荷载</w:t>
            </w:r>
            <w:r>
              <w:rPr>
                <w:rFonts w:ascii="仿宋_GB2312" w:hAnsi="仿宋_GB2312" w:cs="仿宋_GB2312" w:eastAsia="仿宋_GB2312"/>
                <w:sz w:val="20"/>
                <w:color w:val="00B0F0"/>
              </w:rPr>
              <w:t>≥300kN</w:t>
            </w:r>
            <w:r>
              <w:rPr>
                <w:rFonts w:ascii="仿宋_GB2312" w:hAnsi="仿宋_GB2312" w:cs="仿宋_GB2312" w:eastAsia="仿宋_GB2312"/>
                <w:sz w:val="20"/>
                <w:color w:val="00B0F0"/>
              </w:rPr>
              <w:t>，满荷载对应的工作压力</w:t>
            </w:r>
            <w:r>
              <w:rPr>
                <w:rFonts w:ascii="仿宋_GB2312" w:hAnsi="仿宋_GB2312" w:cs="仿宋_GB2312" w:eastAsia="仿宋_GB2312"/>
                <w:sz w:val="20"/>
                <w:color w:val="00B0F0"/>
              </w:rPr>
              <w:t>≥21MPa</w:t>
            </w:r>
            <w:r>
              <w:rPr>
                <w:rFonts w:ascii="仿宋_GB2312" w:hAnsi="仿宋_GB2312" w:cs="仿宋_GB2312" w:eastAsia="仿宋_GB2312"/>
                <w:sz w:val="20"/>
                <w:color w:val="00B0F0"/>
              </w:rPr>
              <w:t>，油缸耐压</w:t>
            </w:r>
            <w:r>
              <w:rPr>
                <w:rFonts w:ascii="仿宋_GB2312" w:hAnsi="仿宋_GB2312" w:cs="仿宋_GB2312" w:eastAsia="仿宋_GB2312"/>
                <w:sz w:val="20"/>
                <w:color w:val="00B0F0"/>
              </w:rPr>
              <w:t>≥30MPa</w:t>
            </w:r>
            <w:r>
              <w:rPr>
                <w:rFonts w:ascii="仿宋_GB2312" w:hAnsi="仿宋_GB2312" w:cs="仿宋_GB2312" w:eastAsia="仿宋_GB2312"/>
                <w:sz w:val="20"/>
                <w:color w:val="00B0F0"/>
              </w:rPr>
              <w:t>，活塞行程</w:t>
            </w:r>
            <w:r>
              <w:rPr>
                <w:rFonts w:ascii="仿宋_GB2312" w:hAnsi="仿宋_GB2312" w:cs="仿宋_GB2312" w:eastAsia="仿宋_GB2312"/>
                <w:sz w:val="20"/>
                <w:color w:val="00B0F0"/>
              </w:rPr>
              <w:t>≥300mm</w:t>
            </w:r>
            <w:r>
              <w:rPr>
                <w:rFonts w:ascii="仿宋_GB2312" w:hAnsi="仿宋_GB2312" w:cs="仿宋_GB2312" w:eastAsia="仿宋_GB2312"/>
                <w:sz w:val="20"/>
                <w:color w:val="00B0F0"/>
              </w:rPr>
              <w:t>，启动压力</w:t>
            </w:r>
            <w:r>
              <w:rPr>
                <w:rFonts w:ascii="仿宋_GB2312" w:hAnsi="仿宋_GB2312" w:cs="仿宋_GB2312" w:eastAsia="仿宋_GB2312"/>
                <w:sz w:val="20"/>
                <w:color w:val="00B0F0"/>
              </w:rPr>
              <w:t>≤0.1MPa</w:t>
            </w:r>
            <w:r>
              <w:rPr>
                <w:rFonts w:ascii="仿宋_GB2312" w:hAnsi="仿宋_GB2312" w:cs="仿宋_GB2312" w:eastAsia="仿宋_GB2312"/>
                <w:sz w:val="20"/>
                <w:color w:val="00B0F0"/>
              </w:rPr>
              <w:t>，内置安装磁置伸缩式位移传感器，前端后端均需配置加载铰板。配套双输出荷载传感器。动态加载频率</w:t>
            </w:r>
            <w:r>
              <w:rPr>
                <w:rFonts w:ascii="仿宋_GB2312" w:hAnsi="仿宋_GB2312" w:cs="仿宋_GB2312" w:eastAsia="仿宋_GB2312"/>
                <w:sz w:val="20"/>
                <w:color w:val="00B0F0"/>
              </w:rPr>
              <w:t>≥5Hz</w:t>
            </w:r>
            <w:r>
              <w:rPr>
                <w:rFonts w:ascii="仿宋_GB2312" w:hAnsi="仿宋_GB2312" w:cs="仿宋_GB2312" w:eastAsia="仿宋_GB2312"/>
                <w:sz w:val="20"/>
                <w:color w:val="00B0F0"/>
              </w:rPr>
              <w:t>。</w:t>
            </w:r>
          </w:p>
          <w:p>
            <w:pPr>
              <w:pStyle w:val="null3"/>
              <w:jc w:val="left"/>
            </w:pPr>
            <w:r>
              <w:rPr>
                <w:rFonts w:ascii="仿宋_GB2312" w:hAnsi="仿宋_GB2312" w:cs="仿宋_GB2312" w:eastAsia="仿宋_GB2312"/>
                <w:sz w:val="20"/>
                <w:color w:val="00B0F0"/>
              </w:rPr>
              <w:t>（</w:t>
            </w:r>
            <w:r>
              <w:rPr>
                <w:rFonts w:ascii="仿宋_GB2312" w:hAnsi="仿宋_GB2312" w:cs="仿宋_GB2312" w:eastAsia="仿宋_GB2312"/>
                <w:sz w:val="20"/>
                <w:color w:val="00B0F0"/>
              </w:rPr>
              <w:t>6</w:t>
            </w:r>
            <w:r>
              <w:rPr>
                <w:rFonts w:ascii="仿宋_GB2312" w:hAnsi="仿宋_GB2312" w:cs="仿宋_GB2312" w:eastAsia="仿宋_GB2312"/>
                <w:sz w:val="20"/>
                <w:color w:val="00B0F0"/>
              </w:rPr>
              <w:t>）水平作动器安装板</w:t>
            </w:r>
            <w:r>
              <w:rPr>
                <w:rFonts w:ascii="仿宋_GB2312" w:hAnsi="仿宋_GB2312" w:cs="仿宋_GB2312" w:eastAsia="仿宋_GB2312"/>
                <w:sz w:val="20"/>
                <w:color w:val="00B0F0"/>
              </w:rPr>
              <w:t>1</w:t>
            </w:r>
            <w:r>
              <w:rPr>
                <w:rFonts w:ascii="仿宋_GB2312" w:hAnsi="仿宋_GB2312" w:cs="仿宋_GB2312" w:eastAsia="仿宋_GB2312"/>
                <w:sz w:val="20"/>
                <w:color w:val="00B0F0"/>
              </w:rPr>
              <w:t>件；承载力</w:t>
            </w:r>
            <w:r>
              <w:rPr>
                <w:rFonts w:ascii="仿宋_GB2312" w:hAnsi="仿宋_GB2312" w:cs="仿宋_GB2312" w:eastAsia="仿宋_GB2312"/>
                <w:sz w:val="20"/>
                <w:color w:val="00B0F0"/>
              </w:rPr>
              <w:t>≥300kN</w:t>
            </w:r>
            <w:r>
              <w:rPr>
                <w:rFonts w:ascii="仿宋_GB2312" w:hAnsi="仿宋_GB2312" w:cs="仿宋_GB2312" w:eastAsia="仿宋_GB2312"/>
                <w:sz w:val="20"/>
                <w:color w:val="00B0F0"/>
              </w:rPr>
              <w:t>。</w:t>
            </w:r>
          </w:p>
          <w:p>
            <w:pPr>
              <w:pStyle w:val="null3"/>
              <w:jc w:val="left"/>
            </w:pPr>
            <w:r>
              <w:rPr>
                <w:rFonts w:ascii="仿宋_GB2312" w:hAnsi="仿宋_GB2312" w:cs="仿宋_GB2312" w:eastAsia="仿宋_GB2312"/>
                <w:sz w:val="20"/>
                <w:color w:val="00B0F0"/>
              </w:rPr>
              <w:t>（</w:t>
            </w:r>
            <w:r>
              <w:rPr>
                <w:rFonts w:ascii="仿宋_GB2312" w:hAnsi="仿宋_GB2312" w:cs="仿宋_GB2312" w:eastAsia="仿宋_GB2312"/>
                <w:sz w:val="20"/>
                <w:color w:val="00B0F0"/>
              </w:rPr>
              <w:t>7</w:t>
            </w:r>
            <w:r>
              <w:rPr>
                <w:rFonts w:ascii="仿宋_GB2312" w:hAnsi="仿宋_GB2312" w:cs="仿宋_GB2312" w:eastAsia="仿宋_GB2312"/>
                <w:sz w:val="20"/>
                <w:color w:val="00B0F0"/>
              </w:rPr>
              <w:t>）伺服油源</w:t>
            </w:r>
            <w:r>
              <w:rPr>
                <w:rFonts w:ascii="仿宋_GB2312" w:hAnsi="仿宋_GB2312" w:cs="仿宋_GB2312" w:eastAsia="仿宋_GB2312"/>
                <w:sz w:val="20"/>
                <w:color w:val="00B0F0"/>
              </w:rPr>
              <w:t>1</w:t>
            </w:r>
            <w:r>
              <w:rPr>
                <w:rFonts w:ascii="仿宋_GB2312" w:hAnsi="仿宋_GB2312" w:cs="仿宋_GB2312" w:eastAsia="仿宋_GB2312"/>
                <w:sz w:val="20"/>
                <w:color w:val="00B0F0"/>
              </w:rPr>
              <w:t xml:space="preserve">台，功率： </w:t>
            </w:r>
            <w:r>
              <w:rPr>
                <w:rFonts w:ascii="仿宋_GB2312" w:hAnsi="仿宋_GB2312" w:cs="仿宋_GB2312" w:eastAsia="仿宋_GB2312"/>
                <w:sz w:val="20"/>
                <w:color w:val="00B0F0"/>
              </w:rPr>
              <w:t xml:space="preserve">≤15KV </w:t>
            </w:r>
            <w:r>
              <w:rPr>
                <w:rFonts w:ascii="仿宋_GB2312" w:hAnsi="仿宋_GB2312" w:cs="仿宋_GB2312" w:eastAsia="仿宋_GB2312"/>
                <w:sz w:val="20"/>
                <w:color w:val="00B0F0"/>
              </w:rPr>
              <w:t>；采用伺服电机驱动油泵，可根据工作需要调整转速，压力分手动控制和伺服控制两种控制模式，手动控制压力输出</w:t>
            </w:r>
            <w:r>
              <w:rPr>
                <w:rFonts w:ascii="仿宋_GB2312" w:hAnsi="仿宋_GB2312" w:cs="仿宋_GB2312" w:eastAsia="仿宋_GB2312"/>
                <w:sz w:val="20"/>
                <w:color w:val="00B0F0"/>
              </w:rPr>
              <w:t>≥1</w:t>
            </w:r>
            <w:r>
              <w:rPr>
                <w:rFonts w:ascii="仿宋_GB2312" w:hAnsi="仿宋_GB2312" w:cs="仿宋_GB2312" w:eastAsia="仿宋_GB2312"/>
                <w:sz w:val="20"/>
                <w:color w:val="00B0F0"/>
              </w:rPr>
              <w:t>路，</w:t>
            </w:r>
            <w:r>
              <w:rPr>
                <w:rFonts w:ascii="仿宋_GB2312" w:hAnsi="仿宋_GB2312" w:cs="仿宋_GB2312" w:eastAsia="仿宋_GB2312"/>
                <w:sz w:val="20"/>
                <w:color w:val="00B0F0"/>
              </w:rPr>
              <w:t>0~28MPa</w:t>
            </w:r>
            <w:r>
              <w:rPr>
                <w:rFonts w:ascii="仿宋_GB2312" w:hAnsi="仿宋_GB2312" w:cs="仿宋_GB2312" w:eastAsia="仿宋_GB2312"/>
                <w:sz w:val="20"/>
                <w:color w:val="00B0F0"/>
              </w:rPr>
              <w:t>连续可调，伺服控制压力输出</w:t>
            </w:r>
            <w:r>
              <w:rPr>
                <w:rFonts w:ascii="仿宋_GB2312" w:hAnsi="仿宋_GB2312" w:cs="仿宋_GB2312" w:eastAsia="仿宋_GB2312"/>
                <w:sz w:val="20"/>
                <w:color w:val="00B0F0"/>
              </w:rPr>
              <w:t>≥3</w:t>
            </w:r>
            <w:r>
              <w:rPr>
                <w:rFonts w:ascii="仿宋_GB2312" w:hAnsi="仿宋_GB2312" w:cs="仿宋_GB2312" w:eastAsia="仿宋_GB2312"/>
                <w:sz w:val="20"/>
                <w:color w:val="00B0F0"/>
              </w:rPr>
              <w:t>路，</w:t>
            </w:r>
            <w:r>
              <w:rPr>
                <w:rFonts w:ascii="仿宋_GB2312" w:hAnsi="仿宋_GB2312" w:cs="仿宋_GB2312" w:eastAsia="仿宋_GB2312"/>
                <w:sz w:val="20"/>
                <w:color w:val="00B0F0"/>
              </w:rPr>
              <w:t>0~28MPa</w:t>
            </w:r>
            <w:r>
              <w:rPr>
                <w:rFonts w:ascii="仿宋_GB2312" w:hAnsi="仿宋_GB2312" w:cs="仿宋_GB2312" w:eastAsia="仿宋_GB2312"/>
                <w:sz w:val="20"/>
                <w:color w:val="00B0F0"/>
              </w:rPr>
              <w:t>连续可调，可进行荷载、位移闭环控制。系统流量</w:t>
            </w:r>
            <w:r>
              <w:rPr>
                <w:rFonts w:ascii="仿宋_GB2312" w:hAnsi="仿宋_GB2312" w:cs="仿宋_GB2312" w:eastAsia="仿宋_GB2312"/>
                <w:sz w:val="20"/>
                <w:color w:val="00B0F0"/>
              </w:rPr>
              <w:t>≥20L/min</w:t>
            </w:r>
            <w:r>
              <w:rPr>
                <w:rFonts w:ascii="仿宋_GB2312" w:hAnsi="仿宋_GB2312" w:cs="仿宋_GB2312" w:eastAsia="仿宋_GB2312"/>
                <w:sz w:val="20"/>
                <w:color w:val="00B0F0"/>
              </w:rPr>
              <w:t>。过滤系统过滤精度：</w:t>
            </w:r>
            <w:r>
              <w:rPr>
                <w:rFonts w:ascii="仿宋_GB2312" w:hAnsi="仿宋_GB2312" w:cs="仿宋_GB2312" w:eastAsia="仿宋_GB2312"/>
                <w:sz w:val="20"/>
                <w:color w:val="00B0F0"/>
              </w:rPr>
              <w:t>≤5</w:t>
            </w:r>
            <w:r>
              <w:rPr>
                <w:rFonts w:ascii="仿宋_GB2312" w:hAnsi="仿宋_GB2312" w:cs="仿宋_GB2312" w:eastAsia="仿宋_GB2312"/>
                <w:sz w:val="20"/>
                <w:color w:val="00B0F0"/>
              </w:rPr>
              <w:t>μ</w:t>
            </w:r>
            <w:r>
              <w:rPr>
                <w:rFonts w:ascii="仿宋_GB2312" w:hAnsi="仿宋_GB2312" w:cs="仿宋_GB2312" w:eastAsia="仿宋_GB2312"/>
                <w:sz w:val="20"/>
                <w:color w:val="00B0F0"/>
              </w:rPr>
              <w:t>。</w:t>
            </w:r>
          </w:p>
          <w:p>
            <w:pPr>
              <w:pStyle w:val="null3"/>
              <w:jc w:val="left"/>
            </w:pPr>
            <w:r>
              <w:rPr>
                <w:rFonts w:ascii="仿宋_GB2312" w:hAnsi="仿宋_GB2312" w:cs="仿宋_GB2312" w:eastAsia="仿宋_GB2312"/>
                <w:sz w:val="20"/>
                <w:color w:val="00B0F0"/>
              </w:rPr>
              <w:t>（</w:t>
            </w:r>
            <w:r>
              <w:rPr>
                <w:rFonts w:ascii="仿宋_GB2312" w:hAnsi="仿宋_GB2312" w:cs="仿宋_GB2312" w:eastAsia="仿宋_GB2312"/>
                <w:sz w:val="20"/>
                <w:color w:val="00B0F0"/>
              </w:rPr>
              <w:t>8</w:t>
            </w:r>
            <w:r>
              <w:rPr>
                <w:rFonts w:ascii="仿宋_GB2312" w:hAnsi="仿宋_GB2312" w:cs="仿宋_GB2312" w:eastAsia="仿宋_GB2312"/>
                <w:sz w:val="20"/>
                <w:color w:val="00B0F0"/>
              </w:rPr>
              <w:t>）多通道电液伺服控制系统</w:t>
            </w:r>
            <w:r>
              <w:rPr>
                <w:rFonts w:ascii="仿宋_GB2312" w:hAnsi="仿宋_GB2312" w:cs="仿宋_GB2312" w:eastAsia="仿宋_GB2312"/>
                <w:sz w:val="20"/>
                <w:color w:val="00B0F0"/>
              </w:rPr>
              <w:t>1</w:t>
            </w:r>
            <w:r>
              <w:rPr>
                <w:rFonts w:ascii="仿宋_GB2312" w:hAnsi="仿宋_GB2312" w:cs="仿宋_GB2312" w:eastAsia="仿宋_GB2312"/>
                <w:sz w:val="20"/>
                <w:color w:val="00B0F0"/>
              </w:rPr>
              <w:t>套；</w:t>
            </w:r>
          </w:p>
          <w:p>
            <w:pPr>
              <w:pStyle w:val="null3"/>
              <w:jc w:val="left"/>
            </w:pPr>
            <w:r>
              <w:rPr>
                <w:rFonts w:ascii="仿宋_GB2312" w:hAnsi="仿宋_GB2312" w:cs="仿宋_GB2312" w:eastAsia="仿宋_GB2312"/>
                <w:sz w:val="20"/>
                <w:color w:val="00B0F0"/>
              </w:rPr>
              <w:t>①</w:t>
            </w:r>
            <w:r>
              <w:rPr>
                <w:rFonts w:ascii="仿宋_GB2312" w:hAnsi="仿宋_GB2312" w:cs="仿宋_GB2312" w:eastAsia="仿宋_GB2312"/>
                <w:sz w:val="20"/>
                <w:color w:val="00B0F0"/>
              </w:rPr>
              <w:t>全数字式，</w:t>
            </w:r>
            <w:r>
              <w:rPr>
                <w:rFonts w:ascii="仿宋_GB2312" w:hAnsi="仿宋_GB2312" w:cs="仿宋_GB2312" w:eastAsia="仿宋_GB2312"/>
                <w:sz w:val="20"/>
                <w:color w:val="00B0F0"/>
              </w:rPr>
              <w:t>≥3</w:t>
            </w:r>
            <w:r>
              <w:rPr>
                <w:rFonts w:ascii="仿宋_GB2312" w:hAnsi="仿宋_GB2312" w:cs="仿宋_GB2312" w:eastAsia="仿宋_GB2312"/>
                <w:sz w:val="20"/>
                <w:color w:val="00B0F0"/>
              </w:rPr>
              <w:t>个通道，与伺服油源配合使用；</w:t>
            </w:r>
          </w:p>
          <w:p>
            <w:pPr>
              <w:pStyle w:val="null3"/>
              <w:jc w:val="left"/>
            </w:pPr>
            <w:r>
              <w:rPr>
                <w:rFonts w:ascii="仿宋_GB2312" w:hAnsi="仿宋_GB2312" w:cs="仿宋_GB2312" w:eastAsia="仿宋_GB2312"/>
                <w:sz w:val="20"/>
                <w:color w:val="00B0F0"/>
              </w:rPr>
              <w:t>▲</w:t>
            </w:r>
            <w:r>
              <w:rPr>
                <w:rFonts w:ascii="仿宋_GB2312" w:hAnsi="仿宋_GB2312" w:cs="仿宋_GB2312" w:eastAsia="仿宋_GB2312"/>
                <w:sz w:val="20"/>
                <w:color w:val="00B0F0"/>
              </w:rPr>
              <w:t>②</w:t>
            </w:r>
            <w:r>
              <w:rPr>
                <w:rFonts w:ascii="仿宋_GB2312" w:hAnsi="仿宋_GB2312" w:cs="仿宋_GB2312" w:eastAsia="仿宋_GB2312"/>
                <w:sz w:val="20"/>
                <w:color w:val="00B0F0"/>
              </w:rPr>
              <w:t>试验软件可根据招标人给定的数据进行设计，能进行压剪实验竖向双缸协同加载，采用主动控方案确保实验过程中横梁始终保持水平状态。同时提供三缸同步的控制系统，压剪试验时竖向两次缸采用位移跟随主缸、加载力的和为定值的控制方式，压梁两端高差</w:t>
            </w:r>
            <w:r>
              <w:rPr>
                <w:rFonts w:ascii="仿宋_GB2312" w:hAnsi="仿宋_GB2312" w:cs="仿宋_GB2312" w:eastAsia="仿宋_GB2312"/>
                <w:sz w:val="20"/>
                <w:color w:val="00B0F0"/>
              </w:rPr>
              <w:t>≤0.2mm</w:t>
            </w:r>
            <w:r>
              <w:rPr>
                <w:rFonts w:ascii="仿宋_GB2312" w:hAnsi="仿宋_GB2312" w:cs="仿宋_GB2312" w:eastAsia="仿宋_GB2312"/>
                <w:sz w:val="20"/>
                <w:color w:val="00B0F0"/>
              </w:rPr>
              <w:t>。系统在全程闭环控制状态下，应具备力控、位移控制等多种控制功能，力的精度为</w:t>
            </w:r>
            <w:r>
              <w:rPr>
                <w:rFonts w:ascii="仿宋_GB2312" w:hAnsi="仿宋_GB2312" w:cs="仿宋_GB2312" w:eastAsia="仿宋_GB2312"/>
                <w:sz w:val="20"/>
                <w:color w:val="00B0F0"/>
              </w:rPr>
              <w:t>±0.5%</w:t>
            </w:r>
            <w:r>
              <w:rPr>
                <w:rFonts w:ascii="仿宋_GB2312" w:hAnsi="仿宋_GB2312" w:cs="仿宋_GB2312" w:eastAsia="仿宋_GB2312"/>
                <w:sz w:val="20"/>
                <w:color w:val="00B0F0"/>
              </w:rPr>
              <w:t>，位移精度为</w:t>
            </w:r>
            <w:r>
              <w:rPr>
                <w:rFonts w:ascii="仿宋_GB2312" w:hAnsi="仿宋_GB2312" w:cs="仿宋_GB2312" w:eastAsia="仿宋_GB2312"/>
                <w:sz w:val="20"/>
                <w:color w:val="00B0F0"/>
              </w:rPr>
              <w:t>±0.5%</w:t>
            </w:r>
            <w:r>
              <w:rPr>
                <w:rFonts w:ascii="仿宋_GB2312" w:hAnsi="仿宋_GB2312" w:cs="仿宋_GB2312" w:eastAsia="仿宋_GB2312"/>
                <w:sz w:val="20"/>
                <w:color w:val="00B0F0"/>
              </w:rPr>
              <w:t>，并且在试验过程中应能够实现所有控制方式以及控制速率的任意无冲击平滑切换。控制系统的主要参数（荷载等）应能通过模拟输出或数字输出等形式将系统信号传输给外部数据采集系统，实现控制系统与外部数据采集系统进行同步采集的功能要求。具有位移、力的超限保护，油源故障报警及自动保护功能；具备紧急停机功能。（提供软件截图）</w:t>
            </w:r>
          </w:p>
          <w:p>
            <w:pPr>
              <w:pStyle w:val="null3"/>
              <w:jc w:val="left"/>
            </w:pPr>
            <w:r>
              <w:rPr>
                <w:rFonts w:ascii="仿宋_GB2312" w:hAnsi="仿宋_GB2312" w:cs="仿宋_GB2312" w:eastAsia="仿宋_GB2312"/>
                <w:sz w:val="20"/>
                <w:color w:val="00B0F0"/>
              </w:rPr>
              <w:t>（</w:t>
            </w:r>
            <w:r>
              <w:rPr>
                <w:rFonts w:ascii="仿宋_GB2312" w:hAnsi="仿宋_GB2312" w:cs="仿宋_GB2312" w:eastAsia="仿宋_GB2312"/>
                <w:sz w:val="20"/>
                <w:color w:val="00B0F0"/>
              </w:rPr>
              <w:t>9</w:t>
            </w:r>
            <w:r>
              <w:rPr>
                <w:rFonts w:ascii="仿宋_GB2312" w:hAnsi="仿宋_GB2312" w:cs="仿宋_GB2312" w:eastAsia="仿宋_GB2312"/>
                <w:sz w:val="20"/>
                <w:color w:val="00B0F0"/>
              </w:rPr>
              <w:t>）实验辅助配件：</w:t>
            </w:r>
          </w:p>
          <w:tbl>
            <w:tblPr>
              <w:tblInd w:type="dxa" w:w="120"/>
              <w:tblBorders>
                <w:top w:val="none" w:color="000000" w:sz="4"/>
                <w:left w:val="none" w:color="000000" w:sz="4"/>
                <w:bottom w:val="none" w:color="000000" w:sz="4"/>
                <w:right w:val="none" w:color="000000" w:sz="4"/>
                <w:insideH w:val="none"/>
                <w:insideV w:val="none"/>
              </w:tblBorders>
            </w:tblPr>
            <w:tblGrid>
              <w:gridCol w:w="204"/>
              <w:gridCol w:w="276"/>
              <w:gridCol w:w="532"/>
              <w:gridCol w:w="230"/>
              <w:gridCol w:w="117"/>
              <w:gridCol w:w="1171"/>
            </w:tblGrid>
            <w:tr>
              <w:tc>
                <w:tcPr>
                  <w:tcW w:type="dxa" w:w="2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序号</w:t>
                  </w:r>
                </w:p>
              </w:tc>
              <w:tc>
                <w:tcPr>
                  <w:tcW w:type="dxa" w:w="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名称</w:t>
                  </w:r>
                </w:p>
              </w:tc>
              <w:tc>
                <w:tcPr>
                  <w:tcW w:type="dxa" w:w="5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规格</w:t>
                  </w:r>
                </w:p>
              </w:tc>
              <w:tc>
                <w:tcPr>
                  <w:tcW w:type="dxa" w:w="2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单位</w:t>
                  </w:r>
                </w:p>
              </w:tc>
              <w:tc>
                <w:tcPr>
                  <w:tcW w:type="dxa" w:w="1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数量</w:t>
                  </w:r>
                </w:p>
              </w:tc>
              <w:tc>
                <w:tcPr>
                  <w:tcW w:type="dxa" w:w="11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备注</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1</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实验梁支墩</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参考尺寸</w:t>
                  </w:r>
                  <w:r>
                    <w:rPr>
                      <w:rFonts w:ascii="仿宋_GB2312" w:hAnsi="仿宋_GB2312" w:cs="仿宋_GB2312" w:eastAsia="仿宋_GB2312"/>
                      <w:sz w:val="20"/>
                      <w:color w:val="00B0F0"/>
                    </w:rPr>
                    <w:t>260×160×250mm</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对</w:t>
                  </w:r>
                </w:p>
              </w:tc>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1</w:t>
                  </w:r>
                </w:p>
              </w:tc>
              <w:tc>
                <w:tcPr>
                  <w:tcW w:type="dxa" w:w="1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承载力</w:t>
                  </w:r>
                  <w:r>
                    <w:rPr>
                      <w:rFonts w:ascii="仿宋_GB2312" w:hAnsi="仿宋_GB2312" w:cs="仿宋_GB2312" w:eastAsia="仿宋_GB2312"/>
                      <w:sz w:val="20"/>
                      <w:color w:val="00B0F0"/>
                    </w:rPr>
                    <w:t>≥500kN</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2</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铰支座支座</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一端固定铰、一端滑动铰</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对</w:t>
                  </w:r>
                </w:p>
              </w:tc>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1</w:t>
                  </w:r>
                </w:p>
              </w:tc>
              <w:tc>
                <w:tcPr>
                  <w:tcW w:type="dxa" w:w="1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固定铰支座采用正交铰结构，具有两个互相垂直的转动轴线，且两个铰支座圆心等高，滑动端铰支座采用直线导轨滑板转动铰结构；受压承载力</w:t>
                  </w:r>
                  <w:r>
                    <w:rPr>
                      <w:rFonts w:ascii="仿宋_GB2312" w:hAnsi="仿宋_GB2312" w:cs="仿宋_GB2312" w:eastAsia="仿宋_GB2312"/>
                      <w:sz w:val="20"/>
                      <w:color w:val="00B0F0"/>
                    </w:rPr>
                    <w:t>≥500kN</w:t>
                  </w:r>
                  <w:r>
                    <w:rPr>
                      <w:rFonts w:ascii="仿宋_GB2312" w:hAnsi="仿宋_GB2312" w:cs="仿宋_GB2312" w:eastAsia="仿宋_GB2312"/>
                      <w:sz w:val="20"/>
                      <w:color w:val="00B0F0"/>
                    </w:rPr>
                    <w:t>，双向旋转角度</w:t>
                  </w:r>
                  <w:r>
                    <w:rPr>
                      <w:rFonts w:ascii="仿宋_GB2312" w:hAnsi="仿宋_GB2312" w:cs="仿宋_GB2312" w:eastAsia="仿宋_GB2312"/>
                      <w:sz w:val="20"/>
                      <w:color w:val="00B0F0"/>
                    </w:rPr>
                    <w:t>≥15°</w:t>
                  </w:r>
                  <w:r>
                    <w:rPr>
                      <w:rFonts w:ascii="仿宋_GB2312" w:hAnsi="仿宋_GB2312" w:cs="仿宋_GB2312" w:eastAsia="仿宋_GB2312"/>
                      <w:sz w:val="20"/>
                      <w:color w:val="00B0F0"/>
                    </w:rPr>
                    <w:t>，滑动行程</w:t>
                  </w:r>
                  <w:r>
                    <w:rPr>
                      <w:rFonts w:ascii="仿宋_GB2312" w:hAnsi="仿宋_GB2312" w:cs="仿宋_GB2312" w:eastAsia="仿宋_GB2312"/>
                      <w:sz w:val="20"/>
                      <w:color w:val="00B0F0"/>
                    </w:rPr>
                    <w:t>≥±40mm</w:t>
                  </w:r>
                  <w:r>
                    <w:rPr>
                      <w:rFonts w:ascii="仿宋_GB2312" w:hAnsi="仿宋_GB2312" w:cs="仿宋_GB2312" w:eastAsia="仿宋_GB2312"/>
                      <w:sz w:val="20"/>
                      <w:color w:val="00B0F0"/>
                    </w:rPr>
                    <w:t>；</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3</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实验分配梁</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参考外形尺寸</w:t>
                  </w:r>
                  <w:r>
                    <w:rPr>
                      <w:rFonts w:ascii="仿宋_GB2312" w:hAnsi="仿宋_GB2312" w:cs="仿宋_GB2312" w:eastAsia="仿宋_GB2312"/>
                      <w:sz w:val="20"/>
                      <w:color w:val="00B0F0"/>
                    </w:rPr>
                    <w:t>200×200×1000mm</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套</w:t>
                  </w:r>
                </w:p>
              </w:tc>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1</w:t>
                  </w:r>
                </w:p>
              </w:tc>
              <w:tc>
                <w:tcPr>
                  <w:tcW w:type="dxa" w:w="1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B0F0"/>
                    </w:rPr>
                    <w:t>带一对支座，铰支座距离按可调，加载点距离</w:t>
                  </w:r>
                  <w:r>
                    <w:rPr>
                      <w:rFonts w:ascii="仿宋_GB2312" w:hAnsi="仿宋_GB2312" w:cs="仿宋_GB2312" w:eastAsia="仿宋_GB2312"/>
                      <w:sz w:val="20"/>
                      <w:color w:val="00B0F0"/>
                    </w:rPr>
                    <w:t>0~900mm</w:t>
                  </w:r>
                  <w:r>
                    <w:rPr>
                      <w:rFonts w:ascii="仿宋_GB2312" w:hAnsi="仿宋_GB2312" w:cs="仿宋_GB2312" w:eastAsia="仿宋_GB2312"/>
                      <w:sz w:val="20"/>
                      <w:color w:val="00B0F0"/>
                    </w:rPr>
                    <w:t>按模数可调，可直接与载荷传感器相连；承载力</w:t>
                  </w:r>
                  <w:r>
                    <w:rPr>
                      <w:rFonts w:ascii="仿宋_GB2312" w:hAnsi="仿宋_GB2312" w:cs="仿宋_GB2312" w:eastAsia="仿宋_GB2312"/>
                      <w:sz w:val="20"/>
                      <w:color w:val="00B0F0"/>
                    </w:rPr>
                    <w:t>≥500kN</w:t>
                  </w:r>
                  <w:r>
                    <w:rPr>
                      <w:rFonts w:ascii="仿宋_GB2312" w:hAnsi="仿宋_GB2312" w:cs="仿宋_GB2312" w:eastAsia="仿宋_GB2312"/>
                      <w:sz w:val="20"/>
                      <w:color w:val="00B0F0"/>
                    </w:rPr>
                    <w:t>；</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4</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混凝土衬砌加载实验辅件；均衡轴向加载梁</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参考尺寸</w:t>
                  </w:r>
                  <w:r>
                    <w:rPr>
                      <w:rFonts w:ascii="仿宋_GB2312" w:hAnsi="仿宋_GB2312" w:cs="仿宋_GB2312" w:eastAsia="仿宋_GB2312"/>
                      <w:sz w:val="20"/>
                      <w:color w:val="00B0F0"/>
                    </w:rPr>
                    <w:t>≥1050×300×100mm</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套</w:t>
                  </w:r>
                </w:p>
              </w:tc>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1</w:t>
                  </w:r>
                </w:p>
              </w:tc>
              <w:tc>
                <w:tcPr>
                  <w:tcW w:type="dxa" w:w="1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B0F0"/>
                    </w:rPr>
                    <w:t>满足单点、多点加载需求；支座</w:t>
                  </w:r>
                  <w:r>
                    <w:rPr>
                      <w:rFonts w:ascii="仿宋_GB2312" w:hAnsi="仿宋_GB2312" w:cs="仿宋_GB2312" w:eastAsia="仿宋_GB2312"/>
                      <w:sz w:val="20"/>
                      <w:color w:val="00B0F0"/>
                    </w:rPr>
                    <w:t>2</w:t>
                  </w:r>
                  <w:r>
                    <w:rPr>
                      <w:rFonts w:ascii="仿宋_GB2312" w:hAnsi="仿宋_GB2312" w:cs="仿宋_GB2312" w:eastAsia="仿宋_GB2312"/>
                      <w:sz w:val="20"/>
                      <w:color w:val="00B0F0"/>
                    </w:rPr>
                    <w:t>套，加载点</w:t>
                  </w:r>
                  <w:r>
                    <w:rPr>
                      <w:rFonts w:ascii="仿宋_GB2312" w:hAnsi="仿宋_GB2312" w:cs="仿宋_GB2312" w:eastAsia="仿宋_GB2312"/>
                      <w:sz w:val="20"/>
                      <w:color w:val="00B0F0"/>
                    </w:rPr>
                    <w:t>2</w:t>
                  </w:r>
                  <w:r>
                    <w:rPr>
                      <w:rFonts w:ascii="仿宋_GB2312" w:hAnsi="仿宋_GB2312" w:cs="仿宋_GB2312" w:eastAsia="仿宋_GB2312"/>
                      <w:sz w:val="20"/>
                      <w:color w:val="00B0F0"/>
                    </w:rPr>
                    <w:t>套，需与实验模型加载贴合，支座、加载点均可承受拉压力。满足多种混凝土衬砌直径加载需求，混凝土衬砌直径调节范围</w:t>
                  </w:r>
                  <w:r>
                    <w:rPr>
                      <w:rFonts w:ascii="仿宋_GB2312" w:hAnsi="仿宋_GB2312" w:cs="仿宋_GB2312" w:eastAsia="仿宋_GB2312"/>
                      <w:sz w:val="20"/>
                      <w:color w:val="00B0F0"/>
                    </w:rPr>
                    <w:t>≥500~1000mm</w:t>
                  </w:r>
                  <w:r>
                    <w:rPr>
                      <w:rFonts w:ascii="仿宋_GB2312" w:hAnsi="仿宋_GB2312" w:cs="仿宋_GB2312" w:eastAsia="仿宋_GB2312"/>
                      <w:sz w:val="20"/>
                      <w:color w:val="00B0F0"/>
                    </w:rPr>
                    <w:t>。配模型水平限位、固定模块，可平衡水平荷载、固定模型等。</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5</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实验测试防护装置</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B0F0"/>
                    </w:rPr>
                    <w:t>参考尺寸不小于</w:t>
                  </w:r>
                  <w:r>
                    <w:rPr>
                      <w:rFonts w:ascii="仿宋_GB2312" w:hAnsi="仿宋_GB2312" w:cs="仿宋_GB2312" w:eastAsia="仿宋_GB2312"/>
                      <w:sz w:val="20"/>
                      <w:color w:val="00B0F0"/>
                    </w:rPr>
                    <w:t>1000×1000mm</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B0F0"/>
                    </w:rPr>
                    <w:t>套</w:t>
                  </w:r>
                </w:p>
              </w:tc>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B0F0"/>
                    </w:rPr>
                    <w:t>1</w:t>
                  </w:r>
                </w:p>
              </w:tc>
              <w:tc>
                <w:tcPr>
                  <w:tcW w:type="dxa" w:w="1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B0F0"/>
                    </w:rPr>
                    <w:t>采用透明有机玻璃或亚克力板，保证实验过程中观察及测试需求，同时避免实验过程中试件破坏损坏实验测试设备的情况发生。</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6</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安装工具</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B0F0"/>
                    </w:rPr>
                    <w:t>内六角扳手（</w:t>
                  </w:r>
                  <w:r>
                    <w:rPr>
                      <w:rFonts w:ascii="仿宋_GB2312" w:hAnsi="仿宋_GB2312" w:cs="仿宋_GB2312" w:eastAsia="仿宋_GB2312"/>
                      <w:sz w:val="20"/>
                      <w:color w:val="00B0F0"/>
                    </w:rPr>
                    <w:t>2~10</w:t>
                  </w:r>
                  <w:r>
                    <w:rPr>
                      <w:rFonts w:ascii="仿宋_GB2312" w:hAnsi="仿宋_GB2312" w:cs="仿宋_GB2312" w:eastAsia="仿宋_GB2312"/>
                      <w:sz w:val="20"/>
                      <w:color w:val="00B0F0"/>
                    </w:rPr>
                    <w:t>，</w:t>
                  </w:r>
                  <w:r>
                    <w:rPr>
                      <w:rFonts w:ascii="仿宋_GB2312" w:hAnsi="仿宋_GB2312" w:cs="仿宋_GB2312" w:eastAsia="仿宋_GB2312"/>
                      <w:sz w:val="20"/>
                      <w:color w:val="00B0F0"/>
                    </w:rPr>
                    <w:t>12/14/17</w:t>
                  </w:r>
                  <w:r>
                    <w:rPr>
                      <w:rFonts w:ascii="仿宋_GB2312" w:hAnsi="仿宋_GB2312" w:cs="仿宋_GB2312" w:eastAsia="仿宋_GB2312"/>
                      <w:sz w:val="20"/>
                      <w:color w:val="00B0F0"/>
                    </w:rPr>
                    <w:t>）</w:t>
                  </w:r>
                  <w:r>
                    <w:rPr>
                      <w:rFonts w:ascii="仿宋_GB2312" w:hAnsi="仿宋_GB2312" w:cs="仿宋_GB2312" w:eastAsia="仿宋_GB2312"/>
                      <w:sz w:val="20"/>
                      <w:color w:val="00B0F0"/>
                    </w:rPr>
                    <w:t>2</w:t>
                  </w:r>
                  <w:r>
                    <w:rPr>
                      <w:rFonts w:ascii="仿宋_GB2312" w:hAnsi="仿宋_GB2312" w:cs="仿宋_GB2312" w:eastAsia="仿宋_GB2312"/>
                      <w:sz w:val="20"/>
                      <w:color w:val="00B0F0"/>
                    </w:rPr>
                    <w:t>件，螺丝刀一字、十字各</w:t>
                  </w:r>
                  <w:r>
                    <w:rPr>
                      <w:rFonts w:ascii="仿宋_GB2312" w:hAnsi="仿宋_GB2312" w:cs="仿宋_GB2312" w:eastAsia="仿宋_GB2312"/>
                      <w:sz w:val="20"/>
                      <w:color w:val="00B0F0"/>
                    </w:rPr>
                    <w:t>1</w:t>
                  </w:r>
                  <w:r>
                    <w:rPr>
                      <w:rFonts w:ascii="仿宋_GB2312" w:hAnsi="仿宋_GB2312" w:cs="仿宋_GB2312" w:eastAsia="仿宋_GB2312"/>
                      <w:sz w:val="20"/>
                      <w:color w:val="00B0F0"/>
                    </w:rPr>
                    <w:t>件，双头呆扳手（</w:t>
                  </w:r>
                  <w:r>
                    <w:rPr>
                      <w:rFonts w:ascii="仿宋_GB2312" w:hAnsi="仿宋_GB2312" w:cs="仿宋_GB2312" w:eastAsia="仿宋_GB2312"/>
                      <w:sz w:val="20"/>
                      <w:color w:val="00B0F0"/>
                    </w:rPr>
                    <w:t>17 × 19</w:t>
                  </w:r>
                  <w:r>
                    <w:rPr>
                      <w:rFonts w:ascii="仿宋_GB2312" w:hAnsi="仿宋_GB2312" w:cs="仿宋_GB2312" w:eastAsia="仿宋_GB2312"/>
                      <w:sz w:val="20"/>
                      <w:color w:val="00B0F0"/>
                    </w:rPr>
                    <w:t>）</w:t>
                  </w:r>
                  <w:r>
                    <w:rPr>
                      <w:rFonts w:ascii="仿宋_GB2312" w:hAnsi="仿宋_GB2312" w:cs="仿宋_GB2312" w:eastAsia="仿宋_GB2312"/>
                      <w:sz w:val="20"/>
                      <w:color w:val="00B0F0"/>
                    </w:rPr>
                    <w:t>2</w:t>
                  </w:r>
                  <w:r>
                    <w:rPr>
                      <w:rFonts w:ascii="仿宋_GB2312" w:hAnsi="仿宋_GB2312" w:cs="仿宋_GB2312" w:eastAsia="仿宋_GB2312"/>
                      <w:sz w:val="20"/>
                      <w:color w:val="00B0F0"/>
                    </w:rPr>
                    <w:t>件，活扳手（</w:t>
                  </w:r>
                  <w:r>
                    <w:rPr>
                      <w:rFonts w:ascii="仿宋_GB2312" w:hAnsi="仿宋_GB2312" w:cs="仿宋_GB2312" w:eastAsia="仿宋_GB2312"/>
                      <w:sz w:val="20"/>
                      <w:color w:val="00B0F0"/>
                    </w:rPr>
                    <w:t>0~36</w:t>
                  </w:r>
                  <w:r>
                    <w:rPr>
                      <w:rFonts w:ascii="仿宋_GB2312" w:hAnsi="仿宋_GB2312" w:cs="仿宋_GB2312" w:eastAsia="仿宋_GB2312"/>
                      <w:sz w:val="20"/>
                      <w:color w:val="00B0F0"/>
                    </w:rPr>
                    <w:t>）</w:t>
                  </w:r>
                  <w:r>
                    <w:rPr>
                      <w:rFonts w:ascii="仿宋_GB2312" w:hAnsi="仿宋_GB2312" w:cs="仿宋_GB2312" w:eastAsia="仿宋_GB2312"/>
                      <w:sz w:val="20"/>
                      <w:color w:val="00B0F0"/>
                    </w:rPr>
                    <w:t>1</w:t>
                  </w:r>
                  <w:r>
                    <w:rPr>
                      <w:rFonts w:ascii="仿宋_GB2312" w:hAnsi="仿宋_GB2312" w:cs="仿宋_GB2312" w:eastAsia="仿宋_GB2312"/>
                      <w:sz w:val="20"/>
                      <w:color w:val="00B0F0"/>
                    </w:rPr>
                    <w:t>件），吊带</w:t>
                  </w:r>
                  <w:r>
                    <w:rPr>
                      <w:rFonts w:ascii="仿宋_GB2312" w:hAnsi="仿宋_GB2312" w:cs="仿宋_GB2312" w:eastAsia="仿宋_GB2312"/>
                      <w:sz w:val="20"/>
                      <w:color w:val="00B0F0"/>
                    </w:rPr>
                    <w:t>2</w:t>
                  </w:r>
                  <w:r>
                    <w:rPr>
                      <w:rFonts w:ascii="仿宋_GB2312" w:hAnsi="仿宋_GB2312" w:cs="仿宋_GB2312" w:eastAsia="仿宋_GB2312"/>
                      <w:sz w:val="20"/>
                      <w:color w:val="00B0F0"/>
                    </w:rPr>
                    <w:t>根等</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B0F0"/>
                    </w:rPr>
                    <w:t>套</w:t>
                  </w:r>
                </w:p>
              </w:tc>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B0F0"/>
                    </w:rPr>
                    <w:t>1</w:t>
                  </w:r>
                </w:p>
              </w:tc>
              <w:tc>
                <w:tcPr>
                  <w:tcW w:type="dxa" w:w="1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B0F0"/>
                    </w:rPr>
                    <w:t>需满足设备安装以及后期设备使用、维护需求等</w:t>
                  </w:r>
                </w:p>
              </w:tc>
            </w:tr>
          </w:tbl>
          <w:p>
            <w:pPr>
              <w:pStyle w:val="null3"/>
              <w:jc w:val="left"/>
            </w:pPr>
            <w:r>
              <w:rPr>
                <w:rFonts w:ascii="仿宋_GB2312" w:hAnsi="仿宋_GB2312" w:cs="仿宋_GB2312" w:eastAsia="仿宋_GB2312"/>
                <w:sz w:val="20"/>
                <w:color w:val="00B0F0"/>
              </w:rPr>
              <w:t>（</w:t>
            </w:r>
            <w:r>
              <w:rPr>
                <w:rFonts w:ascii="仿宋_GB2312" w:hAnsi="仿宋_GB2312" w:cs="仿宋_GB2312" w:eastAsia="仿宋_GB2312"/>
                <w:sz w:val="20"/>
                <w:color w:val="00B0F0"/>
              </w:rPr>
              <w:t>10</w:t>
            </w:r>
            <w:r>
              <w:rPr>
                <w:rFonts w:ascii="仿宋_GB2312" w:hAnsi="仿宋_GB2312" w:cs="仿宋_GB2312" w:eastAsia="仿宋_GB2312"/>
                <w:sz w:val="20"/>
                <w:color w:val="00B0F0"/>
              </w:rPr>
              <w:t>）传感采集配件，</w:t>
            </w:r>
            <w:r>
              <w:rPr>
                <w:rFonts w:ascii="仿宋_GB2312" w:hAnsi="仿宋_GB2312" w:cs="仿宋_GB2312" w:eastAsia="仿宋_GB2312"/>
                <w:sz w:val="20"/>
                <w:color w:val="00B0F0"/>
              </w:rPr>
              <w:t>1</w:t>
            </w:r>
            <w:r>
              <w:rPr>
                <w:rFonts w:ascii="仿宋_GB2312" w:hAnsi="仿宋_GB2312" w:cs="仿宋_GB2312" w:eastAsia="仿宋_GB2312"/>
                <w:sz w:val="20"/>
                <w:color w:val="00B0F0"/>
              </w:rPr>
              <w:t>套；</w:t>
            </w:r>
          </w:p>
          <w:p>
            <w:pPr>
              <w:pStyle w:val="null3"/>
              <w:jc w:val="left"/>
            </w:pPr>
            <w:r>
              <w:rPr>
                <w:rFonts w:ascii="仿宋_GB2312" w:hAnsi="仿宋_GB2312" w:cs="仿宋_GB2312" w:eastAsia="仿宋_GB2312"/>
                <w:sz w:val="20"/>
                <w:color w:val="00B0F0"/>
              </w:rPr>
              <w:t>1)</w:t>
            </w:r>
            <w:r>
              <w:rPr>
                <w:rFonts w:ascii="仿宋_GB2312" w:hAnsi="仿宋_GB2312" w:cs="仿宋_GB2312" w:eastAsia="仿宋_GB2312"/>
                <w:sz w:val="20"/>
                <w:color w:val="00B0F0"/>
              </w:rPr>
              <w:t>应变测试线，超五类线，双绞，长度</w:t>
            </w:r>
            <w:r>
              <w:rPr>
                <w:rFonts w:ascii="仿宋_GB2312" w:hAnsi="仿宋_GB2312" w:cs="仿宋_GB2312" w:eastAsia="仿宋_GB2312"/>
                <w:sz w:val="20"/>
                <w:color w:val="00B0F0"/>
              </w:rPr>
              <w:t>≥5m</w:t>
            </w:r>
            <w:r>
              <w:rPr>
                <w:rFonts w:ascii="仿宋_GB2312" w:hAnsi="仿宋_GB2312" w:cs="仿宋_GB2312" w:eastAsia="仿宋_GB2312"/>
                <w:sz w:val="20"/>
                <w:color w:val="00B0F0"/>
              </w:rPr>
              <w:t>长。</w:t>
            </w:r>
          </w:p>
          <w:p>
            <w:pPr>
              <w:pStyle w:val="null3"/>
              <w:jc w:val="left"/>
            </w:pPr>
            <w:r>
              <w:rPr>
                <w:rFonts w:ascii="仿宋_GB2312" w:hAnsi="仿宋_GB2312" w:cs="仿宋_GB2312" w:eastAsia="仿宋_GB2312"/>
                <w:sz w:val="20"/>
                <w:color w:val="00B0F0"/>
              </w:rPr>
              <w:t>2)</w:t>
            </w:r>
            <w:r>
              <w:rPr>
                <w:rFonts w:ascii="仿宋_GB2312" w:hAnsi="仿宋_GB2312" w:cs="仿宋_GB2312" w:eastAsia="仿宋_GB2312"/>
                <w:sz w:val="20"/>
                <w:color w:val="00B0F0"/>
              </w:rPr>
              <w:t>位移传感器，</w:t>
            </w:r>
            <w:r>
              <w:rPr>
                <w:rFonts w:ascii="仿宋_GB2312" w:hAnsi="仿宋_GB2312" w:cs="仿宋_GB2312" w:eastAsia="仿宋_GB2312"/>
                <w:sz w:val="20"/>
                <w:color w:val="00B0F0"/>
              </w:rPr>
              <w:t>3</w:t>
            </w:r>
            <w:r>
              <w:rPr>
                <w:rFonts w:ascii="仿宋_GB2312" w:hAnsi="仿宋_GB2312" w:cs="仿宋_GB2312" w:eastAsia="仿宋_GB2312"/>
                <w:sz w:val="20"/>
                <w:color w:val="00B0F0"/>
              </w:rPr>
              <w:t>个；应变式；量程</w:t>
            </w:r>
            <w:r>
              <w:rPr>
                <w:rFonts w:ascii="仿宋_GB2312" w:hAnsi="仿宋_GB2312" w:cs="仿宋_GB2312" w:eastAsia="仿宋_GB2312"/>
                <w:sz w:val="20"/>
                <w:color w:val="00B0F0"/>
              </w:rPr>
              <w:t>≥±25mm</w:t>
            </w:r>
            <w:r>
              <w:rPr>
                <w:rFonts w:ascii="仿宋_GB2312" w:hAnsi="仿宋_GB2312" w:cs="仿宋_GB2312" w:eastAsia="仿宋_GB2312"/>
                <w:sz w:val="20"/>
                <w:color w:val="00B0F0"/>
              </w:rPr>
              <w:t>，精度等级</w:t>
            </w:r>
            <w:r>
              <w:rPr>
                <w:rFonts w:ascii="仿宋_GB2312" w:hAnsi="仿宋_GB2312" w:cs="仿宋_GB2312" w:eastAsia="仿宋_GB2312"/>
                <w:sz w:val="20"/>
                <w:color w:val="00B0F0"/>
              </w:rPr>
              <w:t>0.1</w:t>
            </w:r>
            <w:r>
              <w:rPr>
                <w:rFonts w:ascii="仿宋_GB2312" w:hAnsi="仿宋_GB2312" w:cs="仿宋_GB2312" w:eastAsia="仿宋_GB2312"/>
                <w:sz w:val="20"/>
                <w:color w:val="00B0F0"/>
              </w:rPr>
              <w:t>级。</w:t>
            </w:r>
          </w:p>
          <w:p>
            <w:pPr>
              <w:pStyle w:val="null3"/>
              <w:jc w:val="left"/>
            </w:pPr>
            <w:r>
              <w:rPr>
                <w:rFonts w:ascii="仿宋_GB2312" w:hAnsi="仿宋_GB2312" w:cs="仿宋_GB2312" w:eastAsia="仿宋_GB2312"/>
                <w:sz w:val="20"/>
                <w:color w:val="00B0F0"/>
              </w:rPr>
              <w:t>3)</w:t>
            </w:r>
            <w:r>
              <w:rPr>
                <w:rFonts w:ascii="仿宋_GB2312" w:hAnsi="仿宋_GB2312" w:cs="仿宋_GB2312" w:eastAsia="仿宋_GB2312"/>
                <w:sz w:val="20"/>
                <w:color w:val="00B0F0"/>
              </w:rPr>
              <w:t>测量表架，</w:t>
            </w:r>
            <w:r>
              <w:rPr>
                <w:rFonts w:ascii="仿宋_GB2312" w:hAnsi="仿宋_GB2312" w:cs="仿宋_GB2312" w:eastAsia="仿宋_GB2312"/>
                <w:sz w:val="20"/>
                <w:color w:val="00B0F0"/>
              </w:rPr>
              <w:t>3</w:t>
            </w:r>
            <w:r>
              <w:rPr>
                <w:rFonts w:ascii="仿宋_GB2312" w:hAnsi="仿宋_GB2312" w:cs="仿宋_GB2312" w:eastAsia="仿宋_GB2312"/>
                <w:sz w:val="20"/>
                <w:color w:val="00B0F0"/>
              </w:rPr>
              <w:t>个；高</w:t>
            </w:r>
            <w:r>
              <w:rPr>
                <w:rFonts w:ascii="仿宋_GB2312" w:hAnsi="仿宋_GB2312" w:cs="仿宋_GB2312" w:eastAsia="仿宋_GB2312"/>
                <w:sz w:val="20"/>
                <w:color w:val="00B0F0"/>
              </w:rPr>
              <w:t>≥1.4m</w:t>
            </w:r>
            <w:r>
              <w:rPr>
                <w:rFonts w:ascii="仿宋_GB2312" w:hAnsi="仿宋_GB2312" w:cs="仿宋_GB2312" w:eastAsia="仿宋_GB2312"/>
                <w:sz w:val="20"/>
                <w:color w:val="00B0F0"/>
              </w:rPr>
              <w:t>，托盘上下位置可调，底座可调。</w:t>
            </w:r>
          </w:p>
          <w:p>
            <w:pPr>
              <w:pStyle w:val="null3"/>
              <w:jc w:val="left"/>
            </w:pPr>
            <w:r>
              <w:rPr>
                <w:rFonts w:ascii="仿宋_GB2312" w:hAnsi="仿宋_GB2312" w:cs="仿宋_GB2312" w:eastAsia="仿宋_GB2312"/>
                <w:sz w:val="20"/>
                <w:color w:val="00B0F0"/>
              </w:rPr>
              <w:t>4)</w:t>
            </w:r>
            <w:r>
              <w:rPr>
                <w:rFonts w:ascii="仿宋_GB2312" w:hAnsi="仿宋_GB2312" w:cs="仿宋_GB2312" w:eastAsia="仿宋_GB2312"/>
                <w:sz w:val="20"/>
                <w:color w:val="00B0F0"/>
              </w:rPr>
              <w:t>磁性表座，</w:t>
            </w:r>
            <w:r>
              <w:rPr>
                <w:rFonts w:ascii="仿宋_GB2312" w:hAnsi="仿宋_GB2312" w:cs="仿宋_GB2312" w:eastAsia="仿宋_GB2312"/>
                <w:sz w:val="20"/>
                <w:color w:val="00B0F0"/>
              </w:rPr>
              <w:t>3</w:t>
            </w:r>
            <w:r>
              <w:rPr>
                <w:rFonts w:ascii="仿宋_GB2312" w:hAnsi="仿宋_GB2312" w:cs="仿宋_GB2312" w:eastAsia="仿宋_GB2312"/>
                <w:sz w:val="20"/>
                <w:color w:val="00B0F0"/>
              </w:rPr>
              <w:t>个；磁力</w:t>
            </w:r>
            <w:r>
              <w:rPr>
                <w:rFonts w:ascii="仿宋_GB2312" w:hAnsi="仿宋_GB2312" w:cs="仿宋_GB2312" w:eastAsia="仿宋_GB2312"/>
                <w:sz w:val="20"/>
                <w:color w:val="00B0F0"/>
              </w:rPr>
              <w:t>≥60kg</w:t>
            </w:r>
            <w:r>
              <w:rPr>
                <w:rFonts w:ascii="仿宋_GB2312" w:hAnsi="仿宋_GB2312" w:cs="仿宋_GB2312" w:eastAsia="仿宋_GB2312"/>
                <w:sz w:val="20"/>
                <w:color w:val="00B0F0"/>
              </w:rPr>
              <w:t>，重量</w:t>
            </w:r>
            <w:r>
              <w:rPr>
                <w:rFonts w:ascii="仿宋_GB2312" w:hAnsi="仿宋_GB2312" w:cs="仿宋_GB2312" w:eastAsia="仿宋_GB2312"/>
                <w:sz w:val="20"/>
                <w:color w:val="00B0F0"/>
              </w:rPr>
              <w:t>≥1.7kg</w:t>
            </w:r>
            <w:r>
              <w:rPr>
                <w:rFonts w:ascii="仿宋_GB2312" w:hAnsi="仿宋_GB2312" w:cs="仿宋_GB2312" w:eastAsia="仿宋_GB2312"/>
                <w:sz w:val="20"/>
                <w:color w:val="00B0F0"/>
              </w:rPr>
              <w:t>。</w:t>
            </w:r>
          </w:p>
          <w:p>
            <w:pPr>
              <w:pStyle w:val="null3"/>
              <w:jc w:val="left"/>
            </w:pPr>
            <w:r>
              <w:rPr>
                <w:rFonts w:ascii="仿宋_GB2312" w:hAnsi="仿宋_GB2312" w:cs="仿宋_GB2312" w:eastAsia="仿宋_GB2312"/>
                <w:sz w:val="20"/>
                <w:color w:val="00B0F0"/>
              </w:rPr>
              <w:t>（</w:t>
            </w:r>
            <w:r>
              <w:rPr>
                <w:rFonts w:ascii="仿宋_GB2312" w:hAnsi="仿宋_GB2312" w:cs="仿宋_GB2312" w:eastAsia="仿宋_GB2312"/>
                <w:sz w:val="20"/>
                <w:color w:val="00B0F0"/>
              </w:rPr>
              <w:t>11</w:t>
            </w:r>
            <w:r>
              <w:rPr>
                <w:rFonts w:ascii="仿宋_GB2312" w:hAnsi="仿宋_GB2312" w:cs="仿宋_GB2312" w:eastAsia="仿宋_GB2312"/>
                <w:sz w:val="20"/>
                <w:color w:val="00B0F0"/>
              </w:rPr>
              <w:t>）静态数据采集分析系统</w:t>
            </w:r>
            <w:r>
              <w:rPr>
                <w:rFonts w:ascii="仿宋_GB2312" w:hAnsi="仿宋_GB2312" w:cs="仿宋_GB2312" w:eastAsia="仿宋_GB2312"/>
                <w:sz w:val="20"/>
                <w:color w:val="00B0F0"/>
              </w:rPr>
              <w:t>1</w:t>
            </w:r>
            <w:r>
              <w:rPr>
                <w:rFonts w:ascii="仿宋_GB2312" w:hAnsi="仿宋_GB2312" w:cs="仿宋_GB2312" w:eastAsia="仿宋_GB2312"/>
                <w:sz w:val="20"/>
                <w:color w:val="00B0F0"/>
              </w:rPr>
              <w:t>台：</w:t>
            </w:r>
          </w:p>
          <w:p>
            <w:pPr>
              <w:pStyle w:val="null3"/>
              <w:jc w:val="left"/>
            </w:pPr>
            <w:r>
              <w:rPr>
                <w:rFonts w:ascii="仿宋_GB2312" w:hAnsi="仿宋_GB2312" w:cs="仿宋_GB2312" w:eastAsia="仿宋_GB2312"/>
                <w:sz w:val="20"/>
                <w:color w:val="00B0F0"/>
              </w:rPr>
              <w:t>①</w:t>
            </w:r>
            <w:r>
              <w:rPr>
                <w:rFonts w:ascii="仿宋_GB2312" w:hAnsi="仿宋_GB2312" w:cs="仿宋_GB2312" w:eastAsia="仿宋_GB2312"/>
                <w:sz w:val="20"/>
                <w:color w:val="00B0F0"/>
              </w:rPr>
              <w:t>测量通道数</w:t>
            </w:r>
            <w:r>
              <w:rPr>
                <w:rFonts w:ascii="仿宋_GB2312" w:hAnsi="仿宋_GB2312" w:cs="仿宋_GB2312" w:eastAsia="仿宋_GB2312"/>
                <w:sz w:val="20"/>
                <w:color w:val="00B0F0"/>
              </w:rPr>
              <w:t>≥24</w:t>
            </w:r>
            <w:r>
              <w:rPr>
                <w:rFonts w:ascii="仿宋_GB2312" w:hAnsi="仿宋_GB2312" w:cs="仿宋_GB2312" w:eastAsia="仿宋_GB2312"/>
                <w:sz w:val="20"/>
                <w:color w:val="00B0F0"/>
              </w:rPr>
              <w:t>通道；可完成全桥、半桥、</w:t>
            </w:r>
            <w:r>
              <w:rPr>
                <w:rFonts w:ascii="仿宋_GB2312" w:hAnsi="仿宋_GB2312" w:cs="仿宋_GB2312" w:eastAsia="仿宋_GB2312"/>
                <w:sz w:val="20"/>
                <w:color w:val="00B0F0"/>
              </w:rPr>
              <w:t>1/4</w:t>
            </w:r>
            <w:r>
              <w:rPr>
                <w:rFonts w:ascii="仿宋_GB2312" w:hAnsi="仿宋_GB2312" w:cs="仿宋_GB2312" w:eastAsia="仿宋_GB2312"/>
                <w:sz w:val="20"/>
                <w:color w:val="00B0F0"/>
              </w:rPr>
              <w:t>桥（三线制自补偿）和</w:t>
            </w:r>
            <w:r>
              <w:rPr>
                <w:rFonts w:ascii="仿宋_GB2312" w:hAnsi="仿宋_GB2312" w:cs="仿宋_GB2312" w:eastAsia="仿宋_GB2312"/>
                <w:sz w:val="20"/>
                <w:color w:val="00B0F0"/>
              </w:rPr>
              <w:t>1/4</w:t>
            </w:r>
            <w:r>
              <w:rPr>
                <w:rFonts w:ascii="仿宋_GB2312" w:hAnsi="仿宋_GB2312" w:cs="仿宋_GB2312" w:eastAsia="仿宋_GB2312"/>
                <w:sz w:val="20"/>
                <w:color w:val="00B0F0"/>
              </w:rPr>
              <w:t>桥（公共补偿）状态的应力应变测试和分析；和各种桥式传感器配合，可对力、压力、位移等物理量进行精确测试；可设置任意一个测点作为补偿测点，也可使用公共补偿端进行补偿；</w:t>
            </w:r>
          </w:p>
          <w:p>
            <w:pPr>
              <w:pStyle w:val="null3"/>
              <w:jc w:val="left"/>
            </w:pPr>
            <w:r>
              <w:rPr>
                <w:rFonts w:ascii="仿宋_GB2312" w:hAnsi="仿宋_GB2312" w:cs="仿宋_GB2312" w:eastAsia="仿宋_GB2312"/>
                <w:sz w:val="20"/>
                <w:color w:val="00B0F0"/>
              </w:rPr>
              <w:t>②</w:t>
            </w:r>
            <w:r>
              <w:rPr>
                <w:rFonts w:ascii="仿宋_GB2312" w:hAnsi="仿宋_GB2312" w:cs="仿宋_GB2312" w:eastAsia="仿宋_GB2312"/>
                <w:sz w:val="20"/>
                <w:color w:val="00B0F0"/>
              </w:rPr>
              <w:t>仪器内部需自带存储器，可脱机存储数据，可进行数据回收；屏幕控制功能；</w:t>
            </w:r>
          </w:p>
          <w:p>
            <w:pPr>
              <w:pStyle w:val="null3"/>
              <w:jc w:val="left"/>
            </w:pPr>
            <w:r>
              <w:rPr>
                <w:rFonts w:ascii="仿宋_GB2312" w:hAnsi="仿宋_GB2312" w:cs="仿宋_GB2312" w:eastAsia="仿宋_GB2312"/>
                <w:sz w:val="20"/>
                <w:color w:val="00B0F0"/>
              </w:rPr>
              <w:t>③</w:t>
            </w:r>
            <w:r>
              <w:rPr>
                <w:rFonts w:ascii="仿宋_GB2312" w:hAnsi="仿宋_GB2312" w:cs="仿宋_GB2312" w:eastAsia="仿宋_GB2312"/>
                <w:sz w:val="20"/>
                <w:color w:val="00B0F0"/>
              </w:rPr>
              <w:t>屏幕大小</w:t>
            </w:r>
            <w:r>
              <w:rPr>
                <w:rFonts w:ascii="仿宋_GB2312" w:hAnsi="仿宋_GB2312" w:cs="仿宋_GB2312" w:eastAsia="仿宋_GB2312"/>
                <w:sz w:val="20"/>
                <w:color w:val="00B0F0"/>
              </w:rPr>
              <w:t>≥7.0</w:t>
            </w:r>
            <w:r>
              <w:rPr>
                <w:rFonts w:ascii="仿宋_GB2312" w:hAnsi="仿宋_GB2312" w:cs="仿宋_GB2312" w:eastAsia="仿宋_GB2312"/>
                <w:sz w:val="20"/>
                <w:color w:val="00B0F0"/>
              </w:rPr>
              <w:t>英寸；</w:t>
            </w:r>
          </w:p>
          <w:p>
            <w:pPr>
              <w:pStyle w:val="null3"/>
              <w:jc w:val="left"/>
            </w:pPr>
            <w:r>
              <w:rPr>
                <w:rFonts w:ascii="仿宋_GB2312" w:hAnsi="仿宋_GB2312" w:cs="仿宋_GB2312" w:eastAsia="仿宋_GB2312"/>
                <w:sz w:val="20"/>
                <w:color w:val="00B0F0"/>
              </w:rPr>
              <w:t>▲</w:t>
            </w:r>
            <w:r>
              <w:rPr>
                <w:rFonts w:ascii="仿宋_GB2312" w:hAnsi="仿宋_GB2312" w:cs="仿宋_GB2312" w:eastAsia="仿宋_GB2312"/>
                <w:sz w:val="20"/>
                <w:color w:val="00B0F0"/>
              </w:rPr>
              <w:t>④</w:t>
            </w:r>
            <w:r>
              <w:rPr>
                <w:rFonts w:ascii="仿宋_GB2312" w:hAnsi="仿宋_GB2312" w:cs="仿宋_GB2312" w:eastAsia="仿宋_GB2312"/>
                <w:sz w:val="20"/>
                <w:color w:val="00B0F0"/>
              </w:rPr>
              <w:t>应变量程：</w:t>
            </w:r>
            <w:r>
              <w:rPr>
                <w:rFonts w:ascii="仿宋_GB2312" w:hAnsi="仿宋_GB2312" w:cs="仿宋_GB2312" w:eastAsia="仿宋_GB2312"/>
                <w:sz w:val="20"/>
                <w:color w:val="00B0F0"/>
              </w:rPr>
              <w:t>≥±60000</w:t>
            </w:r>
            <w:r>
              <w:rPr>
                <w:rFonts w:ascii="仿宋_GB2312" w:hAnsi="仿宋_GB2312" w:cs="仿宋_GB2312" w:eastAsia="仿宋_GB2312"/>
                <w:sz w:val="20"/>
                <w:color w:val="00B0F0"/>
              </w:rPr>
              <w:t>με</w:t>
            </w:r>
            <w:r>
              <w:rPr>
                <w:rFonts w:ascii="仿宋_GB2312" w:hAnsi="仿宋_GB2312" w:cs="仿宋_GB2312" w:eastAsia="仿宋_GB2312"/>
                <w:sz w:val="20"/>
                <w:color w:val="00B0F0"/>
              </w:rPr>
              <w:t>，分辨率：</w:t>
            </w:r>
            <w:r>
              <w:rPr>
                <w:rFonts w:ascii="仿宋_GB2312" w:hAnsi="仿宋_GB2312" w:cs="仿宋_GB2312" w:eastAsia="仿宋_GB2312"/>
                <w:sz w:val="20"/>
                <w:color w:val="00B0F0"/>
              </w:rPr>
              <w:t>≤0.1</w:t>
            </w:r>
            <w:r>
              <w:rPr>
                <w:rFonts w:ascii="仿宋_GB2312" w:hAnsi="仿宋_GB2312" w:cs="仿宋_GB2312" w:eastAsia="仿宋_GB2312"/>
                <w:sz w:val="20"/>
                <w:color w:val="00B0F0"/>
              </w:rPr>
              <w:t>με</w:t>
            </w:r>
            <w:r>
              <w:rPr>
                <w:rFonts w:ascii="仿宋_GB2312" w:hAnsi="仿宋_GB2312" w:cs="仿宋_GB2312" w:eastAsia="仿宋_GB2312"/>
                <w:sz w:val="20"/>
                <w:color w:val="00B0F0"/>
              </w:rPr>
              <w:t>；本机采集显示方式：表格、</w:t>
            </w:r>
            <w:r>
              <w:rPr>
                <w:rFonts w:ascii="仿宋_GB2312" w:hAnsi="仿宋_GB2312" w:cs="仿宋_GB2312" w:eastAsia="仿宋_GB2312"/>
                <w:sz w:val="20"/>
                <w:color w:val="00B0F0"/>
              </w:rPr>
              <w:t>T-Y</w:t>
            </w:r>
            <w:r>
              <w:rPr>
                <w:rFonts w:ascii="仿宋_GB2312" w:hAnsi="仿宋_GB2312" w:cs="仿宋_GB2312" w:eastAsia="仿宋_GB2312"/>
                <w:sz w:val="20"/>
                <w:color w:val="00B0F0"/>
              </w:rPr>
              <w:t>图、</w:t>
            </w:r>
            <w:r>
              <w:rPr>
                <w:rFonts w:ascii="仿宋_GB2312" w:hAnsi="仿宋_GB2312" w:cs="仿宋_GB2312" w:eastAsia="仿宋_GB2312"/>
                <w:sz w:val="20"/>
                <w:color w:val="00B0F0"/>
              </w:rPr>
              <w:t>X-Y</w:t>
            </w:r>
            <w:r>
              <w:rPr>
                <w:rFonts w:ascii="仿宋_GB2312" w:hAnsi="仿宋_GB2312" w:cs="仿宋_GB2312" w:eastAsia="仿宋_GB2312"/>
                <w:sz w:val="20"/>
                <w:color w:val="00B0F0"/>
              </w:rPr>
              <w:t>图、棒图。（提供截图佐证）；</w:t>
            </w:r>
          </w:p>
          <w:p>
            <w:pPr>
              <w:pStyle w:val="null3"/>
              <w:jc w:val="left"/>
            </w:pPr>
            <w:r>
              <w:rPr>
                <w:rFonts w:ascii="仿宋_GB2312" w:hAnsi="仿宋_GB2312" w:cs="仿宋_GB2312" w:eastAsia="仿宋_GB2312"/>
                <w:sz w:val="20"/>
                <w:color w:val="00B0F0"/>
              </w:rPr>
              <w:t>⑤</w:t>
            </w:r>
            <w:r>
              <w:rPr>
                <w:rFonts w:ascii="仿宋_GB2312" w:hAnsi="仿宋_GB2312" w:cs="仿宋_GB2312" w:eastAsia="仿宋_GB2312"/>
                <w:sz w:val="20"/>
                <w:color w:val="00B0F0"/>
              </w:rPr>
              <w:t>连续采样速率（连续采样）：静态采样时</w:t>
            </w:r>
            <w:r>
              <w:rPr>
                <w:rFonts w:ascii="仿宋_GB2312" w:hAnsi="仿宋_GB2312" w:cs="仿宋_GB2312" w:eastAsia="仿宋_GB2312"/>
                <w:sz w:val="20"/>
                <w:color w:val="00B0F0"/>
              </w:rPr>
              <w:t>5Hz</w:t>
            </w:r>
            <w:r>
              <w:rPr>
                <w:rFonts w:ascii="仿宋_GB2312" w:hAnsi="仿宋_GB2312" w:cs="仿宋_GB2312" w:eastAsia="仿宋_GB2312"/>
                <w:sz w:val="20"/>
                <w:color w:val="00B0F0"/>
              </w:rPr>
              <w:t>、</w:t>
            </w:r>
            <w:r>
              <w:rPr>
                <w:rFonts w:ascii="仿宋_GB2312" w:hAnsi="仿宋_GB2312" w:cs="仿宋_GB2312" w:eastAsia="仿宋_GB2312"/>
                <w:sz w:val="20"/>
                <w:color w:val="00B0F0"/>
              </w:rPr>
              <w:t>2Hz</w:t>
            </w:r>
            <w:r>
              <w:rPr>
                <w:rFonts w:ascii="仿宋_GB2312" w:hAnsi="仿宋_GB2312" w:cs="仿宋_GB2312" w:eastAsia="仿宋_GB2312"/>
                <w:sz w:val="20"/>
                <w:color w:val="00B0F0"/>
              </w:rPr>
              <w:t>、</w:t>
            </w:r>
            <w:r>
              <w:rPr>
                <w:rFonts w:ascii="仿宋_GB2312" w:hAnsi="仿宋_GB2312" w:cs="仿宋_GB2312" w:eastAsia="仿宋_GB2312"/>
                <w:sz w:val="20"/>
                <w:color w:val="00B0F0"/>
              </w:rPr>
              <w:t>1Hz/</w:t>
            </w:r>
            <w:r>
              <w:rPr>
                <w:rFonts w:ascii="仿宋_GB2312" w:hAnsi="仿宋_GB2312" w:cs="仿宋_GB2312" w:eastAsia="仿宋_GB2312"/>
                <w:sz w:val="20"/>
                <w:color w:val="00B0F0"/>
              </w:rPr>
              <w:t>通道可选，最少可任选</w:t>
            </w:r>
            <w:r>
              <w:rPr>
                <w:rFonts w:ascii="仿宋_GB2312" w:hAnsi="仿宋_GB2312" w:cs="仿宋_GB2312" w:eastAsia="仿宋_GB2312"/>
                <w:sz w:val="20"/>
                <w:color w:val="00B0F0"/>
              </w:rPr>
              <w:t>2</w:t>
            </w:r>
            <w:r>
              <w:rPr>
                <w:rFonts w:ascii="仿宋_GB2312" w:hAnsi="仿宋_GB2312" w:cs="仿宋_GB2312" w:eastAsia="仿宋_GB2312"/>
                <w:sz w:val="20"/>
                <w:color w:val="00B0F0"/>
              </w:rPr>
              <w:t>通道作为动态采样</w:t>
            </w:r>
            <w:r>
              <w:rPr>
                <w:rFonts w:ascii="仿宋_GB2312" w:hAnsi="仿宋_GB2312" w:cs="仿宋_GB2312" w:eastAsia="仿宋_GB2312"/>
                <w:sz w:val="20"/>
                <w:color w:val="00B0F0"/>
              </w:rPr>
              <w:t>200Hz</w:t>
            </w:r>
            <w:r>
              <w:rPr>
                <w:rFonts w:ascii="仿宋_GB2312" w:hAnsi="仿宋_GB2312" w:cs="仿宋_GB2312" w:eastAsia="仿宋_GB2312"/>
                <w:sz w:val="20"/>
                <w:color w:val="00B0F0"/>
              </w:rPr>
              <w:t>、</w:t>
            </w:r>
            <w:r>
              <w:rPr>
                <w:rFonts w:ascii="仿宋_GB2312" w:hAnsi="仿宋_GB2312" w:cs="仿宋_GB2312" w:eastAsia="仿宋_GB2312"/>
                <w:sz w:val="20"/>
                <w:color w:val="00B0F0"/>
              </w:rPr>
              <w:t>100Hz</w:t>
            </w:r>
            <w:r>
              <w:rPr>
                <w:rFonts w:ascii="仿宋_GB2312" w:hAnsi="仿宋_GB2312" w:cs="仿宋_GB2312" w:eastAsia="仿宋_GB2312"/>
                <w:sz w:val="20"/>
                <w:color w:val="00B0F0"/>
              </w:rPr>
              <w:t>、</w:t>
            </w:r>
            <w:r>
              <w:rPr>
                <w:rFonts w:ascii="仿宋_GB2312" w:hAnsi="仿宋_GB2312" w:cs="仿宋_GB2312" w:eastAsia="仿宋_GB2312"/>
                <w:sz w:val="20"/>
                <w:color w:val="00B0F0"/>
              </w:rPr>
              <w:t>50Hz</w:t>
            </w:r>
            <w:r>
              <w:rPr>
                <w:rFonts w:ascii="仿宋_GB2312" w:hAnsi="仿宋_GB2312" w:cs="仿宋_GB2312" w:eastAsia="仿宋_GB2312"/>
                <w:sz w:val="20"/>
                <w:color w:val="00B0F0"/>
              </w:rPr>
              <w:t>、</w:t>
            </w:r>
            <w:r>
              <w:rPr>
                <w:rFonts w:ascii="仿宋_GB2312" w:hAnsi="仿宋_GB2312" w:cs="仿宋_GB2312" w:eastAsia="仿宋_GB2312"/>
                <w:sz w:val="20"/>
                <w:color w:val="00B0F0"/>
              </w:rPr>
              <w:t>20Hz</w:t>
            </w:r>
            <w:r>
              <w:rPr>
                <w:rFonts w:ascii="仿宋_GB2312" w:hAnsi="仿宋_GB2312" w:cs="仿宋_GB2312" w:eastAsia="仿宋_GB2312"/>
                <w:sz w:val="20"/>
                <w:color w:val="00B0F0"/>
              </w:rPr>
              <w:t>、</w:t>
            </w:r>
            <w:r>
              <w:rPr>
                <w:rFonts w:ascii="仿宋_GB2312" w:hAnsi="仿宋_GB2312" w:cs="仿宋_GB2312" w:eastAsia="仿宋_GB2312"/>
                <w:sz w:val="20"/>
                <w:color w:val="00B0F0"/>
              </w:rPr>
              <w:t>10Hz</w:t>
            </w:r>
            <w:r>
              <w:rPr>
                <w:rFonts w:ascii="仿宋_GB2312" w:hAnsi="仿宋_GB2312" w:cs="仿宋_GB2312" w:eastAsia="仿宋_GB2312"/>
                <w:sz w:val="20"/>
                <w:color w:val="00B0F0"/>
              </w:rPr>
              <w:t>多种频率可选。</w:t>
            </w:r>
          </w:p>
          <w:p>
            <w:pPr>
              <w:pStyle w:val="null3"/>
              <w:jc w:val="left"/>
            </w:pPr>
            <w:r>
              <w:rPr>
                <w:rFonts w:ascii="仿宋_GB2312" w:hAnsi="仿宋_GB2312" w:cs="仿宋_GB2312" w:eastAsia="仿宋_GB2312"/>
                <w:sz w:val="20"/>
                <w:color w:val="00B0F0"/>
              </w:rPr>
              <w:t>⑥</w:t>
            </w:r>
            <w:r>
              <w:rPr>
                <w:rFonts w:ascii="仿宋_GB2312" w:hAnsi="仿宋_GB2312" w:cs="仿宋_GB2312" w:eastAsia="仿宋_GB2312"/>
                <w:sz w:val="20"/>
                <w:color w:val="00B0F0"/>
              </w:rPr>
              <w:t>提供配套操作软件（提供截图佐证）。</w:t>
            </w:r>
          </w:p>
          <w:p>
            <w:pPr>
              <w:pStyle w:val="null3"/>
              <w:jc w:val="left"/>
            </w:pPr>
            <w:r>
              <w:rPr>
                <w:rFonts w:ascii="仿宋_GB2312" w:hAnsi="仿宋_GB2312" w:cs="仿宋_GB2312" w:eastAsia="仿宋_GB2312"/>
                <w:sz w:val="20"/>
                <w:color w:val="00B0F0"/>
              </w:rPr>
              <w:t>⑦</w:t>
            </w:r>
            <w:r>
              <w:rPr>
                <w:rFonts w:ascii="仿宋_GB2312" w:hAnsi="仿宋_GB2312" w:cs="仿宋_GB2312" w:eastAsia="仿宋_GB2312"/>
                <w:sz w:val="20"/>
                <w:color w:val="00B0F0"/>
              </w:rPr>
              <w:t>数据接口、通讯方式：以太网端口，与计算机的以太网口通讯相连。</w:t>
            </w:r>
          </w:p>
          <w:p>
            <w:pPr>
              <w:pStyle w:val="null3"/>
              <w:jc w:val="left"/>
            </w:pPr>
            <w:r>
              <w:rPr>
                <w:rFonts w:ascii="仿宋_GB2312" w:hAnsi="仿宋_GB2312" w:cs="仿宋_GB2312" w:eastAsia="仿宋_GB2312"/>
                <w:sz w:val="20"/>
                <w:color w:val="00B0F0"/>
              </w:rPr>
              <w:t>（</w:t>
            </w:r>
            <w:r>
              <w:rPr>
                <w:rFonts w:ascii="仿宋_GB2312" w:hAnsi="仿宋_GB2312" w:cs="仿宋_GB2312" w:eastAsia="仿宋_GB2312"/>
                <w:sz w:val="20"/>
                <w:color w:val="00B0F0"/>
              </w:rPr>
              <w:t>12</w:t>
            </w:r>
            <w:r>
              <w:rPr>
                <w:rFonts w:ascii="仿宋_GB2312" w:hAnsi="仿宋_GB2312" w:cs="仿宋_GB2312" w:eastAsia="仿宋_GB2312"/>
                <w:sz w:val="20"/>
                <w:color w:val="00B0F0"/>
              </w:rPr>
              <w:t>）数据采集终端，</w:t>
            </w:r>
            <w:r>
              <w:rPr>
                <w:rFonts w:ascii="仿宋_GB2312" w:hAnsi="仿宋_GB2312" w:cs="仿宋_GB2312" w:eastAsia="仿宋_GB2312"/>
                <w:sz w:val="20"/>
                <w:color w:val="00B0F0"/>
              </w:rPr>
              <w:t>1</w:t>
            </w:r>
            <w:r>
              <w:rPr>
                <w:rFonts w:ascii="仿宋_GB2312" w:hAnsi="仿宋_GB2312" w:cs="仿宋_GB2312" w:eastAsia="仿宋_GB2312"/>
                <w:sz w:val="20"/>
                <w:color w:val="00B0F0"/>
              </w:rPr>
              <w:t>台；</w:t>
            </w:r>
            <w:r>
              <w:rPr>
                <w:rFonts w:ascii="仿宋_GB2312" w:hAnsi="仿宋_GB2312" w:cs="仿宋_GB2312" w:eastAsia="仿宋_GB2312"/>
                <w:sz w:val="20"/>
                <w:color w:val="00B0F0"/>
              </w:rPr>
              <w:t>CPU</w:t>
            </w:r>
            <w:r>
              <w:rPr>
                <w:rFonts w:ascii="仿宋_GB2312" w:hAnsi="仿宋_GB2312" w:cs="仿宋_GB2312" w:eastAsia="仿宋_GB2312"/>
                <w:sz w:val="20"/>
                <w:color w:val="00B0F0"/>
              </w:rPr>
              <w:t>主频</w:t>
            </w:r>
            <w:r>
              <w:rPr>
                <w:rFonts w:ascii="仿宋_GB2312" w:hAnsi="仿宋_GB2312" w:cs="仿宋_GB2312" w:eastAsia="仿宋_GB2312"/>
                <w:sz w:val="20"/>
                <w:color w:val="00B0F0"/>
              </w:rPr>
              <w:t>≥</w:t>
            </w:r>
            <w:r>
              <w:rPr>
                <w:rFonts w:ascii="仿宋_GB2312" w:hAnsi="仿宋_GB2312" w:cs="仿宋_GB2312" w:eastAsia="仿宋_GB2312"/>
                <w:sz w:val="20"/>
                <w:color w:val="00B0F0"/>
              </w:rPr>
              <w:t>2.6GHz</w:t>
            </w:r>
            <w:r>
              <w:rPr>
                <w:rFonts w:ascii="仿宋_GB2312" w:hAnsi="仿宋_GB2312" w:cs="仿宋_GB2312" w:eastAsia="仿宋_GB2312"/>
                <w:sz w:val="20"/>
                <w:color w:val="00B0F0"/>
              </w:rPr>
              <w:t>，内存</w:t>
            </w:r>
            <w:r>
              <w:rPr>
                <w:rFonts w:ascii="仿宋_GB2312" w:hAnsi="仿宋_GB2312" w:cs="仿宋_GB2312" w:eastAsia="仿宋_GB2312"/>
                <w:sz w:val="20"/>
                <w:color w:val="00B0F0"/>
              </w:rPr>
              <w:t>≥8GB</w:t>
            </w:r>
            <w:r>
              <w:rPr>
                <w:rFonts w:ascii="仿宋_GB2312" w:hAnsi="仿宋_GB2312" w:cs="仿宋_GB2312" w:eastAsia="仿宋_GB2312"/>
                <w:sz w:val="20"/>
                <w:color w:val="00B0F0"/>
              </w:rPr>
              <w:t>，硬盘</w:t>
            </w:r>
            <w:r>
              <w:rPr>
                <w:rFonts w:ascii="仿宋_GB2312" w:hAnsi="仿宋_GB2312" w:cs="仿宋_GB2312" w:eastAsia="仿宋_GB2312"/>
                <w:sz w:val="20"/>
                <w:color w:val="00B0F0"/>
              </w:rPr>
              <w:t>≥1TB</w:t>
            </w:r>
            <w:r>
              <w:rPr>
                <w:rFonts w:ascii="仿宋_GB2312" w:hAnsi="仿宋_GB2312" w:cs="仿宋_GB2312" w:eastAsia="仿宋_GB2312"/>
                <w:sz w:val="20"/>
                <w:color w:val="00B0F0"/>
              </w:rPr>
              <w:t>，独立显卡容量</w:t>
            </w:r>
            <w:r>
              <w:rPr>
                <w:rFonts w:ascii="仿宋_GB2312" w:hAnsi="仿宋_GB2312" w:cs="仿宋_GB2312" w:eastAsia="仿宋_GB2312"/>
                <w:sz w:val="20"/>
                <w:color w:val="00B0F0"/>
              </w:rPr>
              <w:t>≥1GB</w:t>
            </w:r>
            <w:r>
              <w:rPr>
                <w:rFonts w:ascii="仿宋_GB2312" w:hAnsi="仿宋_GB2312" w:cs="仿宋_GB2312" w:eastAsia="仿宋_GB2312"/>
                <w:sz w:val="20"/>
                <w:color w:val="00B0F0"/>
              </w:rPr>
              <w:t>，尺寸</w:t>
            </w:r>
            <w:r>
              <w:rPr>
                <w:rFonts w:ascii="仿宋_GB2312" w:hAnsi="仿宋_GB2312" w:cs="仿宋_GB2312" w:eastAsia="仿宋_GB2312"/>
                <w:sz w:val="20"/>
                <w:color w:val="00B0F0"/>
              </w:rPr>
              <w:t>≥27</w:t>
            </w:r>
            <w:r>
              <w:rPr>
                <w:rFonts w:ascii="仿宋_GB2312" w:hAnsi="仿宋_GB2312" w:cs="仿宋_GB2312" w:eastAsia="仿宋_GB2312"/>
                <w:sz w:val="20"/>
                <w:color w:val="00B0F0"/>
              </w:rPr>
              <w:t>英寸；终端输出设备</w:t>
            </w:r>
            <w:r>
              <w:rPr>
                <w:rFonts w:ascii="仿宋_GB2312" w:hAnsi="仿宋_GB2312" w:cs="仿宋_GB2312" w:eastAsia="仿宋_GB2312"/>
                <w:sz w:val="20"/>
                <w:color w:val="00B0F0"/>
              </w:rPr>
              <w:t>1</w:t>
            </w:r>
            <w:r>
              <w:rPr>
                <w:rFonts w:ascii="仿宋_GB2312" w:hAnsi="仿宋_GB2312" w:cs="仿宋_GB2312" w:eastAsia="仿宋_GB2312"/>
                <w:sz w:val="20"/>
                <w:color w:val="00B0F0"/>
              </w:rPr>
              <w:t>台：支持有线和无线打印。</w:t>
            </w:r>
          </w:p>
          <w:p>
            <w:pPr>
              <w:pStyle w:val="null3"/>
              <w:jc w:val="left"/>
            </w:pPr>
            <w:r>
              <w:rPr>
                <w:rFonts w:ascii="仿宋_GB2312" w:hAnsi="仿宋_GB2312" w:cs="仿宋_GB2312" w:eastAsia="仿宋_GB2312"/>
                <w:sz w:val="20"/>
                <w:color w:val="00B0F0"/>
              </w:rPr>
              <w:t>（</w:t>
            </w:r>
            <w:r>
              <w:rPr>
                <w:rFonts w:ascii="仿宋_GB2312" w:hAnsi="仿宋_GB2312" w:cs="仿宋_GB2312" w:eastAsia="仿宋_GB2312"/>
                <w:sz w:val="20"/>
                <w:color w:val="00B0F0"/>
              </w:rPr>
              <w:t>13</w:t>
            </w:r>
            <w:r>
              <w:rPr>
                <w:rFonts w:ascii="仿宋_GB2312" w:hAnsi="仿宋_GB2312" w:cs="仿宋_GB2312" w:eastAsia="仿宋_GB2312"/>
                <w:sz w:val="20"/>
                <w:color w:val="00B0F0"/>
              </w:rPr>
              <w:t xml:space="preserve">）样品测试系统 </w:t>
            </w:r>
            <w:r>
              <w:rPr>
                <w:rFonts w:ascii="仿宋_GB2312" w:hAnsi="仿宋_GB2312" w:cs="仿宋_GB2312" w:eastAsia="仿宋_GB2312"/>
                <w:sz w:val="20"/>
                <w:color w:val="00B0F0"/>
              </w:rPr>
              <w:t>1</w:t>
            </w:r>
            <w:r>
              <w:rPr>
                <w:rFonts w:ascii="仿宋_GB2312" w:hAnsi="仿宋_GB2312" w:cs="仿宋_GB2312" w:eastAsia="仿宋_GB2312"/>
                <w:sz w:val="20"/>
                <w:color w:val="00B0F0"/>
              </w:rPr>
              <w:t>台：</w:t>
            </w:r>
          </w:p>
          <w:p>
            <w:pPr>
              <w:pStyle w:val="null3"/>
              <w:jc w:val="left"/>
            </w:pPr>
            <w:r>
              <w:rPr>
                <w:rFonts w:ascii="仿宋_GB2312" w:hAnsi="仿宋_GB2312" w:cs="仿宋_GB2312" w:eastAsia="仿宋_GB2312"/>
                <w:sz w:val="20"/>
                <w:color w:val="00B0F0"/>
              </w:rPr>
              <w:t>1)</w:t>
            </w:r>
            <w:r>
              <w:rPr>
                <w:rFonts w:ascii="仿宋_GB2312" w:hAnsi="仿宋_GB2312" w:cs="仿宋_GB2312" w:eastAsia="仿宋_GB2312"/>
                <w:sz w:val="20"/>
                <w:color w:val="00B0F0"/>
              </w:rPr>
              <w:t>探测器类型</w:t>
            </w:r>
            <w:r>
              <w:rPr>
                <w:rFonts w:ascii="仿宋_GB2312" w:hAnsi="仿宋_GB2312" w:cs="仿宋_GB2312" w:eastAsia="仿宋_GB2312"/>
                <w:sz w:val="20"/>
                <w:color w:val="00B0F0"/>
              </w:rPr>
              <w:t>:</w:t>
            </w:r>
            <w:r>
              <w:rPr>
                <w:rFonts w:ascii="仿宋_GB2312" w:hAnsi="仿宋_GB2312" w:cs="仿宋_GB2312" w:eastAsia="仿宋_GB2312"/>
                <w:sz w:val="20"/>
                <w:color w:val="00B0F0"/>
              </w:rPr>
              <w:t>非制冷型红外焦平面探测器，多晶硅材质</w:t>
            </w:r>
            <w:r>
              <w:rPr>
                <w:rFonts w:ascii="仿宋_GB2312" w:hAnsi="仿宋_GB2312" w:cs="仿宋_GB2312" w:eastAsia="仿宋_GB2312"/>
                <w:sz w:val="21"/>
              </w:rPr>
              <w:t>；</w:t>
            </w:r>
          </w:p>
          <w:p>
            <w:pPr>
              <w:pStyle w:val="null3"/>
              <w:jc w:val="left"/>
            </w:pPr>
            <w:r>
              <w:rPr>
                <w:rFonts w:ascii="仿宋_GB2312" w:hAnsi="仿宋_GB2312" w:cs="仿宋_GB2312" w:eastAsia="仿宋_GB2312"/>
                <w:sz w:val="20"/>
                <w:color w:val="00B0F0"/>
              </w:rPr>
              <w:t>2)</w:t>
            </w:r>
            <w:r>
              <w:rPr>
                <w:rFonts w:ascii="仿宋_GB2312" w:hAnsi="仿宋_GB2312" w:cs="仿宋_GB2312" w:eastAsia="仿宋_GB2312"/>
                <w:sz w:val="20"/>
                <w:color w:val="00B0F0"/>
              </w:rPr>
              <w:t>波长范围</w:t>
            </w:r>
            <w:r>
              <w:rPr>
                <w:rFonts w:ascii="仿宋_GB2312" w:hAnsi="仿宋_GB2312" w:cs="仿宋_GB2312" w:eastAsia="仿宋_GB2312"/>
                <w:sz w:val="20"/>
                <w:color w:val="00B0F0"/>
              </w:rPr>
              <w:t>:7~14</w:t>
            </w:r>
            <w:r>
              <w:rPr>
                <w:rFonts w:ascii="仿宋_GB2312" w:hAnsi="仿宋_GB2312" w:cs="仿宋_GB2312" w:eastAsia="仿宋_GB2312"/>
                <w:sz w:val="20"/>
                <w:color w:val="00B0F0"/>
              </w:rPr>
              <w:t>（</w:t>
            </w:r>
            <w:r>
              <w:rPr>
                <w:rFonts w:ascii="仿宋_GB2312" w:hAnsi="仿宋_GB2312" w:cs="仿宋_GB2312" w:eastAsia="仿宋_GB2312"/>
                <w:sz w:val="20"/>
                <w:color w:val="00B0F0"/>
              </w:rPr>
              <w:t>Hm</w:t>
            </w:r>
            <w:r>
              <w:rPr>
                <w:rFonts w:ascii="仿宋_GB2312" w:hAnsi="仿宋_GB2312" w:cs="仿宋_GB2312" w:eastAsia="仿宋_GB2312"/>
                <w:sz w:val="20"/>
                <w:color w:val="00B0F0"/>
              </w:rPr>
              <w:t>）</w:t>
            </w:r>
            <w:r>
              <w:rPr>
                <w:rFonts w:ascii="仿宋_GB2312" w:hAnsi="仿宋_GB2312" w:cs="仿宋_GB2312" w:eastAsia="仿宋_GB2312"/>
                <w:sz w:val="20"/>
                <w:color w:val="00B0F0"/>
              </w:rPr>
              <w:t>;</w:t>
            </w:r>
          </w:p>
          <w:p>
            <w:pPr>
              <w:pStyle w:val="null3"/>
              <w:jc w:val="left"/>
            </w:pPr>
            <w:r>
              <w:rPr>
                <w:rFonts w:ascii="仿宋_GB2312" w:hAnsi="仿宋_GB2312" w:cs="仿宋_GB2312" w:eastAsia="仿宋_GB2312"/>
                <w:sz w:val="20"/>
                <w:color w:val="00B0F0"/>
              </w:rPr>
              <w:t>3)</w:t>
            </w:r>
            <w:r>
              <w:rPr>
                <w:rFonts w:ascii="仿宋_GB2312" w:hAnsi="仿宋_GB2312" w:cs="仿宋_GB2312" w:eastAsia="仿宋_GB2312"/>
                <w:sz w:val="20"/>
                <w:color w:val="00B0F0"/>
              </w:rPr>
              <w:t>温度灵敏度</w:t>
            </w:r>
            <w:r>
              <w:rPr>
                <w:rFonts w:ascii="仿宋_GB2312" w:hAnsi="仿宋_GB2312" w:cs="仿宋_GB2312" w:eastAsia="仿宋_GB2312"/>
                <w:sz w:val="20"/>
                <w:color w:val="00B0F0"/>
              </w:rPr>
              <w:t>(NETD):≤30mk(0.03°C)</w:t>
            </w:r>
            <w:r>
              <w:rPr>
                <w:rFonts w:ascii="仿宋_GB2312" w:hAnsi="仿宋_GB2312" w:cs="仿宋_GB2312" w:eastAsia="仿宋_GB2312"/>
                <w:sz w:val="20"/>
                <w:color w:val="00B0F0"/>
              </w:rPr>
              <w:t>；</w:t>
            </w:r>
          </w:p>
          <w:p>
            <w:pPr>
              <w:pStyle w:val="null3"/>
              <w:jc w:val="left"/>
            </w:pPr>
            <w:r>
              <w:rPr>
                <w:rFonts w:ascii="仿宋_GB2312" w:hAnsi="仿宋_GB2312" w:cs="仿宋_GB2312" w:eastAsia="仿宋_GB2312"/>
                <w:sz w:val="20"/>
                <w:color w:val="00B0F0"/>
              </w:rPr>
              <w:t>▲</w:t>
            </w:r>
            <w:r>
              <w:rPr>
                <w:rFonts w:ascii="仿宋_GB2312" w:hAnsi="仿宋_GB2312" w:cs="仿宋_GB2312" w:eastAsia="仿宋_GB2312"/>
                <w:sz w:val="20"/>
                <w:color w:val="00B0F0"/>
              </w:rPr>
              <w:t>4)</w:t>
            </w:r>
            <w:r>
              <w:rPr>
                <w:rFonts w:ascii="仿宋_GB2312" w:hAnsi="仿宋_GB2312" w:cs="仿宋_GB2312" w:eastAsia="仿宋_GB2312"/>
                <w:sz w:val="20"/>
                <w:color w:val="00B0F0"/>
              </w:rPr>
              <w:t>测温精度</w:t>
            </w:r>
            <w:r>
              <w:rPr>
                <w:rFonts w:ascii="仿宋_GB2312" w:hAnsi="仿宋_GB2312" w:cs="仿宋_GB2312" w:eastAsia="仿宋_GB2312"/>
                <w:sz w:val="20"/>
                <w:color w:val="00B0F0"/>
              </w:rPr>
              <w:t>:≤±1%</w:t>
            </w:r>
            <w:r>
              <w:rPr>
                <w:rFonts w:ascii="仿宋_GB2312" w:hAnsi="仿宋_GB2312" w:cs="仿宋_GB2312" w:eastAsia="仿宋_GB2312"/>
                <w:sz w:val="20"/>
                <w:color w:val="00B0F0"/>
              </w:rPr>
              <w:t>；测温一致性</w:t>
            </w:r>
            <w:r>
              <w:rPr>
                <w:rFonts w:ascii="仿宋_GB2312" w:hAnsi="仿宋_GB2312" w:cs="仿宋_GB2312" w:eastAsia="仿宋_GB2312"/>
                <w:sz w:val="20"/>
                <w:color w:val="00B0F0"/>
              </w:rPr>
              <w:t>≤0.5℃</w:t>
            </w:r>
            <w:r>
              <w:rPr>
                <w:rFonts w:ascii="仿宋_GB2312" w:hAnsi="仿宋_GB2312" w:cs="仿宋_GB2312" w:eastAsia="仿宋_GB2312"/>
                <w:sz w:val="20"/>
                <w:color w:val="00B0F0"/>
              </w:rPr>
              <w:t>。（提供检测报告，须在检测报告中体现该检测数据）</w:t>
            </w:r>
          </w:p>
          <w:p>
            <w:pPr>
              <w:pStyle w:val="null3"/>
              <w:jc w:val="left"/>
            </w:pPr>
            <w:r>
              <w:rPr>
                <w:rFonts w:ascii="仿宋_GB2312" w:hAnsi="仿宋_GB2312" w:cs="仿宋_GB2312" w:eastAsia="仿宋_GB2312"/>
                <w:sz w:val="20"/>
                <w:color w:val="00B0F0"/>
              </w:rPr>
              <w:t>5)</w:t>
            </w:r>
            <w:r>
              <w:rPr>
                <w:rFonts w:ascii="仿宋_GB2312" w:hAnsi="仿宋_GB2312" w:cs="仿宋_GB2312" w:eastAsia="仿宋_GB2312"/>
                <w:sz w:val="20"/>
                <w:color w:val="00B0F0"/>
              </w:rPr>
              <w:t>测温范围</w:t>
            </w:r>
            <w:r>
              <w:rPr>
                <w:rFonts w:ascii="仿宋_GB2312" w:hAnsi="仿宋_GB2312" w:cs="仿宋_GB2312" w:eastAsia="仿宋_GB2312"/>
                <w:sz w:val="20"/>
                <w:color w:val="00B0F0"/>
              </w:rPr>
              <w:t>:</w:t>
            </w:r>
            <w:r>
              <w:rPr>
                <w:rFonts w:ascii="仿宋_GB2312" w:hAnsi="仿宋_GB2312" w:cs="仿宋_GB2312" w:eastAsia="仿宋_GB2312"/>
                <w:sz w:val="20"/>
                <w:color w:val="00B0F0"/>
              </w:rPr>
              <w:t>至少覆盖</w:t>
            </w:r>
            <w:r>
              <w:rPr>
                <w:rFonts w:ascii="仿宋_GB2312" w:hAnsi="仿宋_GB2312" w:cs="仿宋_GB2312" w:eastAsia="仿宋_GB2312"/>
                <w:sz w:val="20"/>
                <w:color w:val="00B0F0"/>
              </w:rPr>
              <w:t>-20℃~650℃</w:t>
            </w:r>
            <w:r>
              <w:rPr>
                <w:rFonts w:ascii="仿宋_GB2312" w:hAnsi="仿宋_GB2312" w:cs="仿宋_GB2312" w:eastAsia="仿宋_GB2312"/>
                <w:sz w:val="20"/>
                <w:color w:val="00B0F0"/>
              </w:rPr>
              <w:t>；</w:t>
            </w:r>
          </w:p>
          <w:p>
            <w:pPr>
              <w:pStyle w:val="null3"/>
              <w:jc w:val="left"/>
            </w:pPr>
            <w:r>
              <w:rPr>
                <w:rFonts w:ascii="仿宋_GB2312" w:hAnsi="仿宋_GB2312" w:cs="仿宋_GB2312" w:eastAsia="仿宋_GB2312"/>
                <w:sz w:val="20"/>
                <w:color w:val="00B0F0"/>
              </w:rPr>
              <w:t>6)</w:t>
            </w:r>
            <w:r>
              <w:rPr>
                <w:rFonts w:ascii="仿宋_GB2312" w:hAnsi="仿宋_GB2312" w:cs="仿宋_GB2312" w:eastAsia="仿宋_GB2312"/>
                <w:sz w:val="20"/>
                <w:color w:val="00B0F0"/>
              </w:rPr>
              <w:t>测温模式</w:t>
            </w:r>
            <w:r>
              <w:rPr>
                <w:rFonts w:ascii="仿宋_GB2312" w:hAnsi="仿宋_GB2312" w:cs="仿宋_GB2312" w:eastAsia="仿宋_GB2312"/>
                <w:sz w:val="20"/>
                <w:color w:val="00B0F0"/>
              </w:rPr>
              <w:t>:≥16</w:t>
            </w:r>
            <w:r>
              <w:rPr>
                <w:rFonts w:ascii="仿宋_GB2312" w:hAnsi="仿宋_GB2312" w:cs="仿宋_GB2312" w:eastAsia="仿宋_GB2312"/>
                <w:sz w:val="20"/>
                <w:color w:val="00B0F0"/>
              </w:rPr>
              <w:t>个可移动点，</w:t>
            </w:r>
            <w:r>
              <w:rPr>
                <w:rFonts w:ascii="仿宋_GB2312" w:hAnsi="仿宋_GB2312" w:cs="仿宋_GB2312" w:eastAsia="仿宋_GB2312"/>
                <w:sz w:val="20"/>
                <w:color w:val="00B0F0"/>
              </w:rPr>
              <w:t>≥12</w:t>
            </w:r>
            <w:r>
              <w:rPr>
                <w:rFonts w:ascii="仿宋_GB2312" w:hAnsi="仿宋_GB2312" w:cs="仿宋_GB2312" w:eastAsia="仿宋_GB2312"/>
                <w:sz w:val="20"/>
                <w:color w:val="00B0F0"/>
              </w:rPr>
              <w:t>个可移动区域分析，</w:t>
            </w:r>
            <w:r>
              <w:rPr>
                <w:rFonts w:ascii="仿宋_GB2312" w:hAnsi="仿宋_GB2312" w:cs="仿宋_GB2312" w:eastAsia="仿宋_GB2312"/>
                <w:sz w:val="20"/>
                <w:color w:val="00B0F0"/>
              </w:rPr>
              <w:t>≥8</w:t>
            </w:r>
            <w:r>
              <w:rPr>
                <w:rFonts w:ascii="仿宋_GB2312" w:hAnsi="仿宋_GB2312" w:cs="仿宋_GB2312" w:eastAsia="仿宋_GB2312"/>
                <w:sz w:val="20"/>
                <w:color w:val="00B0F0"/>
              </w:rPr>
              <w:t>条可移动直线</w:t>
            </w:r>
            <w:r>
              <w:rPr>
                <w:rFonts w:ascii="仿宋_GB2312" w:hAnsi="仿宋_GB2312" w:cs="仿宋_GB2312" w:eastAsia="仿宋_GB2312"/>
                <w:sz w:val="20"/>
                <w:color w:val="00B0F0"/>
              </w:rPr>
              <w:t>;</w:t>
            </w:r>
            <w:r>
              <w:rPr>
                <w:rFonts w:ascii="仿宋_GB2312" w:hAnsi="仿宋_GB2312" w:cs="仿宋_GB2312" w:eastAsia="仿宋_GB2312"/>
                <w:sz w:val="20"/>
                <w:color w:val="00B0F0"/>
              </w:rPr>
              <w:t>支持区域发射率自定义，可为不同材料设置不同发射率；</w:t>
            </w:r>
          </w:p>
          <w:p>
            <w:pPr>
              <w:pStyle w:val="null3"/>
              <w:jc w:val="left"/>
            </w:pPr>
            <w:r>
              <w:rPr>
                <w:rFonts w:ascii="仿宋_GB2312" w:hAnsi="仿宋_GB2312" w:cs="仿宋_GB2312" w:eastAsia="仿宋_GB2312"/>
                <w:sz w:val="20"/>
                <w:color w:val="00B0F0"/>
              </w:rPr>
              <w:t>7)</w:t>
            </w:r>
            <w:r>
              <w:rPr>
                <w:rFonts w:ascii="仿宋_GB2312" w:hAnsi="仿宋_GB2312" w:cs="仿宋_GB2312" w:eastAsia="仿宋_GB2312"/>
                <w:sz w:val="20"/>
                <w:color w:val="00B0F0"/>
              </w:rPr>
              <w:t>对焦</w:t>
            </w:r>
            <w:r>
              <w:rPr>
                <w:rFonts w:ascii="仿宋_GB2312" w:hAnsi="仿宋_GB2312" w:cs="仿宋_GB2312" w:eastAsia="仿宋_GB2312"/>
                <w:sz w:val="20"/>
                <w:color w:val="00B0F0"/>
              </w:rPr>
              <w:t>:</w:t>
            </w:r>
            <w:r>
              <w:rPr>
                <w:rFonts w:ascii="仿宋_GB2312" w:hAnsi="仿宋_GB2312" w:cs="仿宋_GB2312" w:eastAsia="仿宋_GB2312"/>
                <w:sz w:val="20"/>
                <w:color w:val="00B0F0"/>
              </w:rPr>
              <w:t>支持图像自动对焦、激光自动对焦、连续自动对焦以及快捷的手动对焦</w:t>
            </w:r>
            <w:r>
              <w:rPr>
                <w:rFonts w:ascii="仿宋_GB2312" w:hAnsi="仿宋_GB2312" w:cs="仿宋_GB2312" w:eastAsia="仿宋_GB2312"/>
                <w:sz w:val="20"/>
                <w:color w:val="00B0F0"/>
              </w:rPr>
              <w:t>;</w:t>
            </w:r>
          </w:p>
          <w:p>
            <w:pPr>
              <w:pStyle w:val="null3"/>
              <w:jc w:val="left"/>
            </w:pPr>
            <w:r>
              <w:rPr>
                <w:rFonts w:ascii="仿宋_GB2312" w:hAnsi="仿宋_GB2312" w:cs="仿宋_GB2312" w:eastAsia="仿宋_GB2312"/>
                <w:sz w:val="20"/>
                <w:color w:val="00B0F0"/>
              </w:rPr>
              <w:t>8)</w:t>
            </w:r>
            <w:r>
              <w:rPr>
                <w:rFonts w:ascii="仿宋_GB2312" w:hAnsi="仿宋_GB2312" w:cs="仿宋_GB2312" w:eastAsia="仿宋_GB2312"/>
                <w:sz w:val="20"/>
                <w:color w:val="00B0F0"/>
              </w:rPr>
              <w:t>支持红外轮廓识别；</w:t>
            </w:r>
          </w:p>
          <w:p>
            <w:pPr>
              <w:pStyle w:val="null3"/>
              <w:jc w:val="left"/>
            </w:pPr>
            <w:r>
              <w:rPr>
                <w:rFonts w:ascii="仿宋_GB2312" w:hAnsi="仿宋_GB2312" w:cs="仿宋_GB2312" w:eastAsia="仿宋_GB2312"/>
                <w:sz w:val="20"/>
                <w:color w:val="00B0F0"/>
              </w:rPr>
              <w:t>9)</w:t>
            </w:r>
            <w:r>
              <w:rPr>
                <w:rFonts w:ascii="仿宋_GB2312" w:hAnsi="仿宋_GB2312" w:cs="仿宋_GB2312" w:eastAsia="仿宋_GB2312"/>
                <w:sz w:val="20"/>
                <w:color w:val="00B0F0"/>
              </w:rPr>
              <w:t>支持红外高温差模式</w:t>
            </w:r>
            <w:r>
              <w:rPr>
                <w:rFonts w:ascii="仿宋_GB2312" w:hAnsi="仿宋_GB2312" w:cs="仿宋_GB2312" w:eastAsia="仿宋_GB2312"/>
                <w:sz w:val="20"/>
                <w:color w:val="00B0F0"/>
              </w:rPr>
              <w:t>;</w:t>
            </w:r>
          </w:p>
          <w:p>
            <w:pPr>
              <w:pStyle w:val="null3"/>
              <w:jc w:val="left"/>
            </w:pPr>
            <w:r>
              <w:rPr>
                <w:rFonts w:ascii="仿宋_GB2312" w:hAnsi="仿宋_GB2312" w:cs="仿宋_GB2312" w:eastAsia="仿宋_GB2312"/>
                <w:sz w:val="20"/>
                <w:color w:val="00B0F0"/>
              </w:rPr>
              <w:t>10)</w:t>
            </w:r>
            <w:r>
              <w:rPr>
                <w:rFonts w:ascii="仿宋_GB2312" w:hAnsi="仿宋_GB2312" w:cs="仿宋_GB2312" w:eastAsia="仿宋_GB2312"/>
                <w:sz w:val="20"/>
                <w:color w:val="00B0F0"/>
              </w:rPr>
              <w:t>支持</w:t>
            </w:r>
            <w:r>
              <w:rPr>
                <w:rFonts w:ascii="仿宋_GB2312" w:hAnsi="仿宋_GB2312" w:cs="仿宋_GB2312" w:eastAsia="仿宋_GB2312"/>
                <w:sz w:val="20"/>
                <w:color w:val="00B0F0"/>
              </w:rPr>
              <w:t>AI</w:t>
            </w:r>
            <w:r>
              <w:rPr>
                <w:rFonts w:ascii="仿宋_GB2312" w:hAnsi="仿宋_GB2312" w:cs="仿宋_GB2312" w:eastAsia="仿宋_GB2312"/>
                <w:sz w:val="20"/>
                <w:color w:val="00B0F0"/>
              </w:rPr>
              <w:t>语音功能识别</w:t>
            </w:r>
            <w:r>
              <w:rPr>
                <w:rFonts w:ascii="仿宋_GB2312" w:hAnsi="仿宋_GB2312" w:cs="仿宋_GB2312" w:eastAsia="仿宋_GB2312"/>
                <w:sz w:val="20"/>
                <w:color w:val="00B0F0"/>
              </w:rPr>
              <w:t>;</w:t>
            </w:r>
          </w:p>
          <w:p>
            <w:pPr>
              <w:pStyle w:val="null3"/>
              <w:jc w:val="left"/>
            </w:pPr>
            <w:r>
              <w:rPr>
                <w:rFonts w:ascii="仿宋_GB2312" w:hAnsi="仿宋_GB2312" w:cs="仿宋_GB2312" w:eastAsia="仿宋_GB2312"/>
                <w:sz w:val="20"/>
                <w:color w:val="00B0F0"/>
              </w:rPr>
              <w:t>11)</w:t>
            </w:r>
            <w:r>
              <w:rPr>
                <w:rFonts w:ascii="仿宋_GB2312" w:hAnsi="仿宋_GB2312" w:cs="仿宋_GB2312" w:eastAsia="仿宋_GB2312"/>
                <w:sz w:val="20"/>
                <w:color w:val="00B0F0"/>
              </w:rPr>
              <w:t>支持手机远距离操控热像仪，手机获取、分析、分享热像仪数据</w:t>
            </w:r>
            <w:r>
              <w:rPr>
                <w:rFonts w:ascii="仿宋_GB2312" w:hAnsi="仿宋_GB2312" w:cs="仿宋_GB2312" w:eastAsia="仿宋_GB2312"/>
                <w:sz w:val="20"/>
                <w:color w:val="00B0F0"/>
              </w:rPr>
              <w:t>;</w:t>
            </w:r>
          </w:p>
          <w:p>
            <w:pPr>
              <w:pStyle w:val="null3"/>
              <w:jc w:val="left"/>
            </w:pPr>
            <w:r>
              <w:rPr>
                <w:rFonts w:ascii="仿宋_GB2312" w:hAnsi="仿宋_GB2312" w:cs="仿宋_GB2312" w:eastAsia="仿宋_GB2312"/>
                <w:sz w:val="20"/>
                <w:color w:val="00B0F0"/>
              </w:rPr>
              <w:t>12)</w:t>
            </w:r>
            <w:r>
              <w:rPr>
                <w:rFonts w:ascii="仿宋_GB2312" w:hAnsi="仿宋_GB2312" w:cs="仿宋_GB2312" w:eastAsia="仿宋_GB2312"/>
                <w:sz w:val="20"/>
                <w:color w:val="00B0F0"/>
              </w:rPr>
              <w:t>支持手机、电脑、平板等设备自带浏览器实时查看、远程操控热像实时获取、分析、分享热像仪数据。</w:t>
            </w:r>
          </w:p>
          <w:p>
            <w:pPr>
              <w:pStyle w:val="null3"/>
            </w:pPr>
            <w:r>
              <w:rPr>
                <w:rFonts w:ascii="仿宋_GB2312" w:hAnsi="仿宋_GB2312" w:cs="仿宋_GB2312" w:eastAsia="仿宋_GB2312"/>
                <w:sz w:val="20"/>
                <w:color w:val="00B0F0"/>
              </w:rPr>
              <w:t>2.</w:t>
            </w:r>
            <w:r>
              <w:rPr>
                <w:rFonts w:ascii="仿宋_GB2312" w:hAnsi="仿宋_GB2312" w:cs="仿宋_GB2312" w:eastAsia="仿宋_GB2312"/>
                <w:sz w:val="20"/>
                <w:color w:val="00B0F0"/>
              </w:rPr>
              <w:t>由中标方负责设备的卸货、就位、安装、调试等工作，以确保实验室具备实验条件，如涉及门窗拆卸等由中标方负责原设施恢复。</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接采购人通知后90个日历日完成安装并交付采购人使用（交货期间，不得对学校正常教学秩序造成任何干扰与影响）</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西安理工大学金花校区结构大厅</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设备运抵招标人指定地点并经招标人初步查验无误后</w:t>
      </w:r>
      <w:r>
        <w:rPr>
          <w:rFonts w:ascii="仿宋_GB2312" w:hAnsi="仿宋_GB2312" w:cs="仿宋_GB2312" w:eastAsia="仿宋_GB2312"/>
        </w:rPr>
        <w:t xml:space="preserve"> ，达到付款条件起 </w:t>
      </w:r>
      <w:r>
        <w:rPr>
          <w:rFonts w:ascii="仿宋_GB2312" w:hAnsi="仿宋_GB2312" w:cs="仿宋_GB2312" w:eastAsia="仿宋_GB2312"/>
        </w:rPr>
        <w:t>9</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设备安装调试完成，经招标人验收合格并签署《验收合格报告》后，中标人开具全额合法有效的增值税专用发票</w:t>
      </w:r>
      <w:r>
        <w:rPr>
          <w:rFonts w:ascii="仿宋_GB2312" w:hAnsi="仿宋_GB2312" w:cs="仿宋_GB2312" w:eastAsia="仿宋_GB2312"/>
        </w:rPr>
        <w:t xml:space="preserve"> ，达到付款条件起 </w:t>
      </w:r>
      <w:r>
        <w:rPr>
          <w:rFonts w:ascii="仿宋_GB2312" w:hAnsi="仿宋_GB2312" w:cs="仿宋_GB2312" w:eastAsia="仿宋_GB2312"/>
        </w:rPr>
        <w:t>9</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 招标文件、投标文件及技术澄清文件（函））； 国家/行业标准、规范。 （2）验收流程 ①到货初检（采购人、中标人共同参与）： 检查外包装完整性、防伪标识、运输损伤情况； 核对货物型号、数量、规格是否与合同一致； 检查随机文件（合格证、说明书、保修卡等）。 ②安装调试验收 设备安装符合GB 50231-2009《机械设备安装工程施工及验收通用规范》； 调试记录完整。 ③性能测试验收（关键指标实测） 调试周期：不少于连续72小时无故障运行测试； 人员培训：提供相关操作人员培训资料。 连续运行48小时无故障； ④最终验收 签署《验收报告》，产品保修期自验收合格之日起算，由中标人提供产品保修文件。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包装标准：中标人提供产品及相关快递服务的包装要求，按照《商品包装政府采购需求标准（试行）》、《快递包装政府采购需求标准（试行）》执行，确保防潮、防震、防锈蚀； 运输方式：中标人自主选择，须购买全程运输保险，保证按期交付。不得断货，因断货造成的损失由中标人负责赔偿； 运输责任：运输由中标人负责，运杂费已包含在合同总价内。包括从货物供应地点运送至交付地点所含的运输费、装卸费、仓储费、保险费等一切直接费、间接费； 存放与保管：货物到达采购人指定地点后，中标人应按有关技术规程和采购人要求进行存放和保管。</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采购包1： 1.自验收合格之日起3年，质保期自甲方在货物质量验收合格之日起计算。本项目质保期内所产生的全部费用（含但不限于设备维修、零部件更换、人工服务、技术支持等与产品质量保障相关的费用），均已包含在本次投标报价中，采购人在质保期内不再向中标人支付任何额外费用。 2.售后服务：中标人在售后服务中，维修使用的备品备件及易损件应为原厂配件，未经采购人同意不得使用非原厂配件。成交供应商（制造商）在质量保证期内应当为采购人免费提供以下技术支持和服务：（1）电话咨询：成交供应商（制造商）应当为采购人提供技术援助电话，解答采购人在使用中遇到的问题，及时为采购人提出解决问题的建议。在接到采购人咨询或报修信息后，成交供应商（制造商）技术人员应在2小时内电话响应。（2）现场响应：采购人遇到使用及技术问题，电话咨询不能解决的，成交供应商（制造商）应在接到报修信息后24小时内到达现场进行处理，确保产品正常工作；无法在48小时内解决的，应在24小时内提供解决方案，保证采购人能够正常使用。（3）技术升级：在质保期内，如果遇到制造商的产品技术升级，成交供应商（制造商）应及时通知采购人，如采购人有相应要求，成交供应商（制造商）应对采购人购买的产品进行升级服务。3.质保期外服务要求：质量保证期过后，成交供应商（制造商）应继续提供免费电话咨询服务，并应承诺提供产品上门维护服务；采购人需要继续由成交供应商（制造商）提供售后服务的，成交供应商（制造商）应以优惠价格提供售后服务，具体价格另行协商。4.培训要求：提供不少于3天现场技术培训，确保受训人员掌握设备基本原理、操作规程、维护方法及故障排查能力，提供完整的培训资料。</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 3.4商务要求3.4.4支付约定为系统固定推述内容，具体付款方式以下列内容为准：合同签订后5个工作日内，甲方向乙方预付合同总价的40%；设备运抵甲方指定地点并经甲方初步查验无误后7个工作日内，甲方向乙方支付合同总价的30%；设备安装调试完成，经甲方验收合格并签署《验收合格报告》后，乙方开具全额合法有效的增值税专用发票，甲方7个工作日内向乙方支付合同总价的30%。 2.用保函形式缴纳投标保证金的投标人应按照陕西省政府采购网的相关要求进行递交，同时还需在投标截止时间前将保函扫描成清晰的PDF文件发送至邮箱1253677747@qq.com（邮件命名：项目编号+项目名称） 3.用转账形式缴纳投标保证金的投标人转账时需备注项目名称+投标保证金； 4.中标单位在领取中标通知书时须线下递交纸质投标文件正本壹份、副本贰份，纸质投标文件正副本分别胶装（纸质投标文件需包含目录、无少页、缺页、连续页码（或单独使用打码器打码），递交文件地点：开瑞项目管理有限公司（陕西省西安市莲湖区高新二路1号招商银行大厦19层，联系人：于珂欣，联系电话：18821613947）,若电子投标文件与纸质投标文件不一致的，以电子投标文件为准。 5.本项目采购设备为岩石/混凝士结构多向流变加载试验系统，各供应商应按照《政府采购促进中小企业发展管理办法》的要求，结合所投产品企业制造所属情形按照设备名称自行填写《中小企业声明函》。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单位负责人为同一人或者存在直接控股、管理关系的其他供应商不得参与同一合同项下的政府采购活动的行为。</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投标人为向采购人提供货物及相应服务的法人或其他组织；</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投标人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投标人提供本单位投标文件截止时间前一年内任意一个月已缴纳的纳税证明或完税证明，依法免税的单位应提供相关证明材料；</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投标人提供本单位投标文件截止时间前一年内任意一个月已缴纳的社会保障资金缴存单据或社保机构开具的社会保险参保缴费情况证明，单据或证明上应有社保机构或代收机构的公章，依法不需要缴纳社会保障资金的投标人应提供相关文件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截止至投标文件递交截止时间之前，投标人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投标人应授权合法的人员参加本项目招标活动全过程；</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（1）《关于在政府采购活动中查询及使用信用记录有关问题的通知》（财库〔2016〕125号）； （2）《政府采购促进中小企业发展管理办法》（财库〔2020〕46号）、《关于进一步加大政府采购支持中小企业力度的通知》（财库〔2022〕19号）《关于政府采购支持监狱企业发展有关问题的通知》（财库〔2014〕68号）以及《关于促进残疾人就业政府采购政策的通知》（财库〔2017〕141号）； （3）国务院办公厅《关于建立政府强制采购节能产品制度的通知》（国办发〔2007〕51号）、财政部、国家发改委、生态环境部、市场监管总局联合印发《关于调整优化节能产品、环境标志产品政府采购执行机制的通知》（财库〔2019〕9号）； （4）《陕西省财政厅关于加快推进我省中小企业政府采购信用融资工作的通知》（陕财办采〔2020〕15号）、陕西省财政厅关于印发《陕西省中小企业政府采购信用融资办法》（陕财办采〔2018〕23号）； （5）根据《国务院办公厅关于在政府采购中实施本国产品标准及相关政策的通知 》（国办发〔2025〕34号），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本项目不允许进口产品进行投标，全部为国产产品，所以不进行价格折扣； （6）其他需要落实的政府采购政策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投标人在评审现场30分钟内对投标（响应）价格作出解释，提供项目具体成本测算等与报价合理性相关的书面说明及必要的证明材料，包括但不限于原材料成本、人工成本、制造费用等。 属于第③项情形，投标人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报价是否超过招标文件中规定的预算金额或者最高限价</w:t>
            </w:r>
          </w:p>
        </w:tc>
        <w:tc>
          <w:tcPr>
            <w:tcW w:type="dxa" w:w="3322"/>
          </w:tcPr>
          <w:p>
            <w:pPr>
              <w:pStyle w:val="null3"/>
            </w:pPr>
            <w:r>
              <w:rPr>
                <w:rFonts w:ascii="仿宋_GB2312" w:hAnsi="仿宋_GB2312" w:cs="仿宋_GB2312" w:eastAsia="仿宋_GB2312"/>
              </w:rPr>
              <w:t>报价未超过招标文件中规定的预算金额或者最高限价。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投标文件是否含有招标人不能接受的附加条件的或其他情形</w:t>
            </w:r>
          </w:p>
        </w:tc>
        <w:tc>
          <w:tcPr>
            <w:tcW w:type="dxa" w:w="3322"/>
          </w:tcPr>
          <w:p>
            <w:pPr>
              <w:pStyle w:val="null3"/>
            </w:pPr>
            <w:r>
              <w:rPr>
                <w:rFonts w:ascii="仿宋_GB2312" w:hAnsi="仿宋_GB2312" w:cs="仿宋_GB2312" w:eastAsia="仿宋_GB2312"/>
              </w:rPr>
              <w:t>投标文件未含有招标人不能接受的附加条件或其他情形。</w:t>
            </w:r>
          </w:p>
        </w:tc>
        <w:tc>
          <w:tcPr>
            <w:tcW w:type="dxa" w:w="1661"/>
          </w:tcPr>
          <w:p>
            <w:pPr>
              <w:pStyle w:val="null3"/>
            </w:pPr>
            <w:r>
              <w:rPr>
                <w:rFonts w:ascii="仿宋_GB2312" w:hAnsi="仿宋_GB2312" w:cs="仿宋_GB2312" w:eastAsia="仿宋_GB2312"/>
              </w:rPr>
              <w:t>开标一览表 技术方案.docx 产品技术参数表 投标人应提交的相关资格证明材料.docx 投标函 中小企业声明函 残疾人福利性单位声明函 商务应答表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资格审查、符合性审查、商务要求各项条款及本文件规定的其他不允许偏离的条件，为实质性要求和条件，不满足的投标为无效投标</w:t>
            </w:r>
          </w:p>
        </w:tc>
        <w:tc>
          <w:tcPr>
            <w:tcW w:type="dxa" w:w="3322"/>
          </w:tcPr>
          <w:p>
            <w:pPr>
              <w:pStyle w:val="null3"/>
            </w:pPr>
            <w:r>
              <w:rPr>
                <w:rFonts w:ascii="仿宋_GB2312" w:hAnsi="仿宋_GB2312" w:cs="仿宋_GB2312" w:eastAsia="仿宋_GB2312"/>
              </w:rPr>
              <w:t>资格审查、符合性审查、商务要求各项条款及本文件规定的其他不允许偏离的条件，为实质性要求和条件，投标人均满足上述实质性要求和条件。</w:t>
            </w:r>
          </w:p>
        </w:tc>
        <w:tc>
          <w:tcPr>
            <w:tcW w:type="dxa" w:w="1661"/>
          </w:tcPr>
          <w:p>
            <w:pPr>
              <w:pStyle w:val="null3"/>
            </w:pPr>
            <w:r>
              <w:rPr>
                <w:rFonts w:ascii="仿宋_GB2312" w:hAnsi="仿宋_GB2312" w:cs="仿宋_GB2312" w:eastAsia="仿宋_GB2312"/>
              </w:rPr>
              <w:t>开标一览表 技术方案.docx 产品技术参数表 投标人应提交的相关资格证明材料.docx 投标函 中小企业声明函 残疾人福利性单位声明函 商务应答表 标的清单 投标文件封面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是否存在法律、法规和招标文件规定的其他无效情形</w:t>
            </w:r>
          </w:p>
        </w:tc>
        <w:tc>
          <w:tcPr>
            <w:tcW w:type="dxa" w:w="3322"/>
          </w:tcPr>
          <w:p>
            <w:pPr>
              <w:pStyle w:val="null3"/>
            </w:pPr>
            <w:r>
              <w:rPr>
                <w:rFonts w:ascii="仿宋_GB2312" w:hAnsi="仿宋_GB2312" w:cs="仿宋_GB2312" w:eastAsia="仿宋_GB2312"/>
              </w:rPr>
              <w:t>不存在法律、法规和招标文件规定的其他无效情形。</w:t>
            </w:r>
          </w:p>
        </w:tc>
        <w:tc>
          <w:tcPr>
            <w:tcW w:type="dxa" w:w="1661"/>
          </w:tcPr>
          <w:p>
            <w:pPr>
              <w:pStyle w:val="null3"/>
            </w:pPr>
            <w:r>
              <w:rPr>
                <w:rFonts w:ascii="仿宋_GB2312" w:hAnsi="仿宋_GB2312" w:cs="仿宋_GB2312" w:eastAsia="仿宋_GB2312"/>
              </w:rPr>
              <w:t>开标一览表 技术方案.docx 产品技术参数表 投标人应提交的相关资格证明材料.docx 投标函 中小企业声明函 残疾人福利性单位声明函 商务应答表 标的清单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技术指标响应情况</w:t>
            </w:r>
          </w:p>
        </w:tc>
        <w:tc>
          <w:tcPr>
            <w:tcW w:type="dxa" w:w="2492"/>
          </w:tcPr>
          <w:p>
            <w:pPr>
              <w:pStyle w:val="null3"/>
            </w:pPr>
            <w:r>
              <w:rPr>
                <w:rFonts w:ascii="仿宋_GB2312" w:hAnsi="仿宋_GB2312" w:cs="仿宋_GB2312" w:eastAsia="仿宋_GB2312"/>
              </w:rPr>
              <w:t>根据产品技术和性能响应情况打分： 1.完全满足采购技术要求的，得30分； 2.“★”项技术参数为实质性要求，不允许负偏离，否则为无效响应； 3.“▲”项技术参数为重要参数，每负偏离一项扣2分，扣完为止； 4.无标识参数为一般参数，每负偏离一项扣0.5分，扣完为止； 注：投标人对所投产品“▲”项参数须提供相应的佐证材料（不限于产品彩页或官网截图或产品白皮书或技术规格表或国家认可的第三方检测报告等），未提供或提供佐证材料无法体现对应参数的视为负偏离；投标人自行承担因材料提供不全导致技术参数评审的风险。第三章 招标项目技术、服务、商务及其他要求 3.3 技术要求“技术参数与性能指标”中若对证明材料有具体要求的，则投标人需按照要求予以提供；若未要求提供具体证明材料，投标人按照上述要求提供其中任意一种证明材料即可。</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根据投标人提供的供货方案（包含①供货计划；②配送与交付运输方案；③应急保障）进行评审： ①供货计划：供货计划方案流程清晰、有序各环节内容明确，符合本项目要求的得2分； 供货计划方案完整，内容简单，与本项目采购需求存在细微偏差的得1分； ②配送与交付运输方案：配送与交付运输方案安排合理，高效，能够及时送达，能够保障项目高效实施的得2分； 配送与交付运输方案内容简单，可能影响项目实施的得1分； ③应急保障：针对各种突发事件具有详细的保障措施，能够保障项目高效实施的得2分； 应急保障措施方案存在部分缺陷，可能影响项目实施的得1分；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组织保证措施</w:t>
            </w:r>
          </w:p>
        </w:tc>
        <w:tc>
          <w:tcPr>
            <w:tcW w:type="dxa" w:w="2492"/>
          </w:tcPr>
          <w:p>
            <w:pPr>
              <w:pStyle w:val="null3"/>
            </w:pPr>
            <w:r>
              <w:rPr>
                <w:rFonts w:ascii="仿宋_GB2312" w:hAnsi="仿宋_GB2312" w:cs="仿宋_GB2312" w:eastAsia="仿宋_GB2312"/>
              </w:rPr>
              <w:t>根据投标人提供的组织保证措施（包含①组织机构方案；②专业服务团队情况）进行评审： ①组织机构：组织机构完备，框架结构完整，运行机制有效的得2分； 组织机构存在缺陷，框架结构残缺松散，运行机制低效的得1分； ②服务团队：服务团队人员充实、结构合理、经验丰富，能够保障项目高效实施的得2分； 服务团队人员简单、结构基本合理、经验存在一定欠缺，可能影响项目实施的得1分； 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安装调试方案</w:t>
            </w:r>
          </w:p>
        </w:tc>
        <w:tc>
          <w:tcPr>
            <w:tcW w:type="dxa" w:w="2492"/>
          </w:tcPr>
          <w:p>
            <w:pPr>
              <w:pStyle w:val="null3"/>
            </w:pPr>
            <w:r>
              <w:rPr>
                <w:rFonts w:ascii="仿宋_GB2312" w:hAnsi="仿宋_GB2312" w:cs="仿宋_GB2312" w:eastAsia="仿宋_GB2312"/>
              </w:rPr>
              <w:t>根据投标人提供的安装调试阶段的质量保证措施（包括①安装调试工具及安装调试人员配置情况；②安装调试过程中对产品的保护措施）进行评审： ①安装调试工具及安装调试人员配置情况： 配备的安装调试工具先进适配，安装调试人员具有专业性，且在安装调试方面具备充足的经验的，完全满足安装调试要求的得2分； 配备的安装调试工具基本满足需求及安装调试人员基本满足安装调试要求的得1分； ②安装调试过程中对产品的保护措施： 在安装调试过程中的保护措施详细合理可行，保证对产品不会造成损坏的得2分； 在安装调试过程中的保护措施简单粗略，无法保证对产品不会造成损坏的得1分； 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根据投标人提供的质量保证措施（包含①质量管理体系；②质量控制流程；）进行评审： ①质量管理体系：质量管理体系明确，内容全面详细准确，能够保障项目高效实施的得2分； 质量管理体系模糊不清，可能影响项目实施的得1分； ②质量控制流程：质量控制流程清晰明确，内容全面详细，能够保障项目高效实施的得2分； 质量控制流程混乱，可能影响项目实施的得1分； 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根据投标人提供的进度保证措施（包括①运输进度保证措施；②安装调试进度保证措施）进行评审： ①运输进度保证措施： 运输进度安排合理、详细，能够保障项目高效实施的得2分； 运输进度安排基本合理，方案内容较为简单，可能影响项目实施的得1分； ②安装调试进度保证措施： 安装、调试进度安排合理、详细，能够保障项目高效实施的得2分； 安装、调试进度安排基本合理，方案内容较为简单，可能影响项目实施的得1分； 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根据投标人提供的售后服务（包含①售后服务专职人员安排及承诺；②售后响应时间；③应急处理方案④售后巡查及质量跟踪方案）进行评审： ①售后服务专职人员安排及承诺：投标人能够提供专职售后服务人员且证明材料齐全（提供专职人员身份证复印件或劳动合同）完全满足本项目需求的得2分； 投标人能够提供专职售后服务人员但证明材料存在欠缺（提供专职人员身份证复印件及劳动合同）的得1分； ②售后响应时间：投标人承诺能够及时有效的为采购人提供相应售后服务的能力，并配备有专业技术人员提供实时技术支持的得1分（提供承诺书，承诺书格式自拟）； ③应急处理方案：出现故障情况具备详细有效的应急方案，考虑充分，能够保障项目高效实施的得2分； 应急方案存在一定欠缺，与项目实际需求存在细微偏差，可能影响项目实施的得1分； ④售后巡查及质量跟踪方案：投标人能够定时对产品进行故障检测排除及质量跟踪，主动发现潜在问题，避免问题扩大，各项流程清晰明确，能够保障项目高效实施的得2分； 售后巡查及质量跟踪方案存在一定欠缺，与项目实际需求存在细微偏差，可能影响项目实施的得1分； 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根据投标人提供的培训方案（包含①培训人员安排及培训课程计划；②培训的内容、方式等）进行评审， ①培训人员安排及培训课程计划：培训人员安排充沛，分工合理的，培训计划安排合理，丰富，能够保障项目高效实施的得2分； 培训人员简单，职责不清，培训计划安排混乱，可能影响项目实施的得1分； 培训计划安排混乱，可能影响项目实施的得1分； ②培训的内容、方式：培训内容丰富，方式新颖，次数满足项目需求的得2分； 培训内容简单，方式常规与项目需求存在细微偏差的得1分； 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根据投标人提供的质保期承诺进行评审，质保期承诺书格式自拟；设备原厂质保满足招标文件要求得基础分1分，质保期满足招标文件要求基础上每延长1年加1分，最多加2分。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投标人提供自2023年3月1日至投标文件递交截止时间前的类似项目业绩证明材料。每提供1个完整合同复印件的得1分，满分5分。 注：以合同签订时间为准，投标人应在投标文件中提供完整业绩合同复印件或扫描件。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投标报价采用低价优先法计算，即满足招标文件要求且投标报价最低的报价为评审基准价，其价格分为满分。其他投标人的价格分统一按照下列公式计算：投标报价得分=（评审基准价/投标报价）×30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