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330F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详细评审-食品安全管理方案</w:t>
      </w:r>
      <w:bookmarkStart w:id="0" w:name="_GoBack"/>
      <w:bookmarkEnd w:id="0"/>
    </w:p>
    <w:p w14:paraId="2FA9435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39D5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2026-03-30T07:36:43Z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