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版本号：SXLX26-02-024Z(F)20260331001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局机房、所信息化设备运营维护项目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SXLX26-02-024Z(F)</w:t>
      </w:r>
      <w:r>
        <w:br/>
      </w:r>
      <w:r>
        <w:br/>
      </w:r>
      <w:r>
        <w:br/>
      </w:r>
    </w:p>
    <w:p>
      <w:pPr>
        <w:pStyle w:val="null3"/>
        <w:jc w:val="center"/>
        <w:outlineLvl w:val="2"/>
      </w:pPr>
      <w:r>
        <w:rPr>
          <w:rFonts w:ascii="仿宋_GB2312" w:hAnsi="仿宋_GB2312" w:cs="仿宋_GB2312" w:eastAsia="仿宋_GB2312"/>
          <w:sz w:val="28"/>
          <w:b/>
        </w:rPr>
        <w:t>陕西省女强制隔离戒毒所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陕西省女强制隔离戒毒所</w:t>
      </w:r>
      <w:r>
        <w:rPr>
          <w:rFonts w:ascii="仿宋_GB2312" w:hAnsi="仿宋_GB2312" w:cs="仿宋_GB2312" w:eastAsia="仿宋_GB2312"/>
        </w:rPr>
        <w:t>委托，拟对</w:t>
      </w:r>
      <w:r>
        <w:rPr>
          <w:rFonts w:ascii="仿宋_GB2312" w:hAnsi="仿宋_GB2312" w:cs="仿宋_GB2312" w:eastAsia="仿宋_GB2312"/>
        </w:rPr>
        <w:t>局机房、所信息化设备运营维护项目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SXLX26-02-024Z(F)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局机房、所信息化设备运营维护项目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女强制隔离戒毒所局机房、所信息化设备运营维护项目，为保障局、所两级机房网络稳定流畅、信息化设备正常运行、系统出现故障后能及时解决、确保机房基础设施和信息系统稳定运行，现对此项目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采购包1（局机房、所信息化设备运营维护项目）：属于专门面向中小企业采购。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陕西省女强制隔离戒毒所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西安市长安区引镇街道西堡村对面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郭澔宇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18992202786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无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开户名称：陕西隆信项目管理有限公司</w:t>
            </w:r>
          </w:p>
          <w:p>
            <w:pPr>
              <w:pStyle w:val="null3"/>
            </w:pPr>
            <w:r>
              <w:rPr>
                <w:rFonts w:ascii="仿宋_GB2312" w:hAnsi="仿宋_GB2312" w:cs="仿宋_GB2312" w:eastAsia="仿宋_GB2312"/>
              </w:rPr>
              <w:t>开户银行：招商银行股份有限公司西安大寨路支行</w:t>
            </w:r>
          </w:p>
          <w:p>
            <w:pPr>
              <w:pStyle w:val="null3"/>
            </w:pPr>
            <w:r>
              <w:rPr>
                <w:rFonts w:ascii="仿宋_GB2312" w:hAnsi="仿宋_GB2312" w:cs="仿宋_GB2312" w:eastAsia="仿宋_GB2312"/>
              </w:rPr>
              <w:t>银行账号：1299 0406 4810 808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代理服务费收费标准：采购代理服务费依据《国家发展改革委关于进一步放开建设项目专业服务价格的通知》（发改价格〔2015〕299号）文件收取8000元整。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陕西省女强制隔离戒毒所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陕西省女强制隔离戒毒所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陕西省女强制隔离戒毒所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（1）按采购人要求完成项目服务内容及项目交付，并达到采购人验收要求。（2）采购人对供应商服务期内的服务实施情况进行考核，结合考核情况和服务效果进行验收。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联系人：魏晴霏、王小琼、任甜、杜航、郑婧婧、王真、梁嘉峰、马彩霞</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女强制隔离戒毒所局机房、所信息化设备运营维护项目，为保障局、所两级机房网络稳定流畅、信息化设备正常运行、系统出现故障后能及时解决、确保机房基础设施和信息系统稳定运行，现对此项目进行采购。本项目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局所机房信息化运维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标的名称：局所机房信息化运维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ind w:firstLine="211"/>
              <w:jc w:val="both"/>
            </w:pPr>
            <w:r>
              <w:rPr>
                <w:rFonts w:ascii="仿宋_GB2312" w:hAnsi="仿宋_GB2312" w:cs="仿宋_GB2312" w:eastAsia="仿宋_GB2312"/>
                <w:sz w:val="21"/>
                <w:b/>
              </w:rPr>
              <w:t>一、</w:t>
            </w:r>
            <w:r>
              <w:rPr>
                <w:rFonts w:ascii="仿宋_GB2312" w:hAnsi="仿宋_GB2312" w:cs="仿宋_GB2312" w:eastAsia="仿宋_GB2312"/>
                <w:sz w:val="21"/>
                <w:b/>
              </w:rPr>
              <w:t>服务内容与要求</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网络系统维护</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1</w:t>
            </w:r>
            <w:r>
              <w:rPr>
                <w:rFonts w:ascii="仿宋_GB2312" w:hAnsi="仿宋_GB2312" w:cs="仿宋_GB2312" w:eastAsia="仿宋_GB2312"/>
                <w:sz w:val="21"/>
                <w:b/>
              </w:rPr>
              <w:t>局机房运维服务内容</w:t>
            </w:r>
          </w:p>
          <w:p>
            <w:pPr>
              <w:pStyle w:val="null3"/>
              <w:spacing w:before="60"/>
              <w:ind w:right="-195" w:firstLine="420"/>
              <w:jc w:val="left"/>
            </w:pPr>
            <w:r>
              <w:rPr>
                <w:rFonts w:ascii="仿宋_GB2312" w:hAnsi="仿宋_GB2312" w:cs="仿宋_GB2312" w:eastAsia="仿宋_GB2312"/>
                <w:sz w:val="21"/>
              </w:rPr>
              <w:t>1.1</w:t>
            </w:r>
            <w:r>
              <w:rPr>
                <w:rFonts w:ascii="仿宋_GB2312" w:hAnsi="仿宋_GB2312" w:cs="仿宋_GB2312" w:eastAsia="仿宋_GB2312"/>
                <w:sz w:val="21"/>
              </w:rPr>
              <w:t>.1</w:t>
            </w:r>
            <w:r>
              <w:rPr>
                <w:rFonts w:ascii="仿宋_GB2312" w:hAnsi="仿宋_GB2312" w:cs="仿宋_GB2312" w:eastAsia="仿宋_GB2312"/>
                <w:sz w:val="21"/>
              </w:rPr>
              <w:t>负责机房网络设施、服务器、门禁、监控等基础设施的日常维护巡检，保持机房运行环境的良好状态，做好日常巡检记录；</w:t>
            </w:r>
          </w:p>
          <w:p>
            <w:pPr>
              <w:pStyle w:val="null3"/>
              <w:spacing w:before="45"/>
              <w:ind w:firstLine="42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2配合用户做好数据中心机房设备上/下架和测试；</w:t>
            </w:r>
          </w:p>
          <w:p>
            <w:pPr>
              <w:pStyle w:val="null3"/>
              <w:spacing w:before="255"/>
              <w:ind w:firstLine="42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3协助对网络设备排错，定位故障信息，及时向用户方进行通报；</w:t>
            </w:r>
          </w:p>
          <w:p>
            <w:pPr>
              <w:pStyle w:val="null3"/>
              <w:spacing w:before="210"/>
              <w:ind w:firstLine="42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4解决机房日常问题及突发事件的及时响应，反馈并解决跟进故障处理；</w:t>
            </w:r>
          </w:p>
          <w:p>
            <w:pPr>
              <w:pStyle w:val="null3"/>
              <w:spacing w:before="225"/>
              <w:ind w:right="-195" w:firstLine="42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5按照用户要求做好数据中心机房部分物理链路的调整及布置，例如光纤、网线、电源线等；</w:t>
            </w:r>
          </w:p>
          <w:p>
            <w:pPr>
              <w:pStyle w:val="null3"/>
              <w:spacing w:before="60"/>
              <w:ind w:firstLine="42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6协助对数据中心机房服务器及备件坏件定期检查、检修、替换和保修；</w:t>
            </w:r>
          </w:p>
          <w:p>
            <w:pPr>
              <w:pStyle w:val="null3"/>
              <w:spacing w:before="210"/>
              <w:ind w:right="-195" w:firstLine="42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7协助机房现场设备资产管理，包括线上、线下设备(包含配件或者备件)的统计与登记，确保机房资产安全；</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8配合用户方进行定期的资产盘点登记。</w:t>
            </w:r>
          </w:p>
          <w:p>
            <w:pPr>
              <w:pStyle w:val="null3"/>
              <w:ind w:left="345"/>
              <w:jc w:val="center"/>
            </w:pPr>
            <w:r>
              <w:rPr>
                <w:rFonts w:ascii="仿宋_GB2312" w:hAnsi="仿宋_GB2312" w:cs="仿宋_GB2312" w:eastAsia="仿宋_GB2312"/>
                <w:sz w:val="21"/>
                <w:b/>
              </w:rPr>
              <w:t>机房设备清单</w:t>
            </w:r>
          </w:p>
          <w:tbl>
            <w:tblPr>
              <w:tblBorders>
                <w:top w:val="none" w:color="000000" w:sz="4"/>
                <w:left w:val="none" w:color="000000" w:sz="4"/>
                <w:bottom w:val="none" w:color="000000" w:sz="4"/>
                <w:right w:val="none" w:color="000000" w:sz="4"/>
                <w:insideH w:val="none"/>
                <w:insideV w:val="none"/>
              </w:tblBorders>
            </w:tblPr>
            <w:tblGrid>
              <w:gridCol w:w="337"/>
              <w:gridCol w:w="473"/>
              <w:gridCol w:w="1409"/>
              <w:gridCol w:w="533"/>
              <w:gridCol w:w="438"/>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类型</w:t>
                  </w:r>
                </w:p>
              </w:tc>
              <w:tc>
                <w:tcPr>
                  <w:tcW w:type="dxa" w:w="1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专线</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5条</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联通</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华三</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安全设备</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天融信防火墙</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安全认证网关</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服务器密码机</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远程安全评估系统</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综合日志审计平台</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明御</w:t>
                  </w:r>
                  <w:r>
                    <w:rPr>
                      <w:rFonts w:ascii="仿宋_GB2312" w:hAnsi="仿宋_GB2312" w:cs="仿宋_GB2312" w:eastAsia="仿宋_GB2312"/>
                      <w:sz w:val="21"/>
                      <w:color w:val="000000"/>
                    </w:rPr>
                    <w:t>APT攻击预警平台</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APT攻击预警平台</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堡垒机</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AILPHA大数据智能安全平台</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WEB应用防火墙</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数据安全管理系统</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曙光</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8"/>
                  <w:vMerge/>
                  <w:tcBorders>
                    <w:top w:val="non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73"/>
                  <w:vMerge/>
                  <w:tcBorders>
                    <w:top w:val="none" w:color="000000" w:sz="4"/>
                    <w:left w:val="none" w:color="000000" w:sz="4"/>
                    <w:bottom w:val="single" w:color="000000" w:sz="4"/>
                    <w:right w:val="single" w:color="000000" w:sz="4"/>
                  </w:tcBorders>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数据库服务器</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8"/>
                  <w:vMerge/>
                  <w:tcBorders>
                    <w:top w:val="none" w:color="000000" w:sz="4"/>
                    <w:left w:val="none" w:color="000000" w:sz="4"/>
                    <w:bottom w:val="single" w:color="000000" w:sz="4"/>
                    <w:right w:val="single" w:color="000000" w:sz="4"/>
                  </w:tcBorders>
                </w:tcPr>
                <w:p/>
              </w:tc>
            </w:tr>
          </w:tbl>
          <w:p>
            <w:pPr>
              <w:pStyle w:val="null3"/>
              <w:spacing w:before="60"/>
              <w:ind w:firstLine="422"/>
              <w:jc w:val="left"/>
            </w:pPr>
            <w:r>
              <w:rPr>
                <w:rFonts w:ascii="仿宋_GB2312" w:hAnsi="仿宋_GB2312" w:cs="仿宋_GB2312" w:eastAsia="仿宋_GB2312"/>
                <w:sz w:val="21"/>
                <w:b/>
              </w:rPr>
              <w:t>1.</w:t>
            </w:r>
            <w:r>
              <w:rPr>
                <w:rFonts w:ascii="仿宋_GB2312" w:hAnsi="仿宋_GB2312" w:cs="仿宋_GB2312" w:eastAsia="仿宋_GB2312"/>
                <w:sz w:val="21"/>
                <w:b/>
              </w:rPr>
              <w:t>2所内系统运维服务内容</w:t>
            </w:r>
          </w:p>
          <w:p>
            <w:pPr>
              <w:pStyle w:val="null3"/>
              <w:spacing w:before="210"/>
              <w:ind w:firstLine="420"/>
              <w:jc w:val="left"/>
            </w:pPr>
            <w:r>
              <w:rPr>
                <w:rFonts w:ascii="仿宋_GB2312" w:hAnsi="仿宋_GB2312" w:cs="仿宋_GB2312" w:eastAsia="仿宋_GB2312"/>
                <w:sz w:val="21"/>
              </w:rPr>
              <w:t>1.</w:t>
            </w:r>
            <w:r>
              <w:rPr>
                <w:rFonts w:ascii="仿宋_GB2312" w:hAnsi="仿宋_GB2312" w:cs="仿宋_GB2312" w:eastAsia="仿宋_GB2312"/>
                <w:sz w:val="21"/>
              </w:rPr>
              <w:t>2.1根据</w:t>
            </w:r>
            <w:r>
              <w:rPr>
                <w:rFonts w:ascii="仿宋_GB2312" w:hAnsi="仿宋_GB2312" w:cs="仿宋_GB2312" w:eastAsia="仿宋_GB2312"/>
                <w:sz w:val="21"/>
              </w:rPr>
              <w:t>采购人</w:t>
            </w:r>
            <w:r>
              <w:rPr>
                <w:rFonts w:ascii="仿宋_GB2312" w:hAnsi="仿宋_GB2312" w:cs="仿宋_GB2312" w:eastAsia="仿宋_GB2312"/>
                <w:sz w:val="21"/>
              </w:rPr>
              <w:t>的实际情况和要求，对服务范围内各系统进行运营维护。</w:t>
            </w:r>
          </w:p>
          <w:p>
            <w:pPr>
              <w:pStyle w:val="null3"/>
              <w:spacing w:before="210"/>
              <w:ind w:right="105" w:firstLine="420"/>
              <w:jc w:val="left"/>
            </w:pPr>
            <w:r>
              <w:rPr>
                <w:rFonts w:ascii="仿宋_GB2312" w:hAnsi="仿宋_GB2312" w:cs="仿宋_GB2312" w:eastAsia="仿宋_GB2312"/>
                <w:sz w:val="21"/>
              </w:rPr>
              <w:t>1.</w:t>
            </w:r>
            <w:r>
              <w:rPr>
                <w:rFonts w:ascii="仿宋_GB2312" w:hAnsi="仿宋_GB2312" w:cs="仿宋_GB2312" w:eastAsia="仿宋_GB2312"/>
                <w:sz w:val="21"/>
              </w:rPr>
              <w:t>2.2根据</w:t>
            </w:r>
            <w:r>
              <w:rPr>
                <w:rFonts w:ascii="仿宋_GB2312" w:hAnsi="仿宋_GB2312" w:cs="仿宋_GB2312" w:eastAsia="仿宋_GB2312"/>
                <w:sz w:val="21"/>
              </w:rPr>
              <w:t>采购人</w:t>
            </w:r>
            <w:r>
              <w:rPr>
                <w:rFonts w:ascii="仿宋_GB2312" w:hAnsi="仿宋_GB2312" w:cs="仿宋_GB2312" w:eastAsia="仿宋_GB2312"/>
                <w:sz w:val="21"/>
              </w:rPr>
              <w:t>的实际情况和要求，对服务范围内软件提供运营维护服务，各系统每日进行一次巡检，按月提交巡检报告。确保各系统连续、稳定、流畅运行。</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2.3对系统故障在限定时间内处理并提交故障处理报告。</w:t>
            </w:r>
          </w:p>
          <w:p>
            <w:pPr>
              <w:pStyle w:val="null3"/>
              <w:spacing w:before="210"/>
              <w:ind w:firstLine="420"/>
              <w:jc w:val="left"/>
            </w:pPr>
            <w:r>
              <w:rPr>
                <w:rFonts w:ascii="仿宋_GB2312" w:hAnsi="仿宋_GB2312" w:cs="仿宋_GB2312" w:eastAsia="仿宋_GB2312"/>
                <w:sz w:val="21"/>
              </w:rPr>
              <w:t>1.</w:t>
            </w:r>
            <w:r>
              <w:rPr>
                <w:rFonts w:ascii="仿宋_GB2312" w:hAnsi="仿宋_GB2312" w:cs="仿宋_GB2312" w:eastAsia="仿宋_GB2312"/>
                <w:sz w:val="21"/>
              </w:rPr>
              <w:t>2.4</w:t>
            </w:r>
            <w:r>
              <w:rPr>
                <w:rFonts w:ascii="仿宋_GB2312" w:hAnsi="仿宋_GB2312" w:cs="仿宋_GB2312" w:eastAsia="仿宋_GB2312"/>
                <w:sz w:val="21"/>
              </w:rPr>
              <w:t>采购人</w:t>
            </w:r>
            <w:r>
              <w:rPr>
                <w:rFonts w:ascii="仿宋_GB2312" w:hAnsi="仿宋_GB2312" w:cs="仿宋_GB2312" w:eastAsia="仿宋_GB2312"/>
                <w:sz w:val="21"/>
              </w:rPr>
              <w:t>提出的新方案、新计划、新项目时应配合完善。</w:t>
            </w:r>
          </w:p>
          <w:p>
            <w:pPr>
              <w:pStyle w:val="null3"/>
              <w:spacing w:before="210"/>
              <w:ind w:right="45" w:firstLine="420"/>
              <w:jc w:val="left"/>
            </w:pPr>
            <w:r>
              <w:rPr>
                <w:rFonts w:ascii="仿宋_GB2312" w:hAnsi="仿宋_GB2312" w:cs="仿宋_GB2312" w:eastAsia="仿宋_GB2312"/>
                <w:sz w:val="21"/>
              </w:rPr>
              <w:t>1.</w:t>
            </w:r>
            <w:r>
              <w:rPr>
                <w:rFonts w:ascii="仿宋_GB2312" w:hAnsi="仿宋_GB2312" w:cs="仿宋_GB2312" w:eastAsia="仿宋_GB2312"/>
                <w:sz w:val="21"/>
              </w:rPr>
              <w:t>2.5</w:t>
            </w:r>
            <w:r>
              <w:rPr>
                <w:rFonts w:ascii="仿宋_GB2312" w:hAnsi="仿宋_GB2312" w:cs="仿宋_GB2312" w:eastAsia="仿宋_GB2312"/>
                <w:sz w:val="21"/>
              </w:rPr>
              <w:t>如遇机房设备故障需要维修或者更换时，供应商应配合采购人做好安装、调试等相关技术服务，不另外收取费用。</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2.6出现安全事件时，第一时间处理，必要时配合公安机关取证。</w:t>
            </w:r>
          </w:p>
          <w:p>
            <w:pPr>
              <w:pStyle w:val="null3"/>
              <w:spacing w:before="210"/>
              <w:ind w:right="45" w:firstLine="420"/>
              <w:jc w:val="left"/>
            </w:pPr>
            <w:r>
              <w:rPr>
                <w:rFonts w:ascii="仿宋_GB2312" w:hAnsi="仿宋_GB2312" w:cs="仿宋_GB2312" w:eastAsia="仿宋_GB2312"/>
                <w:sz w:val="21"/>
              </w:rPr>
              <w:t>1.</w:t>
            </w:r>
            <w:r>
              <w:rPr>
                <w:rFonts w:ascii="仿宋_GB2312" w:hAnsi="仿宋_GB2312" w:cs="仿宋_GB2312" w:eastAsia="仿宋_GB2312"/>
                <w:sz w:val="21"/>
              </w:rPr>
              <w:t>2.7</w:t>
            </w:r>
            <w:r>
              <w:rPr>
                <w:rFonts w:ascii="仿宋_GB2312" w:hAnsi="仿宋_GB2312" w:cs="仿宋_GB2312" w:eastAsia="仿宋_GB2312"/>
                <w:sz w:val="21"/>
              </w:rPr>
              <w:t>供应商</w:t>
            </w:r>
            <w:r>
              <w:rPr>
                <w:rFonts w:ascii="仿宋_GB2312" w:hAnsi="仿宋_GB2312" w:cs="仿宋_GB2312" w:eastAsia="仿宋_GB2312"/>
                <w:sz w:val="21"/>
              </w:rPr>
              <w:t>应采取措施，对</w:t>
            </w:r>
            <w:r>
              <w:rPr>
                <w:rFonts w:ascii="仿宋_GB2312" w:hAnsi="仿宋_GB2312" w:cs="仿宋_GB2312" w:eastAsia="仿宋_GB2312"/>
                <w:sz w:val="21"/>
              </w:rPr>
              <w:t>采购人</w:t>
            </w:r>
            <w:r>
              <w:rPr>
                <w:rFonts w:ascii="仿宋_GB2312" w:hAnsi="仿宋_GB2312" w:cs="仿宋_GB2312" w:eastAsia="仿宋_GB2312"/>
                <w:sz w:val="21"/>
              </w:rPr>
              <w:t>的所有相关数据保密，不得外泄，双方签订保密协议。</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2.8在运行维护过程中，出现设备重大故障，及时联系设备厂家，配合现场处理。</w:t>
            </w:r>
          </w:p>
          <w:p>
            <w:pPr>
              <w:pStyle w:val="null3"/>
              <w:spacing w:before="195"/>
              <w:jc w:val="center"/>
            </w:pPr>
            <w:r>
              <w:rPr>
                <w:rFonts w:ascii="仿宋_GB2312" w:hAnsi="仿宋_GB2312" w:cs="仿宋_GB2312" w:eastAsia="仿宋_GB2312"/>
                <w:sz w:val="21"/>
                <w:b/>
              </w:rPr>
              <w:t>运营维护服务系统清单</w:t>
            </w:r>
          </w:p>
          <w:tbl>
            <w:tblPr>
              <w:tblBorders>
                <w:top w:val="none" w:color="000000" w:sz="4"/>
                <w:left w:val="none" w:color="000000" w:sz="4"/>
                <w:bottom w:val="none" w:color="000000" w:sz="4"/>
                <w:right w:val="none" w:color="000000" w:sz="4"/>
                <w:insideH w:val="none"/>
                <w:insideV w:val="none"/>
              </w:tblBorders>
            </w:tblPr>
            <w:tblGrid>
              <w:gridCol w:w="388"/>
              <w:gridCol w:w="1634"/>
              <w:gridCol w:w="542"/>
              <w:gridCol w:w="616"/>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各系统名称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分控中心系统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视频安防系统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门禁管理系统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周界防范系统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戒毒人员视频点名系统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宿舍及</w:t>
                  </w:r>
                  <w:r>
                    <w:rPr>
                      <w:rFonts w:ascii="仿宋_GB2312" w:hAnsi="仿宋_GB2312" w:cs="仿宋_GB2312" w:eastAsia="仿宋_GB2312"/>
                      <w:sz w:val="21"/>
                      <w:color w:val="000000"/>
                    </w:rPr>
                    <w:t>AB门可视对讲系统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公共广播系统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探访管理对讲系统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电视教育及信息发布系统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安防网络系统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综合布线及管路系统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AB门及宿舍门、通道门系统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视频演播室建设</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女所网络系统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戒毒所云计算系统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女所出入口管理系统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女所位置信息采集系统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物品信息采集系统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生命特征信息采集系统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场所环境信息采集系统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女所戒毒医疗信息采集系统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女所能耗管理监测系统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女所智能交互终端系统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女所大屏显示系统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多媒体教育系统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戒毒所安全管理系统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运维管理系统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女所视频会议系统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信息科需处理的其他事务</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ind w:firstLine="422"/>
              <w:jc w:val="left"/>
            </w:pPr>
            <w:r>
              <w:rPr>
                <w:rFonts w:ascii="仿宋_GB2312" w:hAnsi="仿宋_GB2312" w:cs="仿宋_GB2312" w:eastAsia="仿宋_GB2312"/>
                <w:sz w:val="21"/>
                <w:b/>
              </w:rPr>
              <w:t>2.</w:t>
            </w:r>
            <w:r>
              <w:rPr>
                <w:rFonts w:ascii="仿宋_GB2312" w:hAnsi="仿宋_GB2312" w:cs="仿宋_GB2312" w:eastAsia="仿宋_GB2312"/>
                <w:sz w:val="21"/>
                <w:b/>
              </w:rPr>
              <w:t>电气系统维护</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1机房电气系统</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1.1对机房内电气系统应定期进行例行巡查检查，以便确保数据中心机房的电气安全和正常运行。</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1.2非电气专业人员不得对机房内的设备进行任意操作、维修电气系统设备。</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 xml:space="preserve">1.3定期检查电气系统的日常运行状况，避免发生短路、跳闸等异常现象。  </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1.4定期对机房进行清洁，确保电气系统的卫生整洁。</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1.5机房内日常卫生打扫注意防水、防静电，以免造成电气设备损坏或安全事故。</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2不间断电源系统 (UPS)</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2.1保持不间断电源系统环境卫生，避免对设备造成灰尘或化学污染。</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2.2定期检查输入电缆和输出电缆的接线端子，检测接触是否良好。</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2.3定期检查风扇的工作状态，防止杂物堵住出风口和进风口。如有风扇停止运行，应及时维修或更换。</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2.4定期检查电池组的电压，确保电池无欠压。若电池长久未使用，建议每三个月对其进行一次充电，电池的充电时间应符合设备技术手册中相关规定。</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2.5定期检查系统的工作状态，确保及时发现、排除故障。</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3电池</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3.1电池应远离火源以及一切易引起火花的</w:t>
            </w:r>
            <w:r>
              <w:rPr>
                <w:rFonts w:ascii="仿宋_GB2312" w:hAnsi="仿宋_GB2312" w:cs="仿宋_GB2312" w:eastAsia="仿宋_GB2312"/>
                <w:sz w:val="21"/>
              </w:rPr>
              <w:t>电气</w:t>
            </w:r>
            <w:r>
              <w:rPr>
                <w:rFonts w:ascii="仿宋_GB2312" w:hAnsi="仿宋_GB2312" w:cs="仿宋_GB2312" w:eastAsia="仿宋_GB2312"/>
                <w:sz w:val="21"/>
              </w:rPr>
              <w:t>设备，以免引起爆炸。</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3.2危险电压可能存在于电池端子与地之间，接触前请测试是否存在危险高压，以免危及人身安全。绝对禁止同时接触电池的两个接线柱或其连接线的裸露端。</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3.3未经同意不得擅自打开或分解电池，造成电池内的电解质等有害物质泄漏。</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3.4不同容量、不同类型、不同制造厂家电池严禁混合使用。</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3.5电池更换，必须咨询专业工程师。</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4消防系统</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4.1每日对消防系统运行状态进行检查，确保运行正常。</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4.2定期对消防气体灭火装置进行压力检查，保证压力正常。</w:t>
            </w:r>
          </w:p>
          <w:p>
            <w:pPr>
              <w:pStyle w:val="null3"/>
              <w:ind w:firstLine="418"/>
              <w:jc w:val="left"/>
            </w:pPr>
            <w:r>
              <w:rPr>
                <w:rFonts w:ascii="仿宋_GB2312" w:hAnsi="仿宋_GB2312" w:cs="仿宋_GB2312" w:eastAsia="仿宋_GB2312"/>
                <w:sz w:val="21"/>
              </w:rPr>
              <w:t>2.</w:t>
            </w:r>
            <w:r>
              <w:rPr>
                <w:rFonts w:ascii="仿宋_GB2312" w:hAnsi="仿宋_GB2312" w:cs="仿宋_GB2312" w:eastAsia="仿宋_GB2312"/>
                <w:sz w:val="21"/>
              </w:rPr>
              <w:t>4.3气压瓶更换，需联系厂家专业人员，并报机房管理部门。</w:t>
            </w:r>
          </w:p>
          <w:p>
            <w:pPr>
              <w:pStyle w:val="null3"/>
              <w:ind w:firstLine="420"/>
              <w:jc w:val="left"/>
            </w:pPr>
            <w:r>
              <w:rPr>
                <w:rFonts w:ascii="仿宋_GB2312" w:hAnsi="仿宋_GB2312" w:cs="仿宋_GB2312" w:eastAsia="仿宋_GB2312"/>
                <w:sz w:val="21"/>
                <w:b/>
              </w:rPr>
              <w:t>3.</w:t>
            </w:r>
            <w:r>
              <w:rPr>
                <w:rFonts w:ascii="仿宋_GB2312" w:hAnsi="仿宋_GB2312" w:cs="仿宋_GB2312" w:eastAsia="仿宋_GB2312"/>
                <w:sz w:val="21"/>
                <w:b/>
              </w:rPr>
              <w:t>机柜日常维护</w:t>
            </w:r>
          </w:p>
          <w:p>
            <w:pPr>
              <w:pStyle w:val="null3"/>
              <w:ind w:firstLine="418"/>
              <w:jc w:val="left"/>
            </w:pPr>
            <w:r>
              <w:rPr>
                <w:rFonts w:ascii="仿宋_GB2312" w:hAnsi="仿宋_GB2312" w:cs="仿宋_GB2312" w:eastAsia="仿宋_GB2312"/>
                <w:sz w:val="21"/>
              </w:rPr>
              <w:t>3.1</w:t>
            </w:r>
            <w:r>
              <w:rPr>
                <w:rFonts w:ascii="仿宋_GB2312" w:hAnsi="仿宋_GB2312" w:cs="仿宋_GB2312" w:eastAsia="仿宋_GB2312"/>
                <w:sz w:val="21"/>
              </w:rPr>
              <w:t>外观维护</w:t>
            </w:r>
            <w:r>
              <w:rPr>
                <w:rFonts w:ascii="仿宋_GB2312" w:hAnsi="仿宋_GB2312" w:cs="仿宋_GB2312" w:eastAsia="仿宋_GB2312"/>
                <w:sz w:val="21"/>
              </w:rPr>
              <w:t>：</w:t>
            </w:r>
            <w:r>
              <w:rPr>
                <w:rFonts w:ascii="仿宋_GB2312" w:hAnsi="仿宋_GB2312" w:cs="仿宋_GB2312" w:eastAsia="仿宋_GB2312"/>
                <w:sz w:val="21"/>
              </w:rPr>
              <w:t>定期清洁机柜外观，除去粉尘或污渍。</w:t>
            </w:r>
          </w:p>
          <w:p>
            <w:pPr>
              <w:pStyle w:val="null3"/>
              <w:ind w:firstLine="418"/>
              <w:jc w:val="left"/>
            </w:pPr>
            <w:r>
              <w:rPr>
                <w:rFonts w:ascii="仿宋_GB2312" w:hAnsi="仿宋_GB2312" w:cs="仿宋_GB2312" w:eastAsia="仿宋_GB2312"/>
                <w:sz w:val="21"/>
              </w:rPr>
              <w:t>3.</w:t>
            </w:r>
            <w:r>
              <w:rPr>
                <w:rFonts w:ascii="仿宋_GB2312" w:hAnsi="仿宋_GB2312" w:cs="仿宋_GB2312" w:eastAsia="仿宋_GB2312"/>
                <w:sz w:val="21"/>
              </w:rPr>
              <w:t>2内部维护</w:t>
            </w:r>
            <w:r>
              <w:rPr>
                <w:rFonts w:ascii="仿宋_GB2312" w:hAnsi="仿宋_GB2312" w:cs="仿宋_GB2312" w:eastAsia="仿宋_GB2312"/>
                <w:sz w:val="21"/>
              </w:rPr>
              <w:t>：</w:t>
            </w:r>
            <w:r>
              <w:rPr>
                <w:rFonts w:ascii="仿宋_GB2312" w:hAnsi="仿宋_GB2312" w:cs="仿宋_GB2312" w:eastAsia="仿宋_GB2312"/>
                <w:sz w:val="21"/>
              </w:rPr>
              <w:t>内部污垢清洁，不得出现水渍、污渍、粉尘等。</w:t>
            </w:r>
          </w:p>
          <w:p>
            <w:pPr>
              <w:pStyle w:val="null3"/>
              <w:ind w:firstLine="418"/>
              <w:jc w:val="left"/>
            </w:pPr>
            <w:r>
              <w:rPr>
                <w:rFonts w:ascii="仿宋_GB2312" w:hAnsi="仿宋_GB2312" w:cs="仿宋_GB2312" w:eastAsia="仿宋_GB2312"/>
                <w:sz w:val="21"/>
              </w:rPr>
              <w:t>3.3</w:t>
            </w:r>
            <w:r>
              <w:rPr>
                <w:rFonts w:ascii="仿宋_GB2312" w:hAnsi="仿宋_GB2312" w:cs="仿宋_GB2312" w:eastAsia="仿宋_GB2312"/>
                <w:sz w:val="21"/>
              </w:rPr>
              <w:t>顶部维护</w:t>
            </w:r>
            <w:r>
              <w:rPr>
                <w:rFonts w:ascii="仿宋_GB2312" w:hAnsi="仿宋_GB2312" w:cs="仿宋_GB2312" w:eastAsia="仿宋_GB2312"/>
                <w:sz w:val="21"/>
              </w:rPr>
              <w:t>：</w:t>
            </w:r>
            <w:r>
              <w:rPr>
                <w:rFonts w:ascii="仿宋_GB2312" w:hAnsi="仿宋_GB2312" w:cs="仿宋_GB2312" w:eastAsia="仿宋_GB2312"/>
                <w:sz w:val="21"/>
              </w:rPr>
              <w:t>顶部污垢清洁，清除相关的粉尘或异物。</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1"/>
                <w:b/>
              </w:rPr>
              <w:t>4.</w:t>
            </w:r>
            <w:r>
              <w:rPr>
                <w:rFonts w:ascii="仿宋_GB2312" w:hAnsi="仿宋_GB2312" w:cs="仿宋_GB2312" w:eastAsia="仿宋_GB2312"/>
                <w:sz w:val="21"/>
                <w:b/>
              </w:rPr>
              <w:t>空</w:t>
            </w:r>
            <w:r>
              <w:rPr>
                <w:rFonts w:ascii="仿宋_GB2312" w:hAnsi="仿宋_GB2312" w:cs="仿宋_GB2312" w:eastAsia="仿宋_GB2312"/>
                <w:sz w:val="21"/>
                <w:b/>
              </w:rPr>
              <w:t>调系统维护</w:t>
            </w:r>
          </w:p>
          <w:tbl>
            <w:tblPr>
              <w:tblBorders>
                <w:top w:val="none" w:color="000000" w:sz="4"/>
                <w:left w:val="none" w:color="000000" w:sz="4"/>
                <w:bottom w:val="none" w:color="000000" w:sz="4"/>
                <w:right w:val="none" w:color="000000" w:sz="4"/>
                <w:insideH w:val="none"/>
                <w:insideV w:val="none"/>
              </w:tblBorders>
            </w:tblPr>
            <w:tblGrid>
              <w:gridCol w:w="842"/>
              <w:gridCol w:w="2345"/>
            </w:tblGrid>
            <w:tr>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部件</w:t>
                  </w:r>
                </w:p>
              </w:tc>
              <w:tc>
                <w:tcPr>
                  <w:tcW w:type="dxa" w:w="2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维护工作</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空气过滤器</w:t>
                  </w: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清洗过滤网每三个月更换一次，费用包含在运维费用中。</w:t>
                  </w: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制冷系统</w:t>
                  </w: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检查并清理设备排水管。</w:t>
                  </w:r>
                </w:p>
              </w:tc>
            </w:tr>
            <w:tr>
              <w:tc>
                <w:tcPr>
                  <w:tcW w:type="dxa" w:w="842"/>
                  <w:vMerge/>
                  <w:tcBorders>
                    <w:top w:val="none" w:color="000000" w:sz="4"/>
                    <w:left w:val="single" w:color="000000" w:sz="4"/>
                    <w:bottom w:val="single" w:color="000000" w:sz="4"/>
                    <w:right w:val="single" w:color="000000" w:sz="4"/>
                  </w:tcBorders>
                </w:tcP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检查并清理冷凝水盘。</w:t>
                  </w:r>
                </w:p>
              </w:tc>
            </w:tr>
            <w:tr>
              <w:tc>
                <w:tcPr>
                  <w:tcW w:type="dxa" w:w="842"/>
                  <w:vMerge/>
                  <w:tcBorders>
                    <w:top w:val="none" w:color="000000" w:sz="4"/>
                    <w:left w:val="single" w:color="000000" w:sz="4"/>
                    <w:bottom w:val="single" w:color="000000" w:sz="4"/>
                    <w:right w:val="single" w:color="000000" w:sz="4"/>
                  </w:tcBorders>
                </w:tcP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检查系统高低压力。</w:t>
                  </w:r>
                </w:p>
              </w:tc>
            </w:tr>
            <w:tr>
              <w:tc>
                <w:tcPr>
                  <w:tcW w:type="dxa" w:w="842"/>
                  <w:vMerge/>
                  <w:tcBorders>
                    <w:top w:val="none" w:color="000000" w:sz="4"/>
                    <w:left w:val="single" w:color="000000" w:sz="4"/>
                    <w:bottom w:val="single" w:color="000000" w:sz="4"/>
                    <w:right w:val="single" w:color="000000" w:sz="4"/>
                  </w:tcBorders>
                </w:tcP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检查系统是否有异常振动。</w:t>
                  </w:r>
                </w:p>
              </w:tc>
            </w:tr>
            <w:tr>
              <w:tc>
                <w:tcPr>
                  <w:tcW w:type="dxa" w:w="842"/>
                  <w:vMerge/>
                  <w:tcBorders>
                    <w:top w:val="none" w:color="000000" w:sz="4"/>
                    <w:left w:val="single" w:color="000000" w:sz="4"/>
                    <w:bottom w:val="single" w:color="000000" w:sz="4"/>
                    <w:right w:val="single" w:color="000000" w:sz="4"/>
                  </w:tcBorders>
                </w:tcP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检查换热盘管是否有脏堵。</w:t>
                  </w: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风机</w:t>
                  </w: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扇叶间无杂物。</w:t>
                  </w:r>
                </w:p>
              </w:tc>
            </w:tr>
            <w:tr>
              <w:tc>
                <w:tcPr>
                  <w:tcW w:type="dxa" w:w="842"/>
                  <w:vMerge/>
                  <w:tcBorders>
                    <w:top w:val="none" w:color="000000" w:sz="4"/>
                    <w:left w:val="single" w:color="000000" w:sz="4"/>
                    <w:bottom w:val="single" w:color="000000" w:sz="4"/>
                    <w:right w:val="single" w:color="000000" w:sz="4"/>
                  </w:tcBorders>
                </w:tcP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转动无异响。</w:t>
                  </w:r>
                </w:p>
              </w:tc>
            </w:tr>
            <w:tr>
              <w:tc>
                <w:tcPr>
                  <w:tcW w:type="dxa" w:w="842"/>
                  <w:vMerge/>
                  <w:tcBorders>
                    <w:top w:val="none" w:color="000000" w:sz="4"/>
                    <w:left w:val="single" w:color="000000" w:sz="4"/>
                    <w:bottom w:val="single" w:color="000000" w:sz="4"/>
                    <w:right w:val="single" w:color="000000" w:sz="4"/>
                  </w:tcBorders>
                </w:tcP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无异常振动。</w:t>
                  </w: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加湿器</w:t>
                  </w: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加湿罐中矿物质沉积情况。</w:t>
                  </w:r>
                </w:p>
              </w:tc>
            </w:tr>
            <w:tr>
              <w:tc>
                <w:tcPr>
                  <w:tcW w:type="dxa" w:w="842"/>
                  <w:vMerge/>
                  <w:tcBorders>
                    <w:top w:val="none" w:color="000000" w:sz="4"/>
                    <w:left w:val="single" w:color="000000" w:sz="4"/>
                    <w:bottom w:val="single" w:color="000000" w:sz="4"/>
                    <w:right w:val="single" w:color="000000" w:sz="4"/>
                  </w:tcBorders>
                </w:tcP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电极情况。</w:t>
                  </w:r>
                </w:p>
              </w:tc>
            </w:tr>
            <w:tr>
              <w:tc>
                <w:tcPr>
                  <w:tcW w:type="dxa" w:w="842"/>
                  <w:vMerge/>
                  <w:tcBorders>
                    <w:top w:val="none" w:color="000000" w:sz="4"/>
                    <w:left w:val="single" w:color="000000" w:sz="4"/>
                    <w:bottom w:val="single" w:color="000000" w:sz="4"/>
                    <w:right w:val="single" w:color="000000" w:sz="4"/>
                  </w:tcBorders>
                </w:tcP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连接软管是否连接可靠。</w:t>
                  </w:r>
                </w:p>
              </w:tc>
            </w:tr>
            <w:tr>
              <w:tc>
                <w:tcPr>
                  <w:tcW w:type="dxa" w:w="842"/>
                  <w:vMerge/>
                  <w:tcBorders>
                    <w:top w:val="none" w:color="000000" w:sz="4"/>
                    <w:left w:val="single" w:color="000000" w:sz="4"/>
                    <w:bottom w:val="single" w:color="000000" w:sz="4"/>
                    <w:right w:val="single" w:color="000000" w:sz="4"/>
                  </w:tcBorders>
                </w:tcP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阀门是否有堵</w:t>
                  </w:r>
                  <w:r>
                    <w:rPr>
                      <w:rFonts w:ascii="仿宋_GB2312" w:hAnsi="仿宋_GB2312" w:cs="仿宋_GB2312" w:eastAsia="仿宋_GB2312"/>
                      <w:sz w:val="21"/>
                      <w:color w:val="000000"/>
                    </w:rPr>
                    <w:t>/漏。</w:t>
                  </w: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控制器</w:t>
                  </w: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电路连接接头是否松动。</w:t>
                  </w:r>
                </w:p>
              </w:tc>
            </w:tr>
            <w:tr>
              <w:tc>
                <w:tcPr>
                  <w:tcW w:type="dxa" w:w="842"/>
                  <w:vMerge/>
                  <w:tcBorders>
                    <w:top w:val="none" w:color="000000" w:sz="4"/>
                    <w:left w:val="single" w:color="000000" w:sz="4"/>
                    <w:bottom w:val="single" w:color="000000" w:sz="4"/>
                    <w:right w:val="single" w:color="000000" w:sz="4"/>
                  </w:tcBorders>
                </w:tcP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连接电缆是否老化。</w:t>
                  </w: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电加热</w:t>
                  </w: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是否有腐蚀现象。</w:t>
                  </w:r>
                </w:p>
              </w:tc>
            </w:tr>
            <w:tr>
              <w:tc>
                <w:tcPr>
                  <w:tcW w:type="dxa" w:w="842"/>
                  <w:vMerge/>
                  <w:tcBorders>
                    <w:top w:val="none" w:color="000000" w:sz="4"/>
                    <w:left w:val="single" w:color="000000" w:sz="4"/>
                    <w:bottom w:val="single" w:color="000000" w:sz="4"/>
                    <w:right w:val="single" w:color="000000" w:sz="4"/>
                  </w:tcBorders>
                </w:tcPr>
                <w:p/>
              </w:tc>
              <w:tc>
                <w:tcPr>
                  <w:tcW w:type="dxa" w:w="2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线缆是否松脱。</w:t>
                  </w:r>
                </w:p>
              </w:tc>
            </w:tr>
          </w:tbl>
          <w:p>
            <w:pPr>
              <w:pStyle w:val="null3"/>
              <w:spacing w:before="210"/>
              <w:ind w:left="15" w:right="345" w:firstLine="408"/>
              <w:jc w:val="left"/>
            </w:pPr>
            <w:r>
              <w:rPr>
                <w:rFonts w:ascii="仿宋_GB2312" w:hAnsi="仿宋_GB2312" w:cs="仿宋_GB2312" w:eastAsia="仿宋_GB2312"/>
                <w:sz w:val="21"/>
                <w:b/>
              </w:rPr>
              <w:t>5.</w:t>
            </w:r>
            <w:r>
              <w:rPr>
                <w:rFonts w:ascii="仿宋_GB2312" w:hAnsi="仿宋_GB2312" w:cs="仿宋_GB2312" w:eastAsia="仿宋_GB2312"/>
                <w:sz w:val="21"/>
                <w:b/>
              </w:rPr>
              <w:t>维修更换要求</w:t>
            </w:r>
          </w:p>
          <w:p>
            <w:pPr>
              <w:pStyle w:val="null3"/>
              <w:spacing w:before="195"/>
              <w:ind w:right="90" w:firstLine="440"/>
              <w:jc w:val="left"/>
            </w:pP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局机房设备所需要的耗材、辅材、配件等维修更换，费用总计在</w:t>
            </w:r>
            <w:r>
              <w:rPr>
                <w:rFonts w:ascii="仿宋_GB2312" w:hAnsi="仿宋_GB2312" w:cs="仿宋_GB2312" w:eastAsia="仿宋_GB2312"/>
                <w:sz w:val="21"/>
              </w:rPr>
              <w:t>1</w:t>
            </w:r>
            <w:r>
              <w:rPr>
                <w:rFonts w:ascii="仿宋_GB2312" w:hAnsi="仿宋_GB2312" w:cs="仿宋_GB2312" w:eastAsia="仿宋_GB2312"/>
                <w:sz w:val="21"/>
              </w:rPr>
              <w:t>0000</w:t>
            </w:r>
            <w:r>
              <w:rPr>
                <w:rFonts w:ascii="仿宋_GB2312" w:hAnsi="仿宋_GB2312" w:cs="仿宋_GB2312" w:eastAsia="仿宋_GB2312"/>
                <w:sz w:val="21"/>
              </w:rPr>
              <w:t>元以内的</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10000元</w:t>
            </w:r>
            <w:r>
              <w:rPr>
                <w:rFonts w:ascii="仿宋_GB2312" w:hAnsi="仿宋_GB2312" w:cs="仿宋_GB2312" w:eastAsia="仿宋_GB2312"/>
                <w:sz w:val="21"/>
              </w:rPr>
              <w:t>）</w:t>
            </w:r>
            <w:r>
              <w:rPr>
                <w:rFonts w:ascii="仿宋_GB2312" w:hAnsi="仿宋_GB2312" w:cs="仿宋_GB2312" w:eastAsia="仿宋_GB2312"/>
                <w:sz w:val="21"/>
              </w:rPr>
              <w:t>由供应商承担，费用总计超过</w:t>
            </w:r>
            <w:r>
              <w:rPr>
                <w:rFonts w:ascii="仿宋_GB2312" w:hAnsi="仿宋_GB2312" w:cs="仿宋_GB2312" w:eastAsia="仿宋_GB2312"/>
                <w:sz w:val="21"/>
              </w:rPr>
              <w:t>1</w:t>
            </w:r>
            <w:r>
              <w:rPr>
                <w:rFonts w:ascii="仿宋_GB2312" w:hAnsi="仿宋_GB2312" w:cs="仿宋_GB2312" w:eastAsia="仿宋_GB2312"/>
                <w:sz w:val="21"/>
              </w:rPr>
              <w:t>0000</w:t>
            </w:r>
            <w:r>
              <w:rPr>
                <w:rFonts w:ascii="仿宋_GB2312" w:hAnsi="仿宋_GB2312" w:cs="仿宋_GB2312" w:eastAsia="仿宋_GB2312"/>
                <w:sz w:val="21"/>
              </w:rPr>
              <w:t>元的</w:t>
            </w:r>
            <w:r>
              <w:rPr>
                <w:rFonts w:ascii="仿宋_GB2312" w:hAnsi="仿宋_GB2312" w:cs="仿宋_GB2312" w:eastAsia="仿宋_GB2312"/>
                <w:sz w:val="21"/>
              </w:rPr>
              <w:t>，</w:t>
            </w:r>
            <w:r>
              <w:rPr>
                <w:rFonts w:ascii="仿宋_GB2312" w:hAnsi="仿宋_GB2312" w:cs="仿宋_GB2312" w:eastAsia="仿宋_GB2312"/>
                <w:sz w:val="21"/>
              </w:rPr>
              <w:t>超出部分</w:t>
            </w:r>
            <w:r>
              <w:rPr>
                <w:rFonts w:ascii="仿宋_GB2312" w:hAnsi="仿宋_GB2312" w:cs="仿宋_GB2312" w:eastAsia="仿宋_GB2312"/>
                <w:sz w:val="21"/>
              </w:rPr>
              <w:t>由机房管理部门承担。</w:t>
            </w:r>
          </w:p>
          <w:p>
            <w:pPr>
              <w:pStyle w:val="null3"/>
              <w:ind w:firstLine="450"/>
              <w:jc w:val="left"/>
            </w:pPr>
            <w:r>
              <w:rPr>
                <w:rFonts w:ascii="仿宋_GB2312" w:hAnsi="仿宋_GB2312" w:cs="仿宋_GB2312" w:eastAsia="仿宋_GB2312"/>
                <w:sz w:val="21"/>
                <w:b/>
              </w:rPr>
              <w:t>6.</w:t>
            </w:r>
            <w:r>
              <w:rPr>
                <w:rFonts w:ascii="仿宋_GB2312" w:hAnsi="仿宋_GB2312" w:cs="仿宋_GB2312" w:eastAsia="仿宋_GB2312"/>
                <w:sz w:val="21"/>
                <w:b/>
              </w:rPr>
              <w:t>机房环境要求</w:t>
            </w:r>
          </w:p>
          <w:p>
            <w:pPr>
              <w:pStyle w:val="null3"/>
              <w:spacing w:before="210"/>
              <w:ind w:firstLine="448"/>
              <w:jc w:val="left"/>
            </w:pPr>
            <w:r>
              <w:rPr>
                <w:rFonts w:ascii="仿宋_GB2312" w:hAnsi="仿宋_GB2312" w:cs="仿宋_GB2312" w:eastAsia="仿宋_GB2312"/>
                <w:sz w:val="21"/>
              </w:rPr>
              <w:t>6.1</w:t>
            </w:r>
            <w:r>
              <w:rPr>
                <w:rFonts w:ascii="仿宋_GB2312" w:hAnsi="仿宋_GB2312" w:cs="仿宋_GB2312" w:eastAsia="仿宋_GB2312"/>
                <w:sz w:val="21"/>
              </w:rPr>
              <w:t>定期对所服务的机房环境卫生进行打扫，保持机房环境卫生的干净整洁。</w:t>
            </w:r>
          </w:p>
          <w:p>
            <w:pPr>
              <w:pStyle w:val="null3"/>
              <w:spacing w:before="60"/>
              <w:ind w:firstLine="422"/>
              <w:jc w:val="left"/>
            </w:pPr>
            <w:r>
              <w:rPr>
                <w:rFonts w:ascii="仿宋_GB2312" w:hAnsi="仿宋_GB2312" w:cs="仿宋_GB2312" w:eastAsia="仿宋_GB2312"/>
                <w:sz w:val="21"/>
                <w:b/>
              </w:rPr>
              <w:t>7.</w:t>
            </w:r>
            <w:r>
              <w:rPr>
                <w:rFonts w:ascii="仿宋_GB2312" w:hAnsi="仿宋_GB2312" w:cs="仿宋_GB2312" w:eastAsia="仿宋_GB2312"/>
                <w:sz w:val="21"/>
                <w:b/>
              </w:rPr>
              <w:t>其他要求</w:t>
            </w:r>
          </w:p>
          <w:p>
            <w:pPr>
              <w:pStyle w:val="null3"/>
              <w:ind w:firstLine="418"/>
              <w:jc w:val="left"/>
            </w:pPr>
            <w:r>
              <w:rPr>
                <w:rFonts w:ascii="仿宋_GB2312" w:hAnsi="仿宋_GB2312" w:cs="仿宋_GB2312" w:eastAsia="仿宋_GB2312"/>
                <w:sz w:val="21"/>
              </w:rPr>
              <w:t>7.</w:t>
            </w:r>
            <w:r>
              <w:rPr>
                <w:rFonts w:ascii="仿宋_GB2312" w:hAnsi="仿宋_GB2312" w:cs="仿宋_GB2312" w:eastAsia="仿宋_GB2312"/>
                <w:sz w:val="21"/>
              </w:rPr>
              <w:t>1台账管理制度：建立健全的运维台账管理制度，按时对运维情况进行登记，配合采购人不定期检查。</w:t>
            </w:r>
          </w:p>
          <w:p>
            <w:pPr>
              <w:pStyle w:val="null3"/>
            </w:pPr>
            <w:r>
              <w:rPr>
                <w:rFonts w:ascii="仿宋_GB2312" w:hAnsi="仿宋_GB2312" w:cs="仿宋_GB2312" w:eastAsia="仿宋_GB2312"/>
                <w:sz w:val="21"/>
              </w:rPr>
              <w:t>7.</w:t>
            </w:r>
            <w:r>
              <w:rPr>
                <w:rFonts w:ascii="仿宋_GB2312" w:hAnsi="仿宋_GB2312" w:cs="仿宋_GB2312" w:eastAsia="仿宋_GB2312"/>
                <w:sz w:val="21"/>
              </w:rPr>
              <w:t>2本项目</w:t>
            </w:r>
            <w:r>
              <w:rPr>
                <w:rFonts w:ascii="仿宋_GB2312" w:hAnsi="仿宋_GB2312" w:cs="仿宋_GB2312" w:eastAsia="仿宋_GB2312"/>
                <w:sz w:val="21"/>
              </w:rPr>
              <w:t>供应商</w:t>
            </w:r>
            <w:r>
              <w:rPr>
                <w:rFonts w:ascii="仿宋_GB2312" w:hAnsi="仿宋_GB2312" w:cs="仿宋_GB2312" w:eastAsia="仿宋_GB2312"/>
                <w:sz w:val="21"/>
              </w:rPr>
              <w:t>承诺，将服从采购人对本项目服务团队所有人员的一切调整及安排。</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熟悉计算机硬件基础原理和网络通信专业知识，具备电气类设备、不间断电源系统、机房空调等设备的运维操作技术；（2）了解数据机房运维业务，并具备业务经验，熟悉主流网络厂商交换路由设备，有排错能力 。（3）工作责任心强，服从用户管理，有良好的语言表达能力与合作精神。（4）运维人员不少于2人，主要负责局机房运维服务和场所信息化运维服务，具备信息化相关设备维修能力，满足场所信息化设备及系统稳定运行要求。运维人员不符合采购人要求的，应当在3日内更换其他人员。（5）按照采购人上下班时间正常进行运维工作，如遇重大任务保障、特殊任务、系统不稳定、高温预警等特殊时期，根据采购人要求进行全天候值守。（6）节假日期间保证随叫随到。（7）不在所期间，出现问题，1小时响应到达现场处理。（8）不在所期间，需保持7*24小时电话及远程技术支持。（9）若有重大任务或紧急任务，运维人员需根据采购人安排，在此期间提供24小时运维服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（1）按采购人要求完成项目服务内容及项目交付，并达到采购人验收要求。（2）采购人对供应商服务期内的服务实施情况进行考核，结合考核情况和服务效果进行验收。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供应商开始进行服务后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磋商报价是供应商响应磋商项目要求的全部工作内容的价格体现，包括供应商完成本项目所需的直接费、间接费、利润、税金及其他相关的一切费用。包括但不限于：人工费、设备费、维护费、检测费、管理费、验收费、采购代理服务费、利润和税金、其他费用等全部费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以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九、关于采购文件一次报价出现下列情况的，不需要供应商澄清，按以下原则处理：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参加本次磋商前3年内，在经营活动中没有重大违法记录的书面声明。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采购代理机构将于本项目磋商文件递交截止日“中国执行信息公开网”“信用中国”“中国政府采购网”对供应商进行信用记录查询。对列入失信被执行人、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一、评审内容 供应商根据对本项目运维需求的总体认识，提供整体服务方案，包括但不限于：1.网络系统维护；2.电气系统维护。结合本项目采购需求，能够了解本项目整体架构及应用系统功能，熟悉本系统的实施情况，充分理解本项目的实际需求。所提供方案全面完善，具有很强的合理性和可操作性。 二、评分标准 每提供一项计5分，最高计10分。每有一处内容存在缺陷扣1分，扣完为止，未提供或提供的内容与本项目不符计0分。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一、评审内容 供应商根据对本项目运维需求的总体认识，提供整体服务方案，包括但不限于：1.机柜日常维护；2.空调系统维护。结合本项目采购需求，能够了解本项目整体架构及应用系统功能，熟悉本系统的实施情况，充分理解本项目的实际需求。所提供方案全面完善，具有很强的合理性和可操作性。 二、评分标准 每提供一项计3分，最高计6分。每有一处内容存在缺陷扣1分，扣完为止，未提供或提供的内容与本项目不符计0分。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一、评审内容 针对本项目人员配置要求提供人员配置方案，结合本项目人员配置要求，包括但不限于：1.熟悉计算机硬件基础原理和网络通信专业知识，具备电气类设备、不间断电源系统、机房空调等设备的运维操作技术；2.了解数据机房运维业务，并具备业务经验，熟悉主流网络厂商交换路由设备，有排错能力。3.工作责任心强，服从用户管理，有良好的语言表达能力与合作精神。4.运维团队人员配备合理，职责分工明确清晰；5.按照采购人要求的响应时间进行运维服务。所提供方案全面完善，具有很强的合理性和可操作性。 二、评分标准 每提供一项计2分，最高计10分。每有一处内容存在缺陷扣1分，扣完为止，未提供或提供的内容与本项目不符计0分。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运维服务团队负责人具有“智能化系统集成项目经理（高级）”证书，计2分；运维服务团队其他人员具有“智能化系统集成项目经理（高级）”证书，计1分。满分3分，未提供的计0分；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针对本项目采购需求拟定管理措施及制度，包括但不限于：1.各岗位管理制度；2.自查制度；3.内控制度；4.工作质量标准；5.奖惩考核机制等。所提供方案全面完善，具有很强的合理性和可操作性。 二、评分标准 每提供一项计2分，最高计10分。每有一处内容存在缺陷扣1分，扣完为止，未提供或提供的内容与本项目不符计0分。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本项目采购需求提供服务质量保障措施或相关承诺，包括但不限于：1.项目服务质量；2.服务人员到位情况；3.维修更换要求；4.机房环境要求及其他要求。所提供方案全面完善，具有很强的合理性和可操作性。 二、评分标准 每提供一项计3分，最高计12分。每有一处内容存在缺陷扣1分，扣完为止，未提供或提供的内容与本项目不符计0分。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针对本项目服务过程中可能出现的突发事件提供应急预案及补救措施；包括但不限于：1.针对本项目应急策略；2.设备工具补充；3.数据存储与安全；4.人员调配等。所提供方案全面完善，具有很强的合理性和可操作性。 二、评分标准 每提供一项计2.5分，最高计10分。每有一处内容存在缺陷扣1分，扣完为止，未提供或提供的内容与本项目不符计0分。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保密、廉洁措施</w:t>
            </w:r>
          </w:p>
        </w:tc>
        <w:tc>
          <w:tcPr>
            <w:tcW w:type="dxa" w:w="2492"/>
          </w:tcPr>
          <w:p>
            <w:pPr>
              <w:pStyle w:val="null3"/>
            </w:pPr>
            <w:r>
              <w:rPr>
                <w:rFonts w:ascii="仿宋_GB2312" w:hAnsi="仿宋_GB2312" w:cs="仿宋_GB2312" w:eastAsia="仿宋_GB2312"/>
              </w:rPr>
              <w:t>针对本项目有严格的保密、廉洁措施。保密、廉洁措施完善，针对性强、成熟具体的计7分；保密、廉洁措施较为完善、针对性较好、较为成熟具体计4分；保密、廉洁措施方案简单、可行性低、不够具体计1分；未提供或提供的内容与本项目不符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针对本项目有详细的安全保障措施方案。包括但不限于：1.安全组织机构；2.安全工作计划；3.安全教育培训；4.现场安全检查和日常检查计划。所提供方案全面完善，具有很强的合理性和可操作性。 二、评分标准 每提供一项计2分，最高计8分。每有一处内容存在缺陷扣1分，扣完为止，未提供或提供的内容与本项目不符计0分。所提供方案全面完善，具有很强的合理性和可操作性。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针对本项目提供重难点分析，方案包含但不限于：1.重点分析及控制措施；2难点分析及控制措施。所提供方案切合项目具体情况，责任明确；服务定位清晰，能有效保障本项目实施。 二、评分标准 每提供一项计2分，最高计4分。每有一处内容存在缺陷扣1分，扣完为止，未提供或提供的内容与本项目不符计0分。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提供2022年1月1日至今（以合同签订日期为准）的同类项目业绩（以合同复印件为依据），每提供1个计2分，最高计10分。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