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F59D33">
      <w:pPr>
        <w:pStyle w:val="6"/>
        <w:jc w:val="center"/>
        <w:outlineLvl w:val="1"/>
      </w:pPr>
      <w:r>
        <w:rPr>
          <w:rFonts w:ascii="仿宋_GB2312" w:hAnsi="仿宋_GB2312" w:eastAsia="仿宋_GB2312" w:cs="仿宋_GB2312"/>
          <w:b/>
          <w:sz w:val="36"/>
        </w:rPr>
        <w:t>拟签订合同文本</w:t>
      </w:r>
    </w:p>
    <w:p w14:paraId="1F8A6EFC">
      <w:pPr>
        <w:spacing w:line="360" w:lineRule="auto"/>
        <w:ind w:firstLine="420" w:firstLineChars="200"/>
        <w:jc w:val="center"/>
        <w:rPr>
          <w:rFonts w:hint="eastAsia" w:ascii="宋体" w:hAnsi="宋体" w:eastAsia="宋体" w:cs="宋体"/>
          <w:b/>
          <w:bCs/>
          <w:sz w:val="24"/>
          <w:szCs w:val="24"/>
          <w:lang w:val="en-US"/>
        </w:rPr>
      </w:pPr>
      <w:r>
        <w:rPr>
          <w:rFonts w:ascii="仿宋_GB2312" w:hAnsi="仿宋_GB2312" w:eastAsia="仿宋_GB2312" w:cs="仿宋_GB2312"/>
        </w:rPr>
        <w:br w:type="textWrapping"/>
      </w:r>
      <w:r>
        <w:rPr>
          <w:rFonts w:hint="eastAsia" w:ascii="宋体" w:hAnsi="宋体" w:eastAsia="宋体" w:cs="宋体"/>
          <w:b/>
          <w:sz w:val="24"/>
          <w:szCs w:val="21"/>
          <w:lang w:val="en-US"/>
        </w:rPr>
        <w:t>中心机电系统配件</w:t>
      </w:r>
      <w:r>
        <w:rPr>
          <w:rFonts w:hint="eastAsia" w:ascii="宋体" w:hAnsi="宋体" w:eastAsia="宋体" w:cs="宋体"/>
          <w:b/>
          <w:sz w:val="24"/>
          <w:szCs w:val="21"/>
          <w:lang w:val="en-US" w:eastAsia="zh-CN"/>
        </w:rPr>
        <w:t>采购</w:t>
      </w:r>
    </w:p>
    <w:p w14:paraId="4E065915">
      <w:pPr>
        <w:spacing w:line="360" w:lineRule="auto"/>
        <w:ind w:firstLine="440" w:firstLineChars="200"/>
        <w:jc w:val="center"/>
        <w:rPr>
          <w:rFonts w:hint="eastAsia" w:ascii="宋体" w:hAnsi="宋体" w:eastAsia="宋体" w:cs="宋体"/>
          <w:kern w:val="0"/>
          <w:sz w:val="22"/>
          <w:szCs w:val="21"/>
          <w:u w:val="single"/>
        </w:rPr>
      </w:pPr>
      <w:r>
        <w:rPr>
          <w:rFonts w:hint="eastAsia" w:ascii="宋体" w:hAnsi="宋体" w:eastAsia="宋体" w:cs="宋体"/>
          <w:sz w:val="22"/>
          <w:szCs w:val="21"/>
        </w:rPr>
        <w:t>（此合同样本仅供参考，合同具体细则以双方协定为准）</w:t>
      </w:r>
    </w:p>
    <w:p w14:paraId="1D20B509">
      <w:pPr>
        <w:spacing w:line="480" w:lineRule="auto"/>
        <w:jc w:val="both"/>
        <w:rPr>
          <w:rFonts w:hint="eastAsia" w:ascii="宋体" w:hAnsi="宋体" w:eastAsia="宋体" w:cs="宋体"/>
          <w:b/>
          <w:bCs/>
          <w:sz w:val="22"/>
          <w:szCs w:val="21"/>
        </w:rPr>
      </w:pPr>
      <w:r>
        <w:rPr>
          <w:rFonts w:hint="eastAsia" w:ascii="宋体" w:hAnsi="宋体" w:eastAsia="宋体" w:cs="宋体"/>
          <w:b/>
          <w:bCs/>
          <w:sz w:val="22"/>
          <w:szCs w:val="21"/>
        </w:rPr>
        <w:t>甲方：</w:t>
      </w:r>
      <w:r>
        <w:rPr>
          <w:rFonts w:hint="eastAsia" w:ascii="宋体" w:hAnsi="宋体" w:eastAsia="宋体" w:cs="宋体"/>
          <w:b/>
          <w:bCs/>
          <w:sz w:val="22"/>
          <w:szCs w:val="21"/>
          <w:u w:val="single"/>
          <w:lang w:val="en-US" w:eastAsia="zh-CN"/>
        </w:rPr>
        <w:t>陕西省高速公路收费中心</w:t>
      </w:r>
    </w:p>
    <w:p w14:paraId="29AE307F">
      <w:pPr>
        <w:widowControl/>
        <w:autoSpaceDE w:val="0"/>
        <w:autoSpaceDN w:val="0"/>
        <w:adjustRightInd w:val="0"/>
        <w:snapToGrid w:val="0"/>
        <w:spacing w:line="360" w:lineRule="auto"/>
        <w:textAlignment w:val="baseline"/>
        <w:rPr>
          <w:rFonts w:hint="eastAsia" w:ascii="宋体" w:hAnsi="宋体" w:eastAsia="宋体" w:cs="宋体"/>
          <w:b/>
          <w:bCs/>
          <w:sz w:val="22"/>
          <w:szCs w:val="21"/>
        </w:rPr>
      </w:pPr>
      <w:r>
        <w:rPr>
          <w:rFonts w:hint="eastAsia" w:ascii="宋体" w:hAnsi="宋体" w:eastAsia="宋体" w:cs="宋体"/>
          <w:b/>
          <w:bCs/>
          <w:sz w:val="22"/>
          <w:szCs w:val="21"/>
        </w:rPr>
        <w:t>乙方：</w:t>
      </w:r>
    </w:p>
    <w:p w14:paraId="4F03FBEB">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根据《中华人民共和国民法典》、《中华人民共和国政府采购法》及</w:t>
      </w:r>
      <w:r>
        <w:rPr>
          <w:rFonts w:hint="eastAsia" w:ascii="宋体" w:hAnsi="宋体" w:eastAsia="宋体" w:cs="宋体"/>
          <w:sz w:val="22"/>
          <w:szCs w:val="21"/>
          <w:lang w:val="en-US" w:eastAsia="zh-CN"/>
        </w:rPr>
        <w:t>其</w:t>
      </w:r>
      <w:r>
        <w:rPr>
          <w:rFonts w:hint="eastAsia" w:ascii="宋体" w:hAnsi="宋体" w:eastAsia="宋体" w:cs="宋体"/>
          <w:sz w:val="22"/>
          <w:szCs w:val="21"/>
        </w:rPr>
        <w:t>实施条例</w:t>
      </w:r>
      <w:r>
        <w:rPr>
          <w:rFonts w:hint="eastAsia" w:ascii="宋体" w:hAnsi="宋体" w:eastAsia="宋体" w:cs="宋体"/>
          <w:sz w:val="22"/>
          <w:szCs w:val="21"/>
          <w:lang w:eastAsia="zh-CN"/>
        </w:rPr>
        <w:t>、</w:t>
      </w:r>
      <w:r>
        <w:rPr>
          <w:rFonts w:hint="eastAsia" w:ascii="宋体" w:hAnsi="宋体" w:eastAsia="宋体" w:cs="宋体"/>
          <w:b w:val="0"/>
          <w:bCs/>
          <w:sz w:val="22"/>
          <w:szCs w:val="20"/>
          <w:u w:val="single"/>
          <w:lang w:val="en-US"/>
        </w:rPr>
        <w:t>中心机电系统配件</w:t>
      </w:r>
      <w:r>
        <w:rPr>
          <w:rFonts w:hint="eastAsia" w:ascii="宋体" w:hAnsi="宋体" w:eastAsia="宋体" w:cs="宋体"/>
          <w:b w:val="0"/>
          <w:bCs/>
          <w:sz w:val="22"/>
          <w:szCs w:val="20"/>
          <w:u w:val="single"/>
          <w:lang w:val="en-US" w:eastAsia="zh-CN"/>
        </w:rPr>
        <w:t>采购项目</w:t>
      </w:r>
      <w:r>
        <w:rPr>
          <w:rFonts w:hint="eastAsia" w:ascii="宋体" w:hAnsi="宋体" w:eastAsia="宋体" w:cs="宋体"/>
          <w:sz w:val="22"/>
          <w:szCs w:val="21"/>
          <w:u w:val="single"/>
        </w:rPr>
        <w:t>（项目编号：</w:t>
      </w:r>
      <w:r>
        <w:rPr>
          <w:rFonts w:hint="eastAsia" w:ascii="宋体" w:hAnsi="宋体" w:eastAsia="宋体" w:cs="宋体"/>
          <w:sz w:val="22"/>
          <w:szCs w:val="21"/>
          <w:u w:val="single"/>
          <w:lang w:eastAsia="zh-CN"/>
        </w:rPr>
        <w:t>LZBE2026-213</w:t>
      </w:r>
      <w:r>
        <w:rPr>
          <w:rFonts w:hint="eastAsia" w:ascii="宋体" w:hAnsi="宋体" w:eastAsia="宋体" w:cs="宋体"/>
          <w:sz w:val="22"/>
          <w:szCs w:val="21"/>
          <w:u w:val="single"/>
        </w:rPr>
        <w:t>）</w:t>
      </w:r>
      <w:r>
        <w:rPr>
          <w:rFonts w:hint="eastAsia" w:ascii="宋体" w:hAnsi="宋体" w:eastAsia="宋体" w:cs="宋体"/>
          <w:sz w:val="22"/>
          <w:szCs w:val="21"/>
        </w:rPr>
        <w:t>的招标文件、投标文件等有关规定，为确保甲方采购项目的顺利实施，甲、乙双方在平等自愿原则下签订本合同，并共同遵守如下条款：</w:t>
      </w:r>
    </w:p>
    <w:p w14:paraId="0ED85A35">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u w:val="single"/>
          <w:lang w:eastAsia="zh-CN"/>
        </w:rPr>
      </w:pPr>
      <w:r>
        <w:rPr>
          <w:rFonts w:hint="eastAsia" w:ascii="宋体" w:hAnsi="宋体" w:eastAsia="宋体" w:cs="宋体"/>
          <w:b/>
          <w:bCs/>
          <w:sz w:val="22"/>
          <w:szCs w:val="21"/>
        </w:rPr>
        <w:t>一、服务内容：</w:t>
      </w:r>
    </w:p>
    <w:p w14:paraId="37D1E134">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1"/>
        </w:rPr>
        <w:t>二、合同价款</w:t>
      </w:r>
    </w:p>
    <w:p w14:paraId="435A905D">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（一）合同总价款为人民币（大写）</w:t>
      </w:r>
      <w:r>
        <w:rPr>
          <w:rFonts w:hint="eastAsia" w:ascii="宋体" w:hAnsi="宋体" w:eastAsia="宋体" w:cs="宋体"/>
          <w:sz w:val="22"/>
          <w:szCs w:val="21"/>
          <w:u w:val="single"/>
        </w:rPr>
        <w:t xml:space="preserve">         </w:t>
      </w:r>
      <w:r>
        <w:rPr>
          <w:rFonts w:hint="eastAsia" w:ascii="宋体" w:hAnsi="宋体" w:eastAsia="宋体" w:cs="宋体"/>
          <w:sz w:val="22"/>
          <w:szCs w:val="21"/>
        </w:rPr>
        <w:t>(￥</w:t>
      </w:r>
      <w:r>
        <w:rPr>
          <w:rFonts w:hint="eastAsia" w:ascii="宋体" w:hAnsi="宋体" w:eastAsia="宋体" w:cs="宋体"/>
          <w:sz w:val="22"/>
          <w:szCs w:val="21"/>
          <w:u w:val="single"/>
        </w:rPr>
        <w:t xml:space="preserve">          </w:t>
      </w:r>
      <w:r>
        <w:rPr>
          <w:rFonts w:hint="eastAsia" w:ascii="宋体" w:hAnsi="宋体" w:eastAsia="宋体" w:cs="宋体"/>
          <w:sz w:val="22"/>
          <w:szCs w:val="21"/>
        </w:rPr>
        <w:t>) 。</w:t>
      </w:r>
    </w:p>
    <w:p w14:paraId="3CF897A2">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（二）合同总价包括但不限于</w:t>
      </w:r>
      <w:r>
        <w:rPr>
          <w:rFonts w:hint="eastAsia" w:ascii="宋体" w:hAnsi="宋体" w:eastAsia="宋体" w:cs="宋体"/>
          <w:sz w:val="22"/>
          <w:szCs w:val="22"/>
          <w:shd w:val="clear" w:color="auto" w:fill="FFFFFF"/>
        </w:rPr>
        <w:t>实施费用、其他费用以及国家按现行税率征收的一切税费</w:t>
      </w:r>
      <w:r>
        <w:rPr>
          <w:rFonts w:hint="eastAsia" w:ascii="宋体" w:hAnsi="宋体" w:eastAsia="宋体" w:cs="宋体"/>
          <w:sz w:val="22"/>
          <w:szCs w:val="21"/>
        </w:rPr>
        <w:t>。</w:t>
      </w:r>
    </w:p>
    <w:p w14:paraId="496900BE">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（三）合同总价一次性包死。</w:t>
      </w:r>
    </w:p>
    <w:p w14:paraId="3547DC26">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1"/>
        </w:rPr>
        <w:t>三、付款方式</w:t>
      </w:r>
    </w:p>
    <w:p w14:paraId="6574A47C">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p>
    <w:p w14:paraId="3CF869EA">
      <w:pPr>
        <w:widowControl/>
        <w:autoSpaceDE w:val="0"/>
        <w:autoSpaceDN w:val="0"/>
        <w:adjustRightInd w:val="0"/>
        <w:snapToGrid w:val="0"/>
        <w:spacing w:line="360" w:lineRule="auto"/>
        <w:ind w:firstLine="442" w:firstLineChars="200"/>
        <w:textAlignment w:val="baseline"/>
        <w:rPr>
          <w:rFonts w:hint="eastAsia" w:ascii="宋体" w:hAnsi="宋体" w:eastAsia="宋体" w:cs="宋体"/>
          <w:sz w:val="22"/>
          <w:szCs w:val="21"/>
        </w:rPr>
      </w:pPr>
      <w:r>
        <w:rPr>
          <w:rFonts w:hint="eastAsia" w:ascii="宋体" w:hAnsi="宋体" w:eastAsia="宋体" w:cs="宋体"/>
          <w:b/>
          <w:bCs/>
          <w:sz w:val="22"/>
          <w:szCs w:val="21"/>
          <w:lang w:val="en-US" w:eastAsia="zh-CN"/>
        </w:rPr>
        <w:t>四</w:t>
      </w:r>
      <w:r>
        <w:rPr>
          <w:rFonts w:hint="eastAsia" w:ascii="宋体" w:hAnsi="宋体" w:eastAsia="宋体" w:cs="宋体"/>
          <w:b/>
          <w:bCs/>
          <w:sz w:val="22"/>
          <w:szCs w:val="21"/>
        </w:rPr>
        <w:t>、</w:t>
      </w:r>
      <w:r>
        <w:rPr>
          <w:rFonts w:hint="eastAsia" w:ascii="宋体" w:hAnsi="宋体" w:eastAsia="宋体" w:cs="宋体"/>
          <w:b/>
          <w:bCs/>
          <w:sz w:val="22"/>
          <w:szCs w:val="28"/>
          <w:lang w:val="en-US" w:eastAsia="zh-CN"/>
        </w:rPr>
        <w:t>交货期：</w:t>
      </w:r>
    </w:p>
    <w:p w14:paraId="66C50B47">
      <w:pPr>
        <w:widowControl/>
        <w:autoSpaceDE w:val="0"/>
        <w:autoSpaceDN w:val="0"/>
        <w:adjustRightInd w:val="0"/>
        <w:snapToGrid w:val="0"/>
        <w:spacing w:line="360" w:lineRule="auto"/>
        <w:ind w:firstLine="442" w:firstLineChars="200"/>
        <w:textAlignment w:val="baseline"/>
        <w:rPr>
          <w:rFonts w:hint="eastAsia" w:ascii="宋体" w:hAnsi="宋体" w:eastAsia="宋体" w:cs="宋体"/>
          <w:sz w:val="22"/>
          <w:szCs w:val="21"/>
        </w:rPr>
      </w:pPr>
      <w:r>
        <w:rPr>
          <w:rFonts w:hint="eastAsia" w:ascii="宋体" w:hAnsi="宋体" w:eastAsia="宋体" w:cs="宋体"/>
          <w:b/>
          <w:bCs/>
          <w:sz w:val="22"/>
          <w:szCs w:val="21"/>
          <w:lang w:val="en-US" w:eastAsia="zh-CN"/>
        </w:rPr>
        <w:t>五、质保期：</w:t>
      </w:r>
    </w:p>
    <w:p w14:paraId="451D2B83">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b/>
          <w:bCs/>
          <w:kern w:val="2"/>
          <w:sz w:val="22"/>
          <w:szCs w:val="22"/>
          <w:lang w:val="en-US" w:eastAsia="zh-CN" w:bidi="ar-SA"/>
        </w:rPr>
        <w:t>六、</w:t>
      </w:r>
      <w:r>
        <w:rPr>
          <w:rFonts w:hint="eastAsia" w:ascii="宋体" w:hAnsi="宋体" w:eastAsia="宋体" w:cs="宋体"/>
          <w:b/>
          <w:bCs/>
          <w:sz w:val="22"/>
          <w:szCs w:val="21"/>
          <w:lang w:val="en-US" w:eastAsia="zh-CN"/>
        </w:rPr>
        <w:t>交货</w:t>
      </w:r>
      <w:r>
        <w:rPr>
          <w:rFonts w:hint="eastAsia" w:ascii="宋体" w:hAnsi="宋体" w:eastAsia="宋体" w:cs="宋体"/>
          <w:b/>
          <w:bCs/>
          <w:sz w:val="22"/>
          <w:szCs w:val="21"/>
        </w:rPr>
        <w:t>地点：</w:t>
      </w:r>
      <w:r>
        <w:rPr>
          <w:rFonts w:hint="eastAsia" w:ascii="宋体" w:hAnsi="宋体" w:eastAsia="宋体" w:cs="宋体"/>
          <w:b w:val="0"/>
          <w:bCs w:val="0"/>
          <w:sz w:val="22"/>
          <w:szCs w:val="22"/>
          <w:shd w:val="clear" w:color="auto" w:fill="FFFFFF"/>
          <w:lang w:val="en-US" w:eastAsia="zh-CN"/>
        </w:rPr>
        <w:t>陕西省高速公路收费中心</w:t>
      </w:r>
      <w:r>
        <w:rPr>
          <w:rFonts w:hint="eastAsia" w:ascii="宋体" w:hAnsi="宋体" w:eastAsia="宋体" w:cs="宋体"/>
          <w:b w:val="0"/>
          <w:bCs w:val="0"/>
          <w:sz w:val="22"/>
          <w:szCs w:val="21"/>
          <w:lang w:val="en-US" w:eastAsia="zh-CN"/>
        </w:rPr>
        <w:t>。</w:t>
      </w:r>
    </w:p>
    <w:p w14:paraId="4BEAA37B">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shd w:val="clear" w:color="auto" w:fill="FFFFFF"/>
          <w:lang w:val="en-US" w:eastAsia="zh-CN" w:bidi="ar-SA"/>
        </w:rPr>
      </w:pPr>
      <w:r>
        <w:rPr>
          <w:rFonts w:hint="eastAsia" w:ascii="宋体" w:hAnsi="宋体" w:eastAsia="宋体" w:cs="宋体"/>
          <w:b/>
          <w:bCs/>
          <w:kern w:val="2"/>
          <w:sz w:val="22"/>
          <w:szCs w:val="22"/>
          <w:shd w:val="clear" w:color="auto" w:fill="FFFFFF"/>
          <w:lang w:val="en-US" w:eastAsia="zh-CN" w:bidi="ar-SA"/>
        </w:rPr>
        <w:t>七、服务承诺：</w:t>
      </w:r>
    </w:p>
    <w:p w14:paraId="27C9CD57">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乙方需派一名项目经理：姓名：</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u w:val="none"/>
          <w:shd w:val="clear" w:color="auto" w:fill="FFFFFF"/>
          <w:lang w:val="en-US" w:eastAsia="zh-CN" w:bidi="ar-SA"/>
        </w:rPr>
        <w:t>性别：</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u w:val="none"/>
          <w:shd w:val="clear" w:color="auto" w:fill="FFFFFF"/>
          <w:lang w:val="en-US" w:eastAsia="zh-CN" w:bidi="ar-SA"/>
        </w:rPr>
        <w:t>联系电话：</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shd w:val="clear" w:color="auto" w:fill="FFFFFF"/>
          <w:lang w:val="en-US" w:eastAsia="zh-CN" w:bidi="ar-SA"/>
        </w:rPr>
        <w:t>，直接与甲方沟通，项目经理接收甲方提出的问题与要求，并及时向公司申请调动资源，解决在项目实施过程中遇到的问题。</w:t>
      </w:r>
    </w:p>
    <w:p w14:paraId="4F5F53C7">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shd w:val="clear" w:color="auto" w:fill="FFFFFF"/>
          <w:lang w:val="en-US" w:eastAsia="zh-CN" w:bidi="ar-SA"/>
        </w:rPr>
      </w:pPr>
      <w:r>
        <w:rPr>
          <w:rFonts w:hint="eastAsia" w:ascii="宋体" w:hAnsi="宋体" w:eastAsia="宋体" w:cs="宋体"/>
          <w:b/>
          <w:bCs/>
          <w:kern w:val="2"/>
          <w:sz w:val="22"/>
          <w:szCs w:val="22"/>
          <w:lang w:val="en-US" w:eastAsia="zh-CN" w:bidi="ar-SA"/>
        </w:rPr>
        <w:t>八、</w:t>
      </w:r>
      <w:r>
        <w:rPr>
          <w:rFonts w:hint="eastAsia" w:ascii="宋体" w:hAnsi="宋体" w:eastAsia="宋体" w:cs="宋体"/>
          <w:b/>
          <w:bCs/>
          <w:kern w:val="2"/>
          <w:sz w:val="22"/>
          <w:szCs w:val="22"/>
          <w:shd w:val="clear" w:color="auto" w:fill="FFFFFF"/>
          <w:lang w:val="en-US" w:eastAsia="zh-CN" w:bidi="ar-SA"/>
        </w:rPr>
        <w:t>质量保证</w:t>
      </w:r>
    </w:p>
    <w:p w14:paraId="0BDC7957">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所有内容按照国家相关规范及标准，确保达到甲方要求。</w:t>
      </w:r>
    </w:p>
    <w:p w14:paraId="749D3817">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九、其它事项</w:t>
      </w:r>
    </w:p>
    <w:p w14:paraId="0FD5ECB8">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（一）乙方不得转让、分包给其它单位或个人。</w:t>
      </w:r>
    </w:p>
    <w:p w14:paraId="443D26DD">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2"/>
          <w:shd w:val="clear" w:color="auto" w:fill="FFFFFF"/>
        </w:rPr>
      </w:pPr>
      <w:r>
        <w:rPr>
          <w:rFonts w:hint="eastAsia" w:ascii="宋体" w:hAnsi="宋体" w:eastAsia="宋体" w:cs="宋体"/>
          <w:kern w:val="2"/>
          <w:sz w:val="22"/>
          <w:szCs w:val="22"/>
          <w:shd w:val="clear" w:color="auto" w:fill="FFFFFF"/>
          <w:lang w:val="en-US" w:eastAsia="zh-CN" w:bidi="ar-SA"/>
        </w:rPr>
        <w:t>（二）乙方的响应文件和承诺等内容将列入合同。</w:t>
      </w:r>
    </w:p>
    <w:p w14:paraId="6BDF5A9A">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sz w:val="22"/>
          <w:szCs w:val="22"/>
          <w:lang w:val="en-US" w:eastAsia="zh-CN"/>
        </w:rPr>
        <w:t>十</w:t>
      </w:r>
      <w:r>
        <w:rPr>
          <w:rFonts w:hint="eastAsia" w:ascii="宋体" w:hAnsi="宋体" w:eastAsia="宋体" w:cs="宋体"/>
          <w:b/>
          <w:bCs/>
          <w:sz w:val="22"/>
          <w:szCs w:val="22"/>
        </w:rPr>
        <w:t>、</w:t>
      </w:r>
      <w:r>
        <w:rPr>
          <w:rFonts w:hint="eastAsia" w:ascii="宋体" w:hAnsi="宋体" w:eastAsia="宋体" w:cs="宋体"/>
          <w:b/>
          <w:bCs/>
          <w:kern w:val="2"/>
          <w:sz w:val="22"/>
          <w:szCs w:val="22"/>
          <w:lang w:val="en-US" w:eastAsia="zh-CN" w:bidi="ar-SA"/>
        </w:rPr>
        <w:t>违约责任</w:t>
      </w:r>
    </w:p>
    <w:p w14:paraId="26A75984">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（一）按</w:t>
      </w:r>
      <w:r>
        <w:rPr>
          <w:rFonts w:hint="eastAsia" w:ascii="宋体" w:hAnsi="宋体" w:eastAsia="宋体" w:cs="宋体"/>
          <w:kern w:val="2"/>
          <w:sz w:val="22"/>
          <w:szCs w:val="22"/>
          <w:lang w:val="en-US" w:eastAsia="zh-CN" w:bidi="ar-SA"/>
        </w:rPr>
        <w:t>《中华人民共和国民法典》</w:t>
      </w:r>
      <w:r>
        <w:rPr>
          <w:rFonts w:hint="eastAsia" w:ascii="宋体" w:hAnsi="宋体" w:eastAsia="宋体" w:cs="宋体"/>
          <w:kern w:val="2"/>
          <w:sz w:val="22"/>
          <w:szCs w:val="22"/>
          <w:shd w:val="clear" w:color="auto" w:fill="FFFFFF"/>
          <w:lang w:val="en-US" w:eastAsia="zh-CN" w:bidi="ar-SA"/>
        </w:rPr>
        <w:t>中的相关条款执行。</w:t>
      </w:r>
    </w:p>
    <w:p w14:paraId="6ADB6EEB">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2"/>
          <w:shd w:val="clear" w:color="auto" w:fill="FFFFFF"/>
        </w:rPr>
        <w:t>（二）</w:t>
      </w:r>
      <w:r>
        <w:rPr>
          <w:rFonts w:hint="eastAsia" w:ascii="宋体" w:hAnsi="宋体" w:eastAsia="宋体" w:cs="宋体"/>
          <w:sz w:val="22"/>
          <w:szCs w:val="21"/>
        </w:rPr>
        <w:t>按合同要求提供服务或服务质量不能满足采购技术要求，甲方有权要求乙方整改或完善，乙方必须无条件提高技术，完善服务质量。否则，甲方有权会同监督机构、采购代理机构终止本合同并追究乙方违约的责任，同时按政府采购投标人管理办法进行相应的处罚，给甲方造成损失的还应承担因此造成的所有损失。</w:t>
      </w:r>
    </w:p>
    <w:p w14:paraId="66849706">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eastAsia="zh-CN"/>
        </w:rPr>
        <w:t>（</w:t>
      </w:r>
      <w:r>
        <w:rPr>
          <w:rFonts w:hint="eastAsia" w:ascii="宋体" w:hAnsi="宋体" w:eastAsia="宋体" w:cs="宋体"/>
          <w:sz w:val="22"/>
          <w:szCs w:val="21"/>
          <w:lang w:val="en-US" w:eastAsia="zh-CN"/>
        </w:rPr>
        <w:t>三</w:t>
      </w:r>
      <w:r>
        <w:rPr>
          <w:rFonts w:hint="eastAsia" w:ascii="宋体" w:hAnsi="宋体" w:eastAsia="宋体" w:cs="宋体"/>
          <w:sz w:val="22"/>
          <w:szCs w:val="21"/>
          <w:lang w:eastAsia="zh-CN"/>
        </w:rPr>
        <w:t>）</w:t>
      </w:r>
      <w:r>
        <w:rPr>
          <w:rFonts w:hint="eastAsia" w:ascii="宋体" w:hAnsi="宋体" w:eastAsia="宋体" w:cs="宋体"/>
          <w:sz w:val="22"/>
          <w:szCs w:val="21"/>
        </w:rPr>
        <w:t>任何一方因不可抗力原因不能履行协议时，应尽快通知对方，双方均设法补偿。如仍无法履约协议，可协商延缓或撤销协议，双方责任免除。</w:t>
      </w:r>
    </w:p>
    <w:p w14:paraId="626C90D2">
      <w:pPr>
        <w:widowControl/>
        <w:autoSpaceDE w:val="0"/>
        <w:autoSpaceDN w:val="0"/>
        <w:adjustRightInd w:val="0"/>
        <w:snapToGrid w:val="0"/>
        <w:spacing w:line="360" w:lineRule="auto"/>
        <w:ind w:firstLine="440" w:firstLineChars="200"/>
        <w:textAlignment w:val="baseline"/>
        <w:rPr>
          <w:rFonts w:hint="default" w:ascii="宋体" w:hAnsi="宋体" w:eastAsia="宋体" w:cs="宋体"/>
          <w:sz w:val="22"/>
          <w:szCs w:val="21"/>
          <w:lang w:val="en-US" w:eastAsia="zh-CN"/>
        </w:rPr>
      </w:pPr>
      <w:r>
        <w:rPr>
          <w:rFonts w:hint="eastAsia" w:ascii="宋体" w:hAnsi="宋体" w:eastAsia="宋体" w:cs="宋体"/>
          <w:sz w:val="22"/>
          <w:szCs w:val="21"/>
          <w:lang w:val="en-US" w:eastAsia="zh-CN"/>
        </w:rPr>
        <w:t>（四）</w:t>
      </w:r>
      <w:r>
        <w:rPr>
          <w:rFonts w:hint="default" w:ascii="宋体" w:hAnsi="宋体" w:eastAsia="宋体" w:cs="宋体"/>
          <w:sz w:val="22"/>
          <w:szCs w:val="21"/>
          <w:lang w:val="en-US" w:eastAsia="zh-CN"/>
        </w:rPr>
        <w:t>依据《中华人民共和国民法典》《中华人民共和国政府采购法》和合同约定的相关条款执行。</w:t>
      </w:r>
    </w:p>
    <w:p w14:paraId="4940A891">
      <w:pPr>
        <w:widowControl/>
        <w:autoSpaceDE w:val="0"/>
        <w:autoSpaceDN w:val="0"/>
        <w:adjustRightInd w:val="0"/>
        <w:snapToGrid w:val="0"/>
        <w:spacing w:line="360" w:lineRule="auto"/>
        <w:ind w:firstLine="440" w:firstLineChars="200"/>
        <w:textAlignment w:val="baseline"/>
        <w:rPr>
          <w:rFonts w:hint="default" w:ascii="宋体" w:hAnsi="宋体" w:eastAsia="宋体" w:cs="宋体"/>
          <w:sz w:val="22"/>
          <w:szCs w:val="21"/>
          <w:lang w:val="en-US" w:eastAsia="zh-CN"/>
        </w:rPr>
      </w:pPr>
      <w:r>
        <w:rPr>
          <w:rFonts w:hint="eastAsia" w:ascii="宋体" w:hAnsi="宋体" w:eastAsia="宋体" w:cs="宋体"/>
          <w:sz w:val="22"/>
          <w:szCs w:val="21"/>
          <w:lang w:val="en-US" w:eastAsia="zh-CN"/>
        </w:rPr>
        <w:t>（五）</w:t>
      </w:r>
      <w:r>
        <w:rPr>
          <w:rFonts w:hint="default" w:ascii="宋体" w:hAnsi="宋体" w:eastAsia="宋体" w:cs="宋体"/>
          <w:sz w:val="22"/>
          <w:szCs w:val="21"/>
          <w:lang w:val="en-US" w:eastAsia="zh-CN"/>
        </w:rPr>
        <w:t>乙方未能全面履行合同义务或者发生违约的，甲方有权单方终止合同，依法向乙方进行经济索赔，并报请政府采购监督管理机关依法进行相应的行政处罚。</w:t>
      </w:r>
    </w:p>
    <w:p w14:paraId="532F9691">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val="en-US" w:eastAsia="zh-CN"/>
        </w:rPr>
      </w:pPr>
      <w:r>
        <w:rPr>
          <w:rFonts w:hint="eastAsia" w:ascii="宋体" w:hAnsi="宋体" w:eastAsia="宋体" w:cs="宋体"/>
          <w:sz w:val="22"/>
          <w:szCs w:val="21"/>
          <w:lang w:val="en-US" w:eastAsia="zh-CN"/>
        </w:rPr>
        <w:t>（六）中标人延迟交付货物的，应向采购人支付延迟违约金。延迟违约金的计算方法如下：每延迟一天向采购人偿付违约货款额3‰违约金，但违约金累计不超过违约货款额3%。超过10 天采购人有权解除合同，中标人承担因此给采购人造成的经济损失。</w:t>
      </w:r>
    </w:p>
    <w:p w14:paraId="73D1D7F7">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val="en-US" w:eastAsia="zh-CN"/>
        </w:rPr>
      </w:pPr>
      <w:r>
        <w:rPr>
          <w:rFonts w:hint="eastAsia" w:ascii="宋体" w:hAnsi="宋体" w:eastAsia="宋体" w:cs="宋体"/>
          <w:sz w:val="22"/>
          <w:szCs w:val="21"/>
          <w:lang w:val="en-US" w:eastAsia="zh-CN"/>
        </w:rPr>
        <w:t>（七）中标人提供的货物品种、型号、规格、质量达不到规定标准的，采购人有权拒收，供应商应在10日历天内更换符合要求的货物，供应商拒绝更换或更换后仍存在质量问题的，采购人有权解除合同并有权要求供应商按照合同总价款的20%向采购人支付违约金。</w:t>
      </w:r>
    </w:p>
    <w:p w14:paraId="16F069A5">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val="en-US" w:eastAsia="zh-CN"/>
        </w:rPr>
      </w:pPr>
      <w:r>
        <w:rPr>
          <w:rFonts w:hint="eastAsia" w:ascii="宋体" w:hAnsi="宋体" w:eastAsia="宋体" w:cs="宋体"/>
          <w:sz w:val="22"/>
          <w:szCs w:val="21"/>
          <w:lang w:val="en-US" w:eastAsia="zh-CN"/>
        </w:rPr>
        <w:t>（八）中标人未按合同要求提供服务或产品质量不能满足技术要求的，采购方有权要求供应商整改，供应商拒绝整改或整改后仍存在问题的，采购方有权解除合同，并有权要求供应商按照合同总价款的20%向采购方支付违约金。</w:t>
      </w:r>
    </w:p>
    <w:p w14:paraId="15C461E0">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val="en-US" w:eastAsia="zh-CN"/>
        </w:rPr>
      </w:pPr>
      <w:r>
        <w:rPr>
          <w:rFonts w:hint="eastAsia" w:ascii="宋体" w:hAnsi="宋体" w:eastAsia="宋体" w:cs="宋体"/>
          <w:sz w:val="22"/>
          <w:szCs w:val="21"/>
          <w:lang w:val="en-US" w:eastAsia="zh-CN"/>
        </w:rPr>
        <w:t>（九）上述2.3项情形累计发生3次及以上，采购方除按照上述标准扣除违约金外，有权单方面解除本合同。</w:t>
      </w:r>
    </w:p>
    <w:p w14:paraId="6E8ABB6E">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val="en-US" w:eastAsia="zh-CN"/>
        </w:rPr>
      </w:pPr>
      <w:r>
        <w:rPr>
          <w:rFonts w:hint="eastAsia" w:ascii="宋体" w:hAnsi="宋体" w:eastAsia="宋体" w:cs="宋体"/>
          <w:sz w:val="22"/>
          <w:szCs w:val="21"/>
          <w:lang w:val="en-US" w:eastAsia="zh-CN"/>
        </w:rPr>
        <w:t>（十）因中标人原因，自合同签订之日起150日历天内未完成项目所有工作内容或未提交项目交付成果，供应商应向采购方支付合同总价款的20%违约金，采购方有权从合同支付费用中扣除。</w:t>
      </w:r>
    </w:p>
    <w:p w14:paraId="589C869E">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val="en-US" w:eastAsia="zh-CN"/>
        </w:rPr>
      </w:pPr>
      <w:r>
        <w:rPr>
          <w:rFonts w:hint="eastAsia" w:ascii="宋体" w:hAnsi="宋体" w:eastAsia="宋体" w:cs="宋体"/>
          <w:sz w:val="22"/>
          <w:szCs w:val="21"/>
          <w:lang w:val="en-US" w:eastAsia="zh-CN"/>
        </w:rPr>
        <w:t>（十一）上述违约金直接从未支付的合同金额中扣减，如合同剩余金额不足扣减违约金，供应商应在规定时限内向采购人支付违约金。</w:t>
      </w:r>
    </w:p>
    <w:p w14:paraId="7F06730F">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val="en-US" w:eastAsia="zh-CN"/>
        </w:rPr>
      </w:pPr>
      <w:r>
        <w:rPr>
          <w:rFonts w:hint="eastAsia" w:ascii="宋体" w:hAnsi="宋体" w:eastAsia="宋体" w:cs="宋体"/>
          <w:sz w:val="22"/>
          <w:szCs w:val="21"/>
          <w:lang w:val="en-US" w:eastAsia="zh-CN"/>
        </w:rPr>
        <w:t>（十二）因中标人原因，导致合同无法按时签订的，视为对项目的自动放弃，采购方有权取消中标人的中标资格、并有权依据采购文件中的约定及相关法律规定，追究供应商的违约责任。</w:t>
      </w:r>
    </w:p>
    <w:p w14:paraId="667F440B">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val="en-US" w:eastAsia="zh-CN"/>
        </w:rPr>
      </w:pPr>
      <w:r>
        <w:rPr>
          <w:rFonts w:hint="eastAsia" w:ascii="宋体" w:hAnsi="宋体" w:eastAsia="宋体" w:cs="宋体"/>
          <w:sz w:val="22"/>
          <w:szCs w:val="21"/>
          <w:lang w:val="en-US" w:eastAsia="zh-CN"/>
        </w:rPr>
        <w:t>（十三）因中标人泄密或操作不当造成采购人利益损害，除一切后果与法律责任由中标人承担，采购人有权要求中标人赔偿经济损失。</w:t>
      </w:r>
    </w:p>
    <w:p w14:paraId="6EA5335C">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val="en-US" w:eastAsia="zh-CN"/>
        </w:rPr>
      </w:pPr>
      <w:r>
        <w:rPr>
          <w:rFonts w:hint="eastAsia" w:ascii="宋体" w:hAnsi="宋体" w:eastAsia="宋体" w:cs="宋体"/>
          <w:sz w:val="22"/>
          <w:szCs w:val="21"/>
          <w:lang w:val="en-US" w:eastAsia="zh-CN"/>
        </w:rPr>
        <w:t>（十四）中标人若违反本协议的任何一款，视为中标人违约；因中标人违约造成采购人损失的，由中标人承担全部的损失赔偿责任，包括但不限于直接经济损失及采购人因此开支的交通费、公证费、鉴定费、诉讼费、仲裁费、律师费、保全费、保全保险费等一切费用。</w:t>
      </w:r>
    </w:p>
    <w:p w14:paraId="59A8BA0D">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kern w:val="2"/>
          <w:sz w:val="22"/>
          <w:szCs w:val="22"/>
          <w:lang w:val="en-US" w:eastAsia="zh-CN" w:bidi="ar-SA"/>
        </w:rPr>
        <w:t>十一、</w:t>
      </w:r>
      <w:r>
        <w:rPr>
          <w:rFonts w:hint="eastAsia" w:ascii="宋体" w:hAnsi="宋体" w:eastAsia="宋体" w:cs="宋体"/>
          <w:b/>
          <w:bCs/>
          <w:sz w:val="22"/>
          <w:szCs w:val="21"/>
        </w:rPr>
        <w:t>保密规定</w:t>
      </w:r>
    </w:p>
    <w:p w14:paraId="76F4E0A8">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val="en-US" w:eastAsia="zh-CN"/>
        </w:rPr>
        <w:t>1.</w:t>
      </w:r>
      <w:r>
        <w:rPr>
          <w:rFonts w:hint="eastAsia" w:ascii="宋体" w:hAnsi="宋体" w:eastAsia="宋体" w:cs="宋体"/>
          <w:sz w:val="22"/>
          <w:szCs w:val="21"/>
        </w:rPr>
        <w:t>甲、乙双方应永久恪守因签署或履行本合同而获知的对方秘密信息及其它秘密资料，特别是国家安全秘密。任何一方如将获知的对方秘密信息泄露给第三方，应赔偿因泄密而给对方造成的一切损失并承担相 应的法律责任（包括刑事责任）。</w:t>
      </w:r>
    </w:p>
    <w:p w14:paraId="5AA16413">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highlight w:val="none"/>
          <w:lang w:val="en-US" w:eastAsia="zh-CN"/>
        </w:rPr>
      </w:pPr>
      <w:r>
        <w:rPr>
          <w:rFonts w:hint="eastAsia" w:ascii="宋体" w:hAnsi="宋体" w:eastAsia="宋体" w:cs="宋体"/>
          <w:sz w:val="22"/>
          <w:szCs w:val="21"/>
          <w:highlight w:val="none"/>
          <w:lang w:val="en-US" w:eastAsia="zh-CN"/>
        </w:rPr>
        <w:t>2.保密要求</w:t>
      </w:r>
    </w:p>
    <w:p w14:paraId="1BD357B4">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sz w:val="22"/>
          <w:szCs w:val="21"/>
          <w:highlight w:val="none"/>
          <w:lang w:val="en-US" w:eastAsia="zh-CN"/>
        </w:rPr>
        <w:t>项目实施过程中所收集、产生的所有与本项目相关的文档、资料，包括文字、图片、表格、数字、数据等各种形式所属权均归属省收费中心，服务商必须对获悉的保密信息负有完全和严格的保密义务，服务商及服务人员应按照要求签署保密协议。未经省收费中心事先书面同意，服务商不得传输、复制、转让、泄露信息至非交易所属单位。</w:t>
      </w:r>
    </w:p>
    <w:p w14:paraId="2AA78C95">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b/>
          <w:bCs/>
          <w:kern w:val="2"/>
          <w:sz w:val="22"/>
          <w:szCs w:val="22"/>
          <w:lang w:val="en-US" w:eastAsia="zh-CN" w:bidi="ar-SA"/>
        </w:rPr>
        <w:t>十二、合同争议解决的方式</w:t>
      </w:r>
    </w:p>
    <w:p w14:paraId="1BE2EB5F">
      <w:pPr>
        <w:keepNext w:val="0"/>
        <w:keepLines w:val="0"/>
        <w:pageBreakBefore w:val="0"/>
        <w:widowControl w:val="0"/>
        <w:kinsoku/>
        <w:wordWrap/>
        <w:overflowPunct/>
        <w:topLinePunct w:val="0"/>
        <w:bidi w:val="0"/>
        <w:snapToGrid w:val="0"/>
        <w:spacing w:line="360" w:lineRule="auto"/>
        <w:ind w:left="-2" w:leftChars="-1" w:firstLine="440"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本合同在履行过程中发生争议的，由甲、乙双方协商解决，协商不成的，双方同意提交甲方所在地人民法院裁决。</w:t>
      </w:r>
    </w:p>
    <w:p w14:paraId="51124209">
      <w:pPr>
        <w:keepNext w:val="0"/>
        <w:keepLines w:val="0"/>
        <w:pageBreakBefore w:val="0"/>
        <w:widowControl w:val="0"/>
        <w:numPr>
          <w:ilvl w:val="0"/>
          <w:numId w:val="0"/>
        </w:numPr>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十三、其他事项</w:t>
      </w:r>
    </w:p>
    <w:p w14:paraId="56DB484B">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b/>
          <w:bCs/>
          <w:kern w:val="2"/>
          <w:sz w:val="22"/>
          <w:szCs w:val="22"/>
          <w:lang w:val="en-US" w:eastAsia="zh-CN" w:bidi="ar-SA"/>
        </w:rPr>
        <w:t xml:space="preserve">    </w:t>
      </w:r>
      <w:r>
        <w:rPr>
          <w:rFonts w:hint="eastAsia" w:ascii="宋体" w:hAnsi="宋体" w:eastAsia="宋体" w:cs="宋体"/>
          <w:kern w:val="2"/>
          <w:sz w:val="22"/>
          <w:szCs w:val="22"/>
          <w:lang w:val="en-US" w:eastAsia="zh-CN" w:bidi="ar-SA"/>
        </w:rPr>
        <w:t>1、本项目不允许分包。</w:t>
      </w:r>
    </w:p>
    <w:p w14:paraId="3BD620D9">
      <w:pPr>
        <w:pStyle w:val="2"/>
        <w:rPr>
          <w:rFonts w:hint="eastAsia" w:ascii="宋体" w:hAnsi="宋体" w:eastAsia="宋体" w:cs="宋体"/>
          <w:sz w:val="24"/>
          <w:szCs w:val="24"/>
          <w:lang w:val="en-US" w:eastAsia="zh-CN"/>
        </w:rPr>
      </w:pPr>
      <w:r>
        <w:rPr>
          <w:rFonts w:hint="eastAsia" w:ascii="宋体" w:hAnsi="宋体" w:eastAsia="宋体" w:cs="宋体"/>
          <w:kern w:val="2"/>
          <w:sz w:val="22"/>
          <w:szCs w:val="22"/>
          <w:lang w:val="en-US" w:eastAsia="zh-CN" w:bidi="ar-SA"/>
        </w:rPr>
        <w:t>2、本合同一式捌份，甲方执</w:t>
      </w:r>
      <w:r>
        <w:rPr>
          <w:rFonts w:hint="eastAsia" w:ascii="宋体" w:hAnsi="宋体" w:eastAsia="宋体" w:cs="宋体"/>
          <w:b/>
          <w:bCs/>
          <w:kern w:val="2"/>
          <w:sz w:val="22"/>
          <w:szCs w:val="22"/>
          <w:lang w:val="en-US" w:eastAsia="zh-CN" w:bidi="ar-SA"/>
        </w:rPr>
        <w:t>肆</w:t>
      </w:r>
      <w:r>
        <w:rPr>
          <w:rFonts w:hint="eastAsia" w:ascii="宋体" w:hAnsi="宋体" w:eastAsia="宋体" w:cs="宋体"/>
          <w:kern w:val="2"/>
          <w:sz w:val="22"/>
          <w:szCs w:val="22"/>
          <w:lang w:val="en-US" w:eastAsia="zh-CN" w:bidi="ar-SA"/>
        </w:rPr>
        <w:t>份，乙方执</w:t>
      </w:r>
      <w:r>
        <w:rPr>
          <w:rFonts w:hint="eastAsia" w:ascii="宋体" w:hAnsi="宋体" w:eastAsia="宋体" w:cs="宋体"/>
          <w:b/>
          <w:bCs/>
          <w:kern w:val="2"/>
          <w:sz w:val="22"/>
          <w:szCs w:val="22"/>
          <w:lang w:val="en-US" w:eastAsia="zh-CN" w:bidi="ar-SA"/>
        </w:rPr>
        <w:t>肆</w:t>
      </w:r>
      <w:r>
        <w:rPr>
          <w:rFonts w:hint="eastAsia" w:ascii="宋体" w:hAnsi="宋体" w:eastAsia="宋体" w:cs="宋体"/>
          <w:kern w:val="2"/>
          <w:sz w:val="22"/>
          <w:szCs w:val="22"/>
          <w:lang w:val="en-US" w:eastAsia="zh-CN" w:bidi="ar-SA"/>
        </w:rPr>
        <w:t>份，自双签字盖章之日起生效。</w:t>
      </w:r>
    </w:p>
    <w:tbl>
      <w:tblPr>
        <w:tblStyle w:val="4"/>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5"/>
        <w:gridCol w:w="4326"/>
      </w:tblGrid>
      <w:tr w14:paraId="2D56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181BFB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lang w:eastAsia="zh-CN"/>
              </w:rPr>
            </w:pPr>
            <w:r>
              <w:rPr>
                <w:rFonts w:hint="eastAsia" w:ascii="宋体" w:hAnsi="宋体" w:eastAsia="宋体" w:cs="宋体"/>
                <w:b/>
                <w:color w:val="000000"/>
                <w:sz w:val="22"/>
                <w:szCs w:val="22"/>
              </w:rPr>
              <w:t>甲方：（盖章）陕西省高速公路收费中心</w:t>
            </w:r>
          </w:p>
        </w:tc>
        <w:tc>
          <w:tcPr>
            <w:tcW w:w="4326" w:type="dxa"/>
            <w:noWrap w:val="0"/>
            <w:vAlign w:val="center"/>
          </w:tcPr>
          <w:p w14:paraId="661B0737">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b/>
                <w:color w:val="000000"/>
                <w:sz w:val="22"/>
                <w:szCs w:val="22"/>
              </w:rPr>
              <w:t>乙方：（盖章）</w:t>
            </w:r>
          </w:p>
        </w:tc>
      </w:tr>
      <w:tr w14:paraId="1488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55" w:type="dxa"/>
            <w:noWrap w:val="0"/>
            <w:vAlign w:val="center"/>
          </w:tcPr>
          <w:p w14:paraId="27BAB076">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2"/>
                <w:szCs w:val="22"/>
              </w:rPr>
            </w:pPr>
          </w:p>
          <w:p w14:paraId="4C993A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2"/>
                <w:szCs w:val="22"/>
              </w:rPr>
            </w:pPr>
            <w:r>
              <w:rPr>
                <w:rFonts w:hint="eastAsia" w:ascii="宋体" w:hAnsi="宋体" w:eastAsia="宋体" w:cs="宋体"/>
                <w:sz w:val="22"/>
                <w:szCs w:val="22"/>
              </w:rPr>
              <w:t>法人（签字或盖章）：</w:t>
            </w:r>
          </w:p>
          <w:p w14:paraId="018C615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p>
        </w:tc>
        <w:tc>
          <w:tcPr>
            <w:tcW w:w="4326" w:type="dxa"/>
            <w:noWrap w:val="0"/>
            <w:vAlign w:val="center"/>
          </w:tcPr>
          <w:p w14:paraId="5E67CE9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法人（签字或盖章）：</w:t>
            </w:r>
          </w:p>
        </w:tc>
      </w:tr>
      <w:tr w14:paraId="53B8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4955" w:type="dxa"/>
            <w:noWrap w:val="0"/>
            <w:vAlign w:val="center"/>
          </w:tcPr>
          <w:p w14:paraId="1E3DA657">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委托代理人：</w:t>
            </w:r>
          </w:p>
        </w:tc>
        <w:tc>
          <w:tcPr>
            <w:tcW w:w="4326" w:type="dxa"/>
            <w:noWrap w:val="0"/>
            <w:vAlign w:val="center"/>
          </w:tcPr>
          <w:p w14:paraId="1945283F">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委托代理人：</w:t>
            </w:r>
          </w:p>
        </w:tc>
      </w:tr>
      <w:tr w14:paraId="10B8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955" w:type="dxa"/>
            <w:noWrap w:val="0"/>
            <w:vAlign w:val="center"/>
          </w:tcPr>
          <w:p w14:paraId="37A3074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办公地址：</w:t>
            </w:r>
          </w:p>
        </w:tc>
        <w:tc>
          <w:tcPr>
            <w:tcW w:w="4326" w:type="dxa"/>
            <w:noWrap w:val="0"/>
            <w:vAlign w:val="center"/>
          </w:tcPr>
          <w:p w14:paraId="3825149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办公地址：</w:t>
            </w:r>
          </w:p>
        </w:tc>
      </w:tr>
      <w:tr w14:paraId="1FB8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955" w:type="dxa"/>
            <w:noWrap w:val="0"/>
            <w:vAlign w:val="center"/>
          </w:tcPr>
          <w:p w14:paraId="012E38DF">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电    话：</w:t>
            </w:r>
          </w:p>
        </w:tc>
        <w:tc>
          <w:tcPr>
            <w:tcW w:w="4326" w:type="dxa"/>
            <w:noWrap w:val="0"/>
            <w:vAlign w:val="center"/>
          </w:tcPr>
          <w:p w14:paraId="6C5D795B">
            <w:pPr>
              <w:keepNext w:val="0"/>
              <w:keepLines w:val="0"/>
              <w:pageBreakBefore w:val="0"/>
              <w:kinsoku/>
              <w:wordWrap/>
              <w:overflowPunct/>
              <w:topLinePunct w:val="0"/>
              <w:bidi w:val="0"/>
              <w:snapToGrid w:val="0"/>
              <w:spacing w:line="360" w:lineRule="auto"/>
              <w:ind w:left="5520" w:hanging="5060" w:hangingChars="2300"/>
              <w:jc w:val="left"/>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电    话：</w:t>
            </w:r>
          </w:p>
        </w:tc>
      </w:tr>
      <w:tr w14:paraId="248B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4E94C30">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传    真：</w:t>
            </w:r>
          </w:p>
        </w:tc>
        <w:tc>
          <w:tcPr>
            <w:tcW w:w="4326" w:type="dxa"/>
            <w:noWrap w:val="0"/>
            <w:vAlign w:val="center"/>
          </w:tcPr>
          <w:p w14:paraId="160E241B">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传    真：</w:t>
            </w:r>
          </w:p>
        </w:tc>
      </w:tr>
      <w:tr w14:paraId="35B2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643EFA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spacing w:val="20"/>
                <w:kern w:val="2"/>
                <w:sz w:val="22"/>
                <w:szCs w:val="22"/>
                <w:lang w:val="en-US" w:eastAsia="zh-CN" w:bidi="ar-SA"/>
              </w:rPr>
            </w:pPr>
            <w:r>
              <w:rPr>
                <w:rFonts w:hint="eastAsia" w:ascii="宋体" w:hAnsi="宋体" w:eastAsia="宋体" w:cs="宋体"/>
                <w:color w:val="000000"/>
                <w:kern w:val="0"/>
                <w:sz w:val="22"/>
                <w:szCs w:val="22"/>
                <w:lang w:val="en-US" w:eastAsia="zh-CN" w:bidi="ar-SA"/>
              </w:rPr>
              <w:t>开户银行：</w:t>
            </w:r>
          </w:p>
        </w:tc>
        <w:tc>
          <w:tcPr>
            <w:tcW w:w="4326" w:type="dxa"/>
            <w:noWrap w:val="0"/>
            <w:vAlign w:val="center"/>
          </w:tcPr>
          <w:p w14:paraId="71D19C5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开户银行：</w:t>
            </w:r>
          </w:p>
        </w:tc>
      </w:tr>
      <w:tr w14:paraId="115C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953B9B0">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color w:val="000000"/>
                <w:kern w:val="0"/>
                <w:sz w:val="22"/>
                <w:szCs w:val="22"/>
                <w:lang w:val="en-US" w:eastAsia="zh-CN" w:bidi="ar-SA"/>
              </w:rPr>
              <w:t>帐号：</w:t>
            </w:r>
          </w:p>
        </w:tc>
        <w:tc>
          <w:tcPr>
            <w:tcW w:w="4326" w:type="dxa"/>
            <w:noWrap w:val="0"/>
            <w:vAlign w:val="center"/>
          </w:tcPr>
          <w:p w14:paraId="74CF2F8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账号：</w:t>
            </w:r>
          </w:p>
        </w:tc>
      </w:tr>
      <w:tr w14:paraId="4188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955" w:type="dxa"/>
            <w:noWrap w:val="0"/>
            <w:vAlign w:val="center"/>
          </w:tcPr>
          <w:p w14:paraId="0DE2508C">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日   期：    年  月  日</w:t>
            </w:r>
          </w:p>
        </w:tc>
        <w:tc>
          <w:tcPr>
            <w:tcW w:w="4326" w:type="dxa"/>
            <w:noWrap w:val="0"/>
            <w:vAlign w:val="center"/>
          </w:tcPr>
          <w:p w14:paraId="063F9725">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日    期：    年  月  日</w:t>
            </w:r>
          </w:p>
        </w:tc>
      </w:tr>
    </w:tbl>
    <w:p w14:paraId="4BC32BFE">
      <w:pPr>
        <w:pStyle w:val="6"/>
        <w:rPr>
          <w:rFonts w:hint="eastAsia"/>
          <w:lang w:val="en-US" w:eastAsia="zh-Hans"/>
        </w:rPr>
      </w:pPr>
    </w:p>
    <w:p w14:paraId="75579A4D">
      <w:pPr>
        <w:rPr>
          <w:b/>
          <w:bCs/>
        </w:rPr>
      </w:pPr>
      <w:bookmarkStart w:id="0" w:name="_GoBack"/>
      <w:bookmarkEnd w:id="0"/>
    </w:p>
    <w:sectPr>
      <w:footerReference r:id="rId5" w:type="default"/>
      <w:pgSz w:w="11906" w:h="16838"/>
      <w:pgMar w:top="1440" w:right="1800" w:bottom="1440" w:left="1800"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9AC3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8CD44">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88CD44">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DE7505"/>
    <w:rsid w:val="21DE7505"/>
    <w:rsid w:val="23A97D39"/>
    <w:rsid w:val="33B92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15"/>
    </w:pPr>
    <w:rPr>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1731</Words>
  <Characters>1743</Characters>
  <Lines>0</Lines>
  <Paragraphs>0</Paragraphs>
  <TotalTime>0</TotalTime>
  <ScaleCrop>false</ScaleCrop>
  <LinksUpToDate>false</LinksUpToDate>
  <CharactersWithSpaces>2062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2026-03-31T09:40:00Z</dcterms:created>
  <dc:creator>833</dc:creator>
  <cp:lastModifiedBy>833</cp:lastModifiedBy>
  <dcterms:modified xsi:type="dcterms:W3CDTF">2026-04-01T01:00:15Z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06FC820D084345D9BC59F0C690E12587_11</vt:lpwstr>
  </property>
  <property fmtid="{D5CDD505-2E9C-101B-9397-08002B2CF9AE}" pid="4" name="KSOTemplateDocerSaveRecord">
    <vt:lpwstr>eyJoZGlkIjoiNTI1OGU5NzEwNjlmOTA0NzYwMTIyZGJlNThjMzMxOGYiLCJ1c2VySWQiOiIzMTI3MDEwNzEifQ==</vt:lpwstr>
  </property>
</Properties>
</file>