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-培训措施</w:t>
      </w:r>
    </w:p>
    <w:bookmarkEnd w:id="0"/>
    <w:p w14:paraId="091FA2D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5402C"/>
    <w:rsid w:val="0565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D216D8DA6FC84D1FBBCA06AC2C1FEDE5_11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