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6ABD18">
      <w:pPr>
        <w:keepNext w:val="0"/>
        <w:keepLines w:val="0"/>
        <w:pageBreakBefore w:val="0"/>
        <w:widowControl w:val="0"/>
        <w:kinsoku/>
        <w:wordWrap/>
        <w:overflowPunct/>
        <w:topLinePunct w:val="0"/>
        <w:autoSpaceDE w:val="0"/>
        <w:autoSpaceDN w:val="0"/>
        <w:bidi w:val="0"/>
        <w:adjustRightInd w:val="0"/>
        <w:snapToGrid w:val="0"/>
        <w:spacing w:line="360" w:lineRule="auto"/>
        <w:jc w:val="center"/>
        <w:textAlignment w:val="auto"/>
        <w:rPr>
          <w:rFonts w:hint="eastAsia" w:ascii="仿宋_GB2312" w:hAnsi="仿宋" w:eastAsia="仿宋_GB2312"/>
          <w:bCs/>
          <w:sz w:val="44"/>
          <w:szCs w:val="44"/>
          <w:highlight w:val="none"/>
        </w:rPr>
      </w:pPr>
      <w:r>
        <w:rPr>
          <w:rFonts w:hint="eastAsia" w:ascii="仿宋_GB2312" w:hAnsi="仿宋" w:eastAsia="仿宋_GB2312"/>
          <w:b/>
          <w:bCs w:val="0"/>
          <w:sz w:val="44"/>
          <w:szCs w:val="44"/>
          <w:highlight w:val="none"/>
        </w:rPr>
        <w:t>拟签订采购合同文本</w:t>
      </w:r>
    </w:p>
    <w:p w14:paraId="04F2EE06">
      <w:pPr>
        <w:keepNext w:val="0"/>
        <w:keepLines w:val="0"/>
        <w:pageBreakBefore w:val="0"/>
        <w:kinsoku/>
        <w:wordWrap/>
        <w:overflowPunct/>
        <w:topLinePunct w:val="0"/>
        <w:autoSpaceDE w:val="0"/>
        <w:autoSpaceDN w:val="0"/>
        <w:bidi w:val="0"/>
        <w:adjustRightInd w:val="0"/>
        <w:snapToGrid w:val="0"/>
        <w:spacing w:line="360" w:lineRule="auto"/>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val="en-US" w:eastAsia="zh-CN"/>
        </w:rPr>
        <w:t>甲</w:t>
      </w:r>
      <w:r>
        <w:rPr>
          <w:rFonts w:hint="eastAsia" w:ascii="仿宋_GB2312" w:hAnsi="仿宋_GB2312" w:eastAsia="仿宋_GB2312" w:cs="仿宋_GB2312"/>
          <w:bCs/>
          <w:sz w:val="28"/>
          <w:szCs w:val="28"/>
          <w:lang w:eastAsia="zh-CN"/>
        </w:rPr>
        <w:t>方</w:t>
      </w:r>
      <w:r>
        <w:rPr>
          <w:rFonts w:hint="eastAsia" w:ascii="仿宋_GB2312" w:hAnsi="仿宋_GB2312" w:eastAsia="仿宋_GB2312" w:cs="仿宋_GB2312"/>
          <w:bCs/>
          <w:sz w:val="28"/>
          <w:szCs w:val="28"/>
        </w:rPr>
        <w:t xml:space="preserve">（采购人）： </w:t>
      </w:r>
    </w:p>
    <w:p w14:paraId="33DF60CA">
      <w:pPr>
        <w:keepNext w:val="0"/>
        <w:keepLines w:val="0"/>
        <w:pageBreakBefore w:val="0"/>
        <w:widowControl/>
        <w:kinsoku/>
        <w:wordWrap/>
        <w:overflowPunct/>
        <w:topLinePunct w:val="0"/>
        <w:bidi w:val="0"/>
        <w:spacing w:line="360" w:lineRule="auto"/>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bCs/>
          <w:sz w:val="28"/>
          <w:szCs w:val="28"/>
        </w:rPr>
        <w:t>乙方（</w:t>
      </w:r>
      <w:r>
        <w:rPr>
          <w:rFonts w:hint="eastAsia" w:ascii="仿宋_GB2312" w:hAnsi="仿宋_GB2312" w:eastAsia="仿宋_GB2312" w:cs="仿宋_GB2312"/>
          <w:bCs/>
          <w:sz w:val="28"/>
          <w:szCs w:val="28"/>
          <w:lang w:val="en-US" w:eastAsia="zh-CN"/>
        </w:rPr>
        <w:t>中标人</w:t>
      </w:r>
      <w:r>
        <w:rPr>
          <w:rFonts w:hint="eastAsia" w:ascii="仿宋_GB2312" w:hAnsi="仿宋_GB2312" w:eastAsia="仿宋_GB2312" w:cs="仿宋_GB2312"/>
          <w:bCs/>
          <w:sz w:val="28"/>
          <w:szCs w:val="28"/>
        </w:rPr>
        <w:t>）：</w:t>
      </w:r>
    </w:p>
    <w:p w14:paraId="7BB5EEB8">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u w:val="single"/>
        </w:rPr>
        <w:t>劳务派遣服务项目(项目编号：SXHC2026-038)</w:t>
      </w:r>
      <w:r>
        <w:rPr>
          <w:rFonts w:hint="eastAsia" w:ascii="仿宋_GB2312" w:hAnsi="仿宋_GB2312" w:eastAsia="仿宋_GB2312" w:cs="仿宋_GB2312"/>
          <w:color w:val="000000"/>
          <w:kern w:val="0"/>
          <w:sz w:val="28"/>
          <w:szCs w:val="28"/>
          <w:highlight w:val="none"/>
        </w:rPr>
        <w:t>，由陕西华采招标有限公司组织公开招标，</w:t>
      </w:r>
      <w:r>
        <w:rPr>
          <w:rFonts w:hint="eastAsia" w:ascii="仿宋_GB2312" w:hAnsi="仿宋_GB2312" w:eastAsia="仿宋_GB2312" w:cs="仿宋_GB2312"/>
          <w:color w:val="000000"/>
          <w:kern w:val="0"/>
          <w:sz w:val="28"/>
          <w:szCs w:val="28"/>
          <w:highlight w:val="none"/>
          <w:u w:val="single"/>
        </w:rPr>
        <w:t xml:space="preserve">        </w:t>
      </w:r>
      <w:r>
        <w:rPr>
          <w:rFonts w:hint="eastAsia" w:ascii="仿宋_GB2312" w:hAnsi="仿宋_GB2312" w:eastAsia="仿宋_GB2312" w:cs="仿宋_GB2312"/>
          <w:color w:val="000000"/>
          <w:kern w:val="0"/>
          <w:sz w:val="28"/>
          <w:szCs w:val="28"/>
          <w:highlight w:val="none"/>
        </w:rPr>
        <w:t xml:space="preserve"> (以下简称“</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lang w:eastAsia="zh-CN"/>
        </w:rPr>
        <w:t>方</w:t>
      </w:r>
      <w:r>
        <w:rPr>
          <w:rFonts w:hint="eastAsia" w:ascii="仿宋_GB2312" w:hAnsi="仿宋_GB2312" w:eastAsia="仿宋_GB2312" w:cs="仿宋_GB2312"/>
          <w:color w:val="000000"/>
          <w:kern w:val="0"/>
          <w:sz w:val="28"/>
          <w:szCs w:val="28"/>
          <w:highlight w:val="none"/>
        </w:rPr>
        <w:t>”)确定</w:t>
      </w:r>
      <w:r>
        <w:rPr>
          <w:rFonts w:hint="eastAsia" w:ascii="仿宋_GB2312" w:hAnsi="仿宋_GB2312" w:eastAsia="仿宋_GB2312" w:cs="仿宋_GB2312"/>
          <w:color w:val="000000"/>
          <w:kern w:val="0"/>
          <w:sz w:val="28"/>
          <w:szCs w:val="28"/>
          <w:highlight w:val="none"/>
          <w:u w:val="single"/>
        </w:rPr>
        <w:t xml:space="preserve"> </w:t>
      </w:r>
      <w:r>
        <w:rPr>
          <w:rFonts w:hint="eastAsia" w:ascii="仿宋_GB2312" w:hAnsi="仿宋_GB2312" w:eastAsia="仿宋_GB2312" w:cs="仿宋_GB2312"/>
          <w:color w:val="000000"/>
          <w:kern w:val="0"/>
          <w:sz w:val="28"/>
          <w:szCs w:val="28"/>
          <w:highlight w:val="none"/>
          <w:u w:val="single"/>
          <w:lang w:val="en-US" w:eastAsia="zh-CN"/>
        </w:rPr>
        <w:t xml:space="preserve">       </w:t>
      </w:r>
      <w:r>
        <w:rPr>
          <w:rFonts w:hint="eastAsia" w:ascii="仿宋_GB2312" w:hAnsi="仿宋_GB2312" w:eastAsia="仿宋_GB2312" w:cs="仿宋_GB2312"/>
          <w:color w:val="000000"/>
          <w:kern w:val="0"/>
          <w:sz w:val="28"/>
          <w:szCs w:val="28"/>
          <w:highlight w:val="none"/>
          <w:u w:val="single"/>
        </w:rPr>
        <w:t xml:space="preserve">  </w:t>
      </w:r>
      <w:r>
        <w:rPr>
          <w:rFonts w:hint="eastAsia" w:ascii="仿宋_GB2312" w:hAnsi="仿宋_GB2312" w:eastAsia="仿宋_GB2312" w:cs="仿宋_GB2312"/>
          <w:color w:val="000000"/>
          <w:kern w:val="0"/>
          <w:sz w:val="28"/>
          <w:szCs w:val="28"/>
          <w:highlight w:val="none"/>
        </w:rPr>
        <w:t xml:space="preserve">       （以下简称“乙方”）为该项目的中标人。</w:t>
      </w:r>
    </w:p>
    <w:p w14:paraId="3C00DAFD">
      <w:pPr>
        <w:keepNext w:val="0"/>
        <w:keepLines w:val="0"/>
        <w:pageBreakBefore w:val="0"/>
        <w:widowControl/>
        <w:kinsoku/>
        <w:wordWrap/>
        <w:overflowPunct/>
        <w:topLinePunct w:val="0"/>
        <w:autoSpaceDE/>
        <w:autoSpaceDN/>
        <w:bidi w:val="0"/>
        <w:adjustRightInd/>
        <w:snapToGrid/>
        <w:spacing w:line="360" w:lineRule="auto"/>
        <w:ind w:firstLine="560" w:firstLineChars="200"/>
        <w:jc w:val="left"/>
        <w:textAlignment w:val="auto"/>
        <w:rPr>
          <w:rFonts w:ascii="仿宋" w:hAnsi="仿宋" w:eastAsia="仿宋" w:cs="宋体"/>
          <w:b/>
          <w:color w:val="000000"/>
          <w:kern w:val="0"/>
          <w:sz w:val="22"/>
          <w:szCs w:val="22"/>
          <w:highlight w:val="none"/>
        </w:rPr>
      </w:pPr>
      <w:r>
        <w:rPr>
          <w:rFonts w:hint="eastAsia" w:ascii="仿宋_GB2312" w:hAnsi="仿宋_GB2312" w:eastAsia="仿宋_GB2312" w:cs="仿宋_GB2312"/>
          <w:color w:val="000000"/>
          <w:kern w:val="0"/>
          <w:sz w:val="28"/>
          <w:szCs w:val="28"/>
          <w:highlight w:val="none"/>
        </w:rPr>
        <w:t>依据《中华人民共和国民法典》和《中华人民共和国政府采购法》之规定，经双方在平等、自愿、互利的基础上，签订本合同，共同信守。</w:t>
      </w:r>
    </w:p>
    <w:p w14:paraId="2274E52C">
      <w:pPr>
        <w:keepNext w:val="0"/>
        <w:keepLines w:val="0"/>
        <w:pageBreakBefore w:val="0"/>
        <w:widowControl/>
        <w:kinsoku/>
        <w:wordWrap/>
        <w:overflowPunct/>
        <w:topLinePunct w:val="0"/>
        <w:autoSpaceDE/>
        <w:autoSpaceDN/>
        <w:bidi w:val="0"/>
        <w:adjustRightInd/>
        <w:snapToGrid/>
        <w:spacing w:before="313" w:beforeLines="100" w:after="313" w:afterLines="100" w:line="480" w:lineRule="exact"/>
        <w:jc w:val="center"/>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color w:val="000000"/>
          <w:kern w:val="0"/>
          <w:sz w:val="28"/>
          <w:szCs w:val="28"/>
          <w:highlight w:val="none"/>
        </w:rPr>
        <w:t xml:space="preserve">第一章  </w:t>
      </w:r>
      <w:r>
        <w:rPr>
          <w:rFonts w:hint="eastAsia" w:ascii="仿宋_GB2312" w:hAnsi="仿宋_GB2312" w:eastAsia="仿宋_GB2312" w:cs="仿宋_GB2312"/>
          <w:b/>
          <w:color w:val="000000"/>
          <w:kern w:val="0"/>
          <w:sz w:val="28"/>
          <w:szCs w:val="28"/>
          <w:highlight w:val="none"/>
          <w:lang w:val="en-US" w:eastAsia="zh-CN"/>
        </w:rPr>
        <w:t>合同价款及合同期限</w:t>
      </w:r>
    </w:p>
    <w:p w14:paraId="7A0FDA91">
      <w:pPr>
        <w:keepNext w:val="0"/>
        <w:keepLines w:val="0"/>
        <w:pageBreakBefore w:val="0"/>
        <w:kinsoku/>
        <w:wordWrap/>
        <w:overflowPunct/>
        <w:topLinePunct w:val="0"/>
        <w:autoSpaceDE w:val="0"/>
        <w:autoSpaceDN w:val="0"/>
        <w:bidi w:val="0"/>
        <w:adjustRightInd w:val="0"/>
        <w:snapToGrid w:val="0"/>
        <w:spacing w:line="360"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一、合同价款</w:t>
      </w:r>
    </w:p>
    <w:p w14:paraId="4CE4F712">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w:t>
      </w:r>
      <w:r>
        <w:rPr>
          <w:rFonts w:hint="eastAsia" w:ascii="仿宋_GB2312" w:hAnsi="仿宋_GB2312" w:eastAsia="仿宋_GB2312" w:cs="仿宋_GB2312"/>
          <w:bCs/>
          <w:sz w:val="28"/>
          <w:szCs w:val="28"/>
          <w:lang w:val="en-US" w:eastAsia="zh-CN"/>
        </w:rPr>
        <w:t>合同价款</w:t>
      </w:r>
      <w:r>
        <w:rPr>
          <w:rFonts w:hint="eastAsia" w:ascii="仿宋_GB2312" w:hAnsi="仿宋_GB2312" w:eastAsia="仿宋_GB2312" w:cs="仿宋_GB2312"/>
          <w:bCs/>
          <w:sz w:val="28"/>
          <w:szCs w:val="28"/>
        </w:rPr>
        <w:t>为人民币（大写）</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p>
    <w:p w14:paraId="1A028240">
      <w:pPr>
        <w:keepNext w:val="0"/>
        <w:keepLines w:val="0"/>
        <w:pageBreakBefore w:val="0"/>
        <w:kinsoku/>
        <w:wordWrap/>
        <w:overflowPunct/>
        <w:topLinePunct w:val="0"/>
        <w:autoSpaceDE w:val="0"/>
        <w:autoSpaceDN w:val="0"/>
        <w:bidi w:val="0"/>
        <w:adjustRightInd w:val="0"/>
        <w:snapToGrid w:val="0"/>
        <w:spacing w:line="360" w:lineRule="auto"/>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（二）合同价款包括但不限于</w:t>
      </w:r>
      <w:r>
        <w:rPr>
          <w:rFonts w:hint="eastAsia" w:ascii="仿宋_GB2312" w:hAnsi="仿宋_GB2312" w:eastAsia="仿宋_GB2312" w:cs="仿宋_GB2312"/>
          <w:b w:val="0"/>
          <w:bCs w:val="0"/>
          <w:color w:val="auto"/>
          <w:sz w:val="28"/>
          <w:szCs w:val="28"/>
          <w:highlight w:val="none"/>
          <w:vertAlign w:val="baseline"/>
          <w:lang w:val="en-US" w:eastAsia="zh-CN"/>
        </w:rPr>
        <w:t>劳务派遣人员应发工资、单位应缴社保费用、残保金及派遣服务费</w:t>
      </w:r>
      <w:r>
        <w:rPr>
          <w:rFonts w:hint="eastAsia" w:ascii="仿宋_GB2312" w:hAnsi="仿宋_GB2312" w:eastAsia="仿宋_GB2312" w:cs="仿宋_GB2312"/>
          <w:bCs/>
          <w:sz w:val="28"/>
          <w:szCs w:val="28"/>
          <w:highlight w:val="none"/>
          <w:lang w:val="zh-CN"/>
        </w:rPr>
        <w:t>、</w:t>
      </w:r>
      <w:r>
        <w:rPr>
          <w:rFonts w:hint="eastAsia" w:ascii="仿宋_GB2312" w:hAnsi="仿宋_GB2312" w:eastAsia="仿宋_GB2312" w:cs="仿宋_GB2312"/>
          <w:bCs/>
          <w:sz w:val="28"/>
          <w:szCs w:val="28"/>
          <w:highlight w:val="none"/>
        </w:rPr>
        <w:t>不可预见费用、</w:t>
      </w:r>
      <w:r>
        <w:rPr>
          <w:rFonts w:hint="eastAsia" w:ascii="仿宋_GB2312" w:hAnsi="仿宋_GB2312" w:eastAsia="仿宋_GB2312" w:cs="仿宋_GB2312"/>
          <w:bCs/>
          <w:sz w:val="28"/>
          <w:szCs w:val="28"/>
          <w:lang w:val="zh-CN"/>
        </w:rPr>
        <w:t>直接费、间接费及其他相关的一切费用。</w:t>
      </w:r>
    </w:p>
    <w:p w14:paraId="25F7FCEB">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b/>
          <w:bCs/>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二</w:t>
      </w:r>
      <w:r>
        <w:rPr>
          <w:rFonts w:hint="eastAsia" w:ascii="仿宋_GB2312" w:hAnsi="仿宋_GB2312" w:eastAsia="仿宋_GB2312" w:cs="仿宋_GB2312"/>
          <w:color w:val="000000"/>
          <w:kern w:val="0"/>
          <w:sz w:val="28"/>
          <w:szCs w:val="28"/>
          <w:highlight w:val="none"/>
        </w:rPr>
        <w:t>、</w:t>
      </w:r>
      <w:r>
        <w:rPr>
          <w:rFonts w:hint="eastAsia" w:ascii="仿宋_GB2312" w:hAnsi="仿宋_GB2312" w:eastAsia="仿宋_GB2312" w:cs="仿宋_GB2312"/>
          <w:b/>
          <w:bCs/>
          <w:color w:val="000000"/>
          <w:kern w:val="0"/>
          <w:sz w:val="28"/>
          <w:szCs w:val="28"/>
          <w:highlight w:val="none"/>
        </w:rPr>
        <w:t>服务地点及服务期</w:t>
      </w:r>
    </w:p>
    <w:p w14:paraId="4BB8F05B">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（一）服务地点：</w:t>
      </w:r>
      <w:r>
        <w:rPr>
          <w:rFonts w:hint="eastAsia" w:ascii="仿宋_GB2312" w:hAnsi="仿宋_GB2312" w:eastAsia="仿宋_GB2312" w:cs="仿宋_GB2312"/>
          <w:color w:val="000000"/>
          <w:kern w:val="0"/>
          <w:sz w:val="28"/>
          <w:szCs w:val="28"/>
          <w:highlight w:val="none"/>
          <w:lang w:val="en-US" w:eastAsia="zh-CN"/>
        </w:rPr>
        <w:t>陕西省</w:t>
      </w:r>
      <w:r>
        <w:rPr>
          <w:rFonts w:hint="eastAsia" w:ascii="仿宋_GB2312" w:hAnsi="仿宋_GB2312" w:eastAsia="仿宋_GB2312" w:cs="仿宋_GB2312"/>
          <w:color w:val="000000"/>
          <w:kern w:val="0"/>
          <w:sz w:val="28"/>
          <w:szCs w:val="28"/>
          <w:highlight w:val="none"/>
        </w:rPr>
        <w:t>范围内，具体以采购人指定地点为准。</w:t>
      </w:r>
    </w:p>
    <w:p w14:paraId="0661058D">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二）服务期：自合同签订之日起一年，本项目采取一次招标三年沿用，在后期项目实施阶段采购人可根据《政府购买服务管理办法》（财政部令第102号）文件的规定，在费用不变，合同内容不变，且符合合同服务内容和要求，量化考核达标的情况下，为了保证服务工作的延续性，可进行续签，续签合同期限不超过两年。</w:t>
      </w:r>
    </w:p>
    <w:p w14:paraId="1E17BB33">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exact"/>
        <w:jc w:val="center"/>
        <w:textAlignment w:val="auto"/>
        <w:rPr>
          <w:rFonts w:hint="eastAsia" w:ascii="仿宋_GB2312" w:hAnsi="仿宋_GB2312" w:eastAsia="仿宋_GB2312" w:cs="仿宋_GB2312"/>
          <w:b/>
          <w:color w:val="000000"/>
          <w:kern w:val="0"/>
          <w:sz w:val="28"/>
          <w:szCs w:val="28"/>
          <w:highlight w:val="none"/>
        </w:rPr>
      </w:pPr>
      <w:r>
        <w:rPr>
          <w:rFonts w:hint="eastAsia" w:ascii="仿宋_GB2312" w:hAnsi="仿宋_GB2312" w:eastAsia="仿宋_GB2312" w:cs="仿宋_GB2312"/>
          <w:b/>
          <w:color w:val="000000"/>
          <w:kern w:val="0"/>
          <w:sz w:val="28"/>
          <w:szCs w:val="28"/>
          <w:highlight w:val="none"/>
        </w:rPr>
        <w:t>第二章 派遣人员数</w:t>
      </w:r>
      <w:r>
        <w:rPr>
          <w:rFonts w:hint="eastAsia" w:ascii="仿宋_GB2312" w:hAnsi="仿宋_GB2312" w:eastAsia="仿宋_GB2312" w:cs="仿宋_GB2312"/>
          <w:b/>
          <w:color w:val="000000"/>
          <w:kern w:val="0"/>
          <w:sz w:val="28"/>
          <w:szCs w:val="28"/>
          <w:highlight w:val="none"/>
          <w:lang w:eastAsia="zh-CN"/>
        </w:rPr>
        <w:t>量</w:t>
      </w:r>
      <w:r>
        <w:rPr>
          <w:rFonts w:hint="eastAsia" w:ascii="仿宋_GB2312" w:hAnsi="仿宋_GB2312" w:eastAsia="仿宋_GB2312" w:cs="仿宋_GB2312"/>
          <w:b/>
          <w:color w:val="000000"/>
          <w:kern w:val="0"/>
          <w:sz w:val="28"/>
          <w:szCs w:val="28"/>
          <w:highlight w:val="none"/>
        </w:rPr>
        <w:t>、条件、派遣期和试用期</w:t>
      </w:r>
    </w:p>
    <w:p w14:paraId="567CAFF6">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exact"/>
        <w:ind w:firstLine="560" w:firstLineChars="200"/>
        <w:jc w:val="center"/>
        <w:textAlignment w:val="auto"/>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乙</w:t>
      </w:r>
      <w:r>
        <w:rPr>
          <w:rFonts w:hint="eastAsia" w:ascii="仿宋_GB2312" w:hAnsi="仿宋_GB2312" w:eastAsia="仿宋_GB2312" w:cs="仿宋_GB2312"/>
          <w:color w:val="000000"/>
          <w:kern w:val="0"/>
          <w:sz w:val="28"/>
          <w:szCs w:val="28"/>
          <w:highlight w:val="none"/>
        </w:rPr>
        <w:t>方</w:t>
      </w:r>
      <w:r>
        <w:rPr>
          <w:rFonts w:hint="eastAsia" w:ascii="仿宋_GB2312" w:hAnsi="仿宋_GB2312" w:eastAsia="仿宋_GB2312" w:cs="仿宋_GB2312"/>
          <w:kern w:val="0"/>
          <w:sz w:val="28"/>
          <w:szCs w:val="28"/>
          <w:highlight w:val="none"/>
        </w:rPr>
        <w:t>按照</w:t>
      </w:r>
      <w:r>
        <w:rPr>
          <w:rFonts w:hint="eastAsia" w:ascii="仿宋_GB2312" w:hAnsi="仿宋_GB2312" w:eastAsia="仿宋_GB2312" w:cs="仿宋_GB2312"/>
          <w:kern w:val="0"/>
          <w:sz w:val="28"/>
          <w:szCs w:val="28"/>
          <w:highlight w:val="none"/>
          <w:lang w:val="en-US" w:eastAsia="zh-CN"/>
        </w:rPr>
        <w:t>甲方</w:t>
      </w:r>
      <w:r>
        <w:rPr>
          <w:rFonts w:hint="eastAsia" w:ascii="仿宋_GB2312" w:hAnsi="仿宋_GB2312" w:eastAsia="仿宋_GB2312" w:cs="仿宋_GB2312"/>
          <w:kern w:val="0"/>
          <w:sz w:val="28"/>
          <w:szCs w:val="28"/>
          <w:highlight w:val="none"/>
        </w:rPr>
        <w:t>要求派遣劳务人员到</w:t>
      </w:r>
      <w:r>
        <w:rPr>
          <w:rFonts w:hint="eastAsia" w:ascii="仿宋_GB2312" w:hAnsi="仿宋_GB2312" w:eastAsia="仿宋_GB2312" w:cs="仿宋_GB2312"/>
          <w:kern w:val="0"/>
          <w:sz w:val="28"/>
          <w:szCs w:val="28"/>
          <w:highlight w:val="none"/>
          <w:lang w:val="en-US" w:eastAsia="zh-CN"/>
        </w:rPr>
        <w:t>甲方</w:t>
      </w:r>
      <w:r>
        <w:rPr>
          <w:rFonts w:hint="eastAsia" w:ascii="仿宋_GB2312" w:hAnsi="仿宋_GB2312" w:eastAsia="仿宋_GB2312" w:cs="仿宋_GB2312"/>
          <w:kern w:val="0"/>
          <w:sz w:val="28"/>
          <w:szCs w:val="28"/>
          <w:highlight w:val="none"/>
        </w:rPr>
        <w:t>工作，由</w:t>
      </w:r>
      <w:r>
        <w:rPr>
          <w:rFonts w:hint="eastAsia" w:ascii="仿宋_GB2312" w:hAnsi="仿宋_GB2312" w:eastAsia="仿宋_GB2312" w:cs="仿宋_GB2312"/>
          <w:kern w:val="0"/>
          <w:sz w:val="28"/>
          <w:szCs w:val="28"/>
          <w:highlight w:val="none"/>
          <w:lang w:val="en-US" w:eastAsia="zh-CN"/>
        </w:rPr>
        <w:t>甲方</w:t>
      </w:r>
      <w:r>
        <w:rPr>
          <w:rFonts w:hint="eastAsia" w:ascii="仿宋_GB2312" w:hAnsi="仿宋_GB2312" w:eastAsia="仿宋_GB2312" w:cs="仿宋_GB2312"/>
          <w:kern w:val="0"/>
          <w:sz w:val="28"/>
          <w:szCs w:val="28"/>
          <w:highlight w:val="none"/>
        </w:rPr>
        <w:t>具体安排工作岗位。需要劳务人员的具体数量、岗位要求及派遣到岗时间见具体通知单。</w:t>
      </w:r>
    </w:p>
    <w:p w14:paraId="64AA2E7B">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一般情况下，劳务人员的试用期为3个月。</w:t>
      </w:r>
    </w:p>
    <w:p w14:paraId="319A48A2">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b/>
          <w:color w:val="000000"/>
          <w:kern w:val="0"/>
          <w:sz w:val="28"/>
          <w:szCs w:val="28"/>
          <w:highlight w:val="none"/>
        </w:rPr>
      </w:pPr>
      <w:r>
        <w:rPr>
          <w:rFonts w:hint="eastAsia" w:ascii="仿宋_GB2312" w:hAnsi="仿宋_GB2312" w:eastAsia="仿宋_GB2312" w:cs="仿宋_GB2312"/>
          <w:color w:val="000000"/>
          <w:kern w:val="0"/>
          <w:sz w:val="28"/>
          <w:szCs w:val="28"/>
          <w:highlight w:val="none"/>
        </w:rPr>
        <w:t>被派遣劳动者须具备的基本条件：1.</w:t>
      </w:r>
      <w:r>
        <w:rPr>
          <w:rFonts w:hint="eastAsia" w:ascii="仿宋_GB2312" w:hAnsi="仿宋_GB2312" w:eastAsia="仿宋_GB2312" w:cs="仿宋_GB2312"/>
          <w:color w:val="000000"/>
          <w:kern w:val="0"/>
          <w:sz w:val="28"/>
          <w:szCs w:val="28"/>
          <w:highlight w:val="none"/>
          <w:u w:val="single"/>
        </w:rPr>
        <w:t>年满十八周岁以上</w:t>
      </w:r>
      <w:r>
        <w:rPr>
          <w:rFonts w:hint="eastAsia" w:ascii="仿宋_GB2312" w:hAnsi="仿宋_GB2312" w:eastAsia="仿宋_GB2312" w:cs="仿宋_GB2312"/>
          <w:color w:val="000000"/>
          <w:kern w:val="0"/>
          <w:sz w:val="28"/>
          <w:szCs w:val="28"/>
          <w:highlight w:val="none"/>
        </w:rPr>
        <w:t>；2.</w:t>
      </w:r>
      <w:r>
        <w:rPr>
          <w:rFonts w:hint="eastAsia" w:ascii="仿宋_GB2312" w:hAnsi="仿宋_GB2312" w:eastAsia="仿宋_GB2312" w:cs="仿宋_GB2312"/>
          <w:color w:val="000000"/>
          <w:kern w:val="0"/>
          <w:sz w:val="28"/>
          <w:szCs w:val="28"/>
          <w:highlight w:val="none"/>
          <w:u w:val="single"/>
        </w:rPr>
        <w:t>身体健康</w:t>
      </w:r>
      <w:r>
        <w:rPr>
          <w:rFonts w:hint="eastAsia" w:ascii="仿宋_GB2312" w:hAnsi="仿宋_GB2312" w:eastAsia="仿宋_GB2312" w:cs="仿宋_GB2312"/>
          <w:color w:val="000000"/>
          <w:kern w:val="0"/>
          <w:sz w:val="28"/>
          <w:szCs w:val="28"/>
          <w:highlight w:val="none"/>
        </w:rPr>
        <w:t>；3.</w:t>
      </w:r>
      <w:r>
        <w:rPr>
          <w:rFonts w:hint="eastAsia" w:ascii="仿宋_GB2312" w:hAnsi="仿宋_GB2312" w:eastAsia="仿宋_GB2312" w:cs="仿宋_GB2312"/>
          <w:color w:val="000000"/>
          <w:kern w:val="0"/>
          <w:sz w:val="28"/>
          <w:szCs w:val="28"/>
          <w:highlight w:val="none"/>
          <w:u w:val="single"/>
        </w:rPr>
        <w:t>符合本岗位任职工作能力</w:t>
      </w:r>
      <w:r>
        <w:rPr>
          <w:rFonts w:hint="eastAsia" w:ascii="仿宋_GB2312" w:hAnsi="仿宋_GB2312" w:eastAsia="仿宋_GB2312" w:cs="仿宋_GB2312"/>
          <w:color w:val="000000"/>
          <w:kern w:val="0"/>
          <w:sz w:val="28"/>
          <w:szCs w:val="28"/>
          <w:highlight w:val="none"/>
        </w:rPr>
        <w:t>。</w:t>
      </w:r>
    </w:p>
    <w:p w14:paraId="79AD093C">
      <w:pPr>
        <w:keepNext w:val="0"/>
        <w:keepLines w:val="0"/>
        <w:pageBreakBefore w:val="0"/>
        <w:widowControl/>
        <w:kinsoku/>
        <w:wordWrap/>
        <w:overflowPunct/>
        <w:topLinePunct w:val="0"/>
        <w:autoSpaceDE/>
        <w:autoSpaceDN/>
        <w:bidi w:val="0"/>
        <w:adjustRightInd/>
        <w:snapToGrid/>
        <w:spacing w:before="313" w:beforeLines="100" w:after="313" w:afterLines="100" w:line="360" w:lineRule="auto"/>
        <w:jc w:val="center"/>
        <w:textAlignment w:val="auto"/>
        <w:rPr>
          <w:rFonts w:hint="eastAsia" w:ascii="仿宋_GB2312" w:hAnsi="仿宋_GB2312" w:eastAsia="仿宋_GB2312" w:cs="仿宋_GB2312"/>
          <w:b/>
          <w:color w:val="000000"/>
          <w:kern w:val="0"/>
          <w:sz w:val="28"/>
          <w:szCs w:val="28"/>
          <w:highlight w:val="none"/>
        </w:rPr>
      </w:pPr>
      <w:r>
        <w:rPr>
          <w:rFonts w:hint="eastAsia" w:ascii="仿宋_GB2312" w:hAnsi="仿宋_GB2312" w:eastAsia="仿宋_GB2312" w:cs="仿宋_GB2312"/>
          <w:b/>
          <w:color w:val="000000"/>
          <w:kern w:val="0"/>
          <w:sz w:val="28"/>
          <w:szCs w:val="28"/>
          <w:highlight w:val="none"/>
        </w:rPr>
        <w:t>第三章 劳务费用构成、标准及支付方式</w:t>
      </w:r>
    </w:p>
    <w:p w14:paraId="41166CA5">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一、</w:t>
      </w:r>
      <w:r>
        <w:rPr>
          <w:rFonts w:hint="eastAsia" w:ascii="仿宋_GB2312" w:hAnsi="仿宋_GB2312" w:eastAsia="仿宋_GB2312" w:cs="仿宋_GB2312"/>
          <w:color w:val="000000"/>
          <w:kern w:val="0"/>
          <w:sz w:val="28"/>
          <w:szCs w:val="28"/>
          <w:highlight w:val="none"/>
        </w:rPr>
        <w:t>乙方根据</w:t>
      </w:r>
      <w:r>
        <w:rPr>
          <w:rFonts w:hint="eastAsia" w:ascii="仿宋_GB2312" w:hAnsi="仿宋_GB2312" w:eastAsia="仿宋_GB2312" w:cs="仿宋_GB2312"/>
          <w:color w:val="000000"/>
          <w:kern w:val="0"/>
          <w:sz w:val="28"/>
          <w:szCs w:val="28"/>
          <w:highlight w:val="none"/>
          <w:lang w:val="en-US" w:eastAsia="zh-CN"/>
        </w:rPr>
        <w:t>甲方</w:t>
      </w:r>
      <w:r>
        <w:rPr>
          <w:rFonts w:hint="eastAsia" w:ascii="仿宋_GB2312" w:hAnsi="仿宋_GB2312" w:eastAsia="仿宋_GB2312" w:cs="仿宋_GB2312"/>
          <w:color w:val="000000"/>
          <w:kern w:val="0"/>
          <w:sz w:val="28"/>
          <w:szCs w:val="28"/>
          <w:highlight w:val="none"/>
        </w:rPr>
        <w:t>的要求向</w:t>
      </w:r>
      <w:r>
        <w:rPr>
          <w:rFonts w:hint="eastAsia" w:ascii="仿宋_GB2312" w:hAnsi="仿宋_GB2312" w:eastAsia="仿宋_GB2312" w:cs="仿宋_GB2312"/>
          <w:color w:val="000000"/>
          <w:kern w:val="0"/>
          <w:sz w:val="28"/>
          <w:szCs w:val="28"/>
          <w:highlight w:val="none"/>
          <w:lang w:val="en-US" w:eastAsia="zh-CN"/>
        </w:rPr>
        <w:t>甲方</w:t>
      </w:r>
      <w:r>
        <w:rPr>
          <w:rFonts w:hint="eastAsia" w:ascii="仿宋_GB2312" w:hAnsi="仿宋_GB2312" w:eastAsia="仿宋_GB2312" w:cs="仿宋_GB2312"/>
          <w:color w:val="000000"/>
          <w:kern w:val="0"/>
          <w:sz w:val="28"/>
          <w:szCs w:val="28"/>
          <w:highlight w:val="none"/>
        </w:rPr>
        <w:t>派</w:t>
      </w:r>
      <w:bookmarkStart w:id="0" w:name="_GoBack"/>
      <w:bookmarkEnd w:id="0"/>
      <w:r>
        <w:rPr>
          <w:rFonts w:hint="eastAsia" w:ascii="仿宋_GB2312" w:hAnsi="仿宋_GB2312" w:eastAsia="仿宋_GB2312" w:cs="仿宋_GB2312"/>
          <w:color w:val="000000"/>
          <w:kern w:val="0"/>
          <w:sz w:val="28"/>
          <w:szCs w:val="28"/>
          <w:highlight w:val="none"/>
        </w:rPr>
        <w:t>遣劳务人员，</w:t>
      </w:r>
      <w:r>
        <w:rPr>
          <w:rFonts w:hint="eastAsia" w:ascii="仿宋_GB2312" w:hAnsi="仿宋_GB2312" w:eastAsia="仿宋_GB2312" w:cs="仿宋_GB2312"/>
          <w:color w:val="000000"/>
          <w:kern w:val="0"/>
          <w:sz w:val="28"/>
          <w:szCs w:val="28"/>
          <w:highlight w:val="none"/>
          <w:lang w:val="en-US" w:eastAsia="zh-CN"/>
        </w:rPr>
        <w:t>甲方</w:t>
      </w:r>
      <w:r>
        <w:rPr>
          <w:rFonts w:hint="eastAsia" w:ascii="仿宋_GB2312" w:hAnsi="仿宋_GB2312" w:eastAsia="仿宋_GB2312" w:cs="仿宋_GB2312"/>
          <w:color w:val="000000"/>
          <w:kern w:val="0"/>
          <w:sz w:val="28"/>
          <w:szCs w:val="28"/>
          <w:highlight w:val="none"/>
        </w:rPr>
        <w:t>须按照约定向</w:t>
      </w:r>
      <w:r>
        <w:rPr>
          <w:rFonts w:hint="eastAsia" w:ascii="仿宋_GB2312" w:hAnsi="仿宋_GB2312" w:eastAsia="仿宋_GB2312" w:cs="仿宋_GB2312"/>
          <w:color w:val="000000"/>
          <w:kern w:val="0"/>
          <w:sz w:val="28"/>
          <w:szCs w:val="28"/>
          <w:highlight w:val="none"/>
          <w:lang w:eastAsia="zh-CN"/>
        </w:rPr>
        <w:t>乙方</w:t>
      </w:r>
      <w:r>
        <w:rPr>
          <w:rFonts w:hint="eastAsia" w:ascii="仿宋_GB2312" w:hAnsi="仿宋_GB2312" w:eastAsia="仿宋_GB2312" w:cs="仿宋_GB2312"/>
          <w:color w:val="000000"/>
          <w:kern w:val="0"/>
          <w:sz w:val="28"/>
          <w:szCs w:val="28"/>
          <w:highlight w:val="none"/>
        </w:rPr>
        <w:t>支付劳务费。劳务费用由以下三项构成</w:t>
      </w:r>
      <w:r>
        <w:rPr>
          <w:rFonts w:hint="eastAsia" w:ascii="仿宋_GB2312" w:hAnsi="仿宋_GB2312" w:eastAsia="仿宋_GB2312" w:cs="仿宋_GB2312"/>
          <w:kern w:val="0"/>
          <w:sz w:val="28"/>
          <w:szCs w:val="28"/>
          <w:highlight w:val="none"/>
        </w:rPr>
        <w:t>：</w:t>
      </w:r>
    </w:p>
    <w:p w14:paraId="0FA94EDF">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（一）劳务人员的工资；</w:t>
      </w:r>
    </w:p>
    <w:p w14:paraId="046F1D16">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二</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rPr>
        <w:t>劳务人员社会保险费约定企业应承担的部分；</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方向</w:t>
      </w:r>
      <w:r>
        <w:rPr>
          <w:rFonts w:hint="eastAsia" w:ascii="仿宋_GB2312" w:hAnsi="仿宋_GB2312" w:eastAsia="仿宋_GB2312" w:cs="仿宋_GB2312"/>
          <w:color w:val="000000"/>
          <w:kern w:val="0"/>
          <w:sz w:val="28"/>
          <w:szCs w:val="28"/>
          <w:highlight w:val="none"/>
          <w:lang w:eastAsia="zh-CN"/>
        </w:rPr>
        <w:t>乙方</w:t>
      </w:r>
      <w:r>
        <w:rPr>
          <w:rFonts w:hint="eastAsia" w:ascii="仿宋_GB2312" w:hAnsi="仿宋_GB2312" w:eastAsia="仿宋_GB2312" w:cs="仿宋_GB2312"/>
          <w:color w:val="000000"/>
          <w:kern w:val="0"/>
          <w:sz w:val="28"/>
          <w:szCs w:val="28"/>
          <w:highlight w:val="none"/>
        </w:rPr>
        <w:t>支付的保险费随国家和所在地的标准调整而相应增减；</w:t>
      </w:r>
    </w:p>
    <w:p w14:paraId="388789BC">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三</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rPr>
        <w:t>劳务派遣服务费。</w:t>
      </w:r>
    </w:p>
    <w:p w14:paraId="70BAED80">
      <w:pPr>
        <w:keepNext w:val="0"/>
        <w:keepLines w:val="0"/>
        <w:pageBreakBefore w:val="0"/>
        <w:widowControl/>
        <w:kinsoku/>
        <w:wordWrap/>
        <w:overflowPunct/>
        <w:topLinePunct w:val="0"/>
        <w:bidi w:val="0"/>
        <w:spacing w:line="360" w:lineRule="auto"/>
        <w:ind w:firstLine="562"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b/>
          <w:color w:val="000000"/>
          <w:kern w:val="0"/>
          <w:sz w:val="28"/>
          <w:szCs w:val="28"/>
          <w:highlight w:val="none"/>
          <w:lang w:val="en-US" w:eastAsia="zh-CN"/>
        </w:rPr>
        <w:t>二、</w:t>
      </w:r>
      <w:r>
        <w:rPr>
          <w:rFonts w:hint="eastAsia" w:ascii="仿宋_GB2312" w:hAnsi="仿宋_GB2312" w:eastAsia="仿宋_GB2312" w:cs="仿宋_GB2312"/>
          <w:color w:val="000000"/>
          <w:kern w:val="0"/>
          <w:sz w:val="28"/>
          <w:szCs w:val="28"/>
          <w:highlight w:val="none"/>
        </w:rPr>
        <w:t>劳务</w:t>
      </w:r>
      <w:r>
        <w:rPr>
          <w:rFonts w:hint="eastAsia" w:ascii="仿宋_GB2312" w:hAnsi="仿宋_GB2312" w:eastAsia="仿宋_GB2312" w:cs="仿宋_GB2312"/>
          <w:kern w:val="0"/>
          <w:sz w:val="28"/>
          <w:szCs w:val="28"/>
          <w:highlight w:val="none"/>
        </w:rPr>
        <w:t>工</w:t>
      </w:r>
      <w:r>
        <w:rPr>
          <w:rFonts w:hint="eastAsia" w:ascii="仿宋_GB2312" w:hAnsi="仿宋_GB2312" w:eastAsia="仿宋_GB2312" w:cs="仿宋_GB2312"/>
          <w:color w:val="000000"/>
          <w:kern w:val="0"/>
          <w:sz w:val="28"/>
          <w:szCs w:val="28"/>
          <w:highlight w:val="none"/>
        </w:rPr>
        <w:t>具体工资数额按照</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方现行相关标准和规定执行，且不低于当地最低工资标准。</w:t>
      </w:r>
    </w:p>
    <w:p w14:paraId="11741E64">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b w:val="0"/>
          <w:bCs/>
          <w:color w:val="000000"/>
          <w:kern w:val="0"/>
          <w:sz w:val="28"/>
          <w:szCs w:val="28"/>
          <w:highlight w:val="none"/>
          <w:lang w:val="en-US" w:eastAsia="zh-CN"/>
        </w:rPr>
      </w:pPr>
      <w:r>
        <w:rPr>
          <w:rFonts w:hint="eastAsia" w:ascii="仿宋_GB2312" w:hAnsi="仿宋_GB2312" w:eastAsia="仿宋_GB2312" w:cs="仿宋_GB2312"/>
          <w:b w:val="0"/>
          <w:bCs/>
          <w:color w:val="000000"/>
          <w:kern w:val="0"/>
          <w:sz w:val="28"/>
          <w:szCs w:val="28"/>
          <w:highlight w:val="none"/>
          <w:lang w:val="en-US" w:eastAsia="zh-CN"/>
        </w:rPr>
        <w:t>三、人均综合劳务费标准</w:t>
      </w:r>
      <w:r>
        <w:rPr>
          <w:rFonts w:hint="eastAsia" w:ascii="仿宋_GB2312" w:hAnsi="仿宋_GB2312" w:eastAsia="仿宋_GB2312" w:cs="仿宋_GB2312"/>
          <w:b w:val="0"/>
          <w:bCs/>
          <w:color w:val="000000"/>
          <w:kern w:val="0"/>
          <w:sz w:val="28"/>
          <w:szCs w:val="28"/>
          <w:highlight w:val="none"/>
          <w:u w:val="single"/>
          <w:lang w:val="en-US" w:eastAsia="zh-CN"/>
        </w:rPr>
        <w:t xml:space="preserve">        </w:t>
      </w:r>
      <w:r>
        <w:rPr>
          <w:rFonts w:hint="eastAsia" w:ascii="仿宋_GB2312" w:hAnsi="仿宋_GB2312" w:eastAsia="仿宋_GB2312" w:cs="仿宋_GB2312"/>
          <w:b w:val="0"/>
          <w:bCs/>
          <w:color w:val="000000"/>
          <w:kern w:val="0"/>
          <w:sz w:val="28"/>
          <w:szCs w:val="28"/>
          <w:highlight w:val="none"/>
          <w:lang w:val="en-US" w:eastAsia="zh-CN"/>
        </w:rPr>
        <w:t>元/人/月。</w:t>
      </w:r>
    </w:p>
    <w:p w14:paraId="6863EE62">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spacing w:val="-6"/>
          <w:kern w:val="0"/>
          <w:sz w:val="28"/>
          <w:szCs w:val="28"/>
          <w:highlight w:val="none"/>
        </w:rPr>
      </w:pPr>
      <w:r>
        <w:rPr>
          <w:rFonts w:hint="eastAsia" w:ascii="仿宋_GB2312" w:hAnsi="仿宋_GB2312" w:eastAsia="仿宋_GB2312" w:cs="仿宋_GB2312"/>
          <w:b w:val="0"/>
          <w:bCs/>
          <w:color w:val="000000"/>
          <w:kern w:val="0"/>
          <w:sz w:val="28"/>
          <w:szCs w:val="28"/>
          <w:highlight w:val="none"/>
          <w:lang w:val="en-US" w:eastAsia="zh-CN"/>
        </w:rPr>
        <w:t>每月应支付的劳务费=当月实际使用的劳务工人数×人均综合劳务费标准。（具体每月支付金额据实结算，根据工资及社保上下浮动而调整，合同总金额不变）</w:t>
      </w:r>
      <w:r>
        <w:rPr>
          <w:rFonts w:hint="eastAsia" w:ascii="仿宋_GB2312" w:hAnsi="仿宋_GB2312" w:eastAsia="仿宋_GB2312" w:cs="仿宋_GB2312"/>
          <w:color w:val="000000"/>
          <w:spacing w:val="-6"/>
          <w:kern w:val="0"/>
          <w:sz w:val="28"/>
          <w:szCs w:val="28"/>
          <w:highlight w:val="none"/>
        </w:rPr>
        <w:t>。</w:t>
      </w:r>
    </w:p>
    <w:p w14:paraId="5451D327">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四、</w:t>
      </w:r>
      <w:r>
        <w:rPr>
          <w:rFonts w:hint="eastAsia" w:ascii="仿宋_GB2312" w:hAnsi="仿宋_GB2312" w:eastAsia="仿宋_GB2312" w:cs="仿宋_GB2312"/>
          <w:color w:val="000000"/>
          <w:kern w:val="0"/>
          <w:sz w:val="28"/>
          <w:szCs w:val="28"/>
          <w:highlight w:val="none"/>
        </w:rPr>
        <w:t xml:space="preserve">劳务费支付 </w:t>
      </w:r>
    </w:p>
    <w:p w14:paraId="330C00F9">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（一）</w:t>
      </w:r>
      <w:r>
        <w:rPr>
          <w:rFonts w:hint="eastAsia" w:ascii="仿宋_GB2312" w:hAnsi="仿宋_GB2312" w:eastAsia="仿宋_GB2312" w:cs="仿宋_GB2312"/>
          <w:color w:val="000000"/>
          <w:kern w:val="0"/>
          <w:sz w:val="28"/>
          <w:szCs w:val="28"/>
          <w:highlight w:val="none"/>
          <w:lang w:val="en-US" w:eastAsia="zh-CN"/>
        </w:rPr>
        <w:t>乙</w:t>
      </w:r>
      <w:r>
        <w:rPr>
          <w:rFonts w:hint="eastAsia" w:ascii="仿宋_GB2312" w:hAnsi="仿宋_GB2312" w:eastAsia="仿宋_GB2312" w:cs="仿宋_GB2312"/>
          <w:color w:val="000000"/>
          <w:kern w:val="0"/>
          <w:sz w:val="28"/>
          <w:szCs w:val="28"/>
          <w:highlight w:val="none"/>
          <w:lang w:eastAsia="zh-CN"/>
        </w:rPr>
        <w:t>方</w:t>
      </w:r>
      <w:r>
        <w:rPr>
          <w:rFonts w:hint="eastAsia" w:ascii="仿宋_GB2312" w:hAnsi="仿宋_GB2312" w:eastAsia="仿宋_GB2312" w:cs="仿宋_GB2312"/>
          <w:color w:val="000000"/>
          <w:kern w:val="0"/>
          <w:sz w:val="28"/>
          <w:szCs w:val="28"/>
          <w:highlight w:val="none"/>
        </w:rPr>
        <w:t>按月向派遣到</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方的劳务人员以货币形式通过银行卡支付工资，</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方应将对劳务人员考核后确定的应发工资支付清单于</w:t>
      </w:r>
      <w:r>
        <w:rPr>
          <w:rFonts w:hint="eastAsia" w:ascii="仿宋_GB2312" w:hAnsi="仿宋_GB2312" w:eastAsia="仿宋_GB2312" w:cs="仿宋_GB2312"/>
          <w:color w:val="000000"/>
          <w:kern w:val="0"/>
          <w:sz w:val="28"/>
          <w:szCs w:val="28"/>
          <w:highlight w:val="none"/>
          <w:u w:val="single"/>
        </w:rPr>
        <w:t xml:space="preserve"> 每 </w:t>
      </w:r>
      <w:r>
        <w:rPr>
          <w:rFonts w:hint="eastAsia" w:ascii="仿宋_GB2312" w:hAnsi="仿宋_GB2312" w:eastAsia="仿宋_GB2312" w:cs="仿宋_GB2312"/>
          <w:color w:val="000000"/>
          <w:kern w:val="0"/>
          <w:sz w:val="28"/>
          <w:szCs w:val="28"/>
          <w:highlight w:val="none"/>
        </w:rPr>
        <w:t>月</w:t>
      </w:r>
      <w:r>
        <w:rPr>
          <w:rFonts w:hint="eastAsia" w:ascii="仿宋_GB2312" w:hAnsi="仿宋_GB2312" w:eastAsia="仿宋_GB2312" w:cs="仿宋_GB2312"/>
          <w:color w:val="000000"/>
          <w:kern w:val="0"/>
          <w:sz w:val="28"/>
          <w:szCs w:val="28"/>
          <w:highlight w:val="none"/>
          <w:u w:val="single"/>
        </w:rPr>
        <w:t xml:space="preserve"> 8 </w:t>
      </w:r>
      <w:r>
        <w:rPr>
          <w:rFonts w:hint="eastAsia" w:ascii="仿宋_GB2312" w:hAnsi="仿宋_GB2312" w:eastAsia="仿宋_GB2312" w:cs="仿宋_GB2312"/>
          <w:color w:val="000000"/>
          <w:kern w:val="0"/>
          <w:sz w:val="28"/>
          <w:szCs w:val="28"/>
          <w:highlight w:val="none"/>
        </w:rPr>
        <w:t>日之前（加盖公章传真及电子邮件方式）送达</w:t>
      </w:r>
      <w:r>
        <w:rPr>
          <w:rFonts w:hint="eastAsia" w:ascii="仿宋_GB2312" w:hAnsi="仿宋_GB2312" w:eastAsia="仿宋_GB2312" w:cs="仿宋_GB2312"/>
          <w:color w:val="000000"/>
          <w:kern w:val="0"/>
          <w:sz w:val="28"/>
          <w:szCs w:val="28"/>
          <w:highlight w:val="none"/>
          <w:lang w:val="en-US" w:eastAsia="zh-CN"/>
        </w:rPr>
        <w:t>乙</w:t>
      </w:r>
      <w:r>
        <w:rPr>
          <w:rFonts w:hint="eastAsia" w:ascii="仿宋_GB2312" w:hAnsi="仿宋_GB2312" w:eastAsia="仿宋_GB2312" w:cs="仿宋_GB2312"/>
          <w:color w:val="000000"/>
          <w:kern w:val="0"/>
          <w:sz w:val="28"/>
          <w:szCs w:val="28"/>
          <w:highlight w:val="none"/>
          <w:lang w:eastAsia="zh-CN"/>
        </w:rPr>
        <w:t>方</w:t>
      </w:r>
      <w:r>
        <w:rPr>
          <w:rFonts w:hint="eastAsia" w:ascii="仿宋_GB2312" w:hAnsi="仿宋_GB2312" w:eastAsia="仿宋_GB2312" w:cs="仿宋_GB2312"/>
          <w:kern w:val="0"/>
          <w:sz w:val="28"/>
          <w:szCs w:val="28"/>
          <w:highlight w:val="none"/>
        </w:rPr>
        <w:t>。</w:t>
      </w:r>
    </w:p>
    <w:p w14:paraId="22F76441">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lang w:val="en-US" w:eastAsia="zh-CN"/>
        </w:rPr>
        <w:t>二</w:t>
      </w:r>
      <w:r>
        <w:rPr>
          <w:rFonts w:hint="eastAsia"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lang w:eastAsia="zh-CN"/>
        </w:rPr>
        <w:t>乙方</w:t>
      </w:r>
      <w:r>
        <w:rPr>
          <w:rFonts w:hint="eastAsia" w:ascii="仿宋_GB2312" w:hAnsi="仿宋_GB2312" w:eastAsia="仿宋_GB2312" w:cs="仿宋_GB2312"/>
          <w:color w:val="000000"/>
          <w:kern w:val="0"/>
          <w:sz w:val="28"/>
          <w:szCs w:val="28"/>
          <w:highlight w:val="none"/>
        </w:rPr>
        <w:t>按月从</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方的劳务人员工资中代扣代缴基本社会保障参保险种费用、个人所得税等费用中个人应缴纳部分</w:t>
      </w:r>
      <w:r>
        <w:rPr>
          <w:rFonts w:hint="eastAsia" w:ascii="仿宋_GB2312" w:hAnsi="仿宋_GB2312" w:eastAsia="仿宋_GB2312" w:cs="仿宋_GB2312"/>
          <w:kern w:val="0"/>
          <w:sz w:val="28"/>
          <w:szCs w:val="28"/>
          <w:highlight w:val="none"/>
        </w:rPr>
        <w:t>。</w:t>
      </w:r>
    </w:p>
    <w:p w14:paraId="3D24B692">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b/>
          <w:color w:val="000000"/>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lang w:val="en-US" w:eastAsia="zh-CN"/>
        </w:rPr>
        <w:t>三</w:t>
      </w:r>
      <w:r>
        <w:rPr>
          <w:rFonts w:hint="eastAsia"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 xml:space="preserve">方于 </w:t>
      </w:r>
      <w:r>
        <w:rPr>
          <w:rFonts w:hint="eastAsia" w:ascii="仿宋_GB2312" w:hAnsi="仿宋_GB2312" w:eastAsia="仿宋_GB2312" w:cs="仿宋_GB2312"/>
          <w:color w:val="000000"/>
          <w:kern w:val="0"/>
          <w:sz w:val="28"/>
          <w:szCs w:val="28"/>
          <w:highlight w:val="none"/>
          <w:u w:val="single"/>
        </w:rPr>
        <w:t xml:space="preserve"> 每 </w:t>
      </w:r>
      <w:r>
        <w:rPr>
          <w:rFonts w:hint="eastAsia" w:ascii="仿宋_GB2312" w:hAnsi="仿宋_GB2312" w:eastAsia="仿宋_GB2312" w:cs="仿宋_GB2312"/>
          <w:color w:val="000000"/>
          <w:kern w:val="0"/>
          <w:sz w:val="28"/>
          <w:szCs w:val="28"/>
          <w:highlight w:val="none"/>
        </w:rPr>
        <w:t>月</w:t>
      </w:r>
      <w:r>
        <w:rPr>
          <w:rFonts w:hint="eastAsia" w:ascii="仿宋_GB2312" w:hAnsi="仿宋_GB2312" w:eastAsia="仿宋_GB2312" w:cs="仿宋_GB2312"/>
          <w:color w:val="000000"/>
          <w:kern w:val="0"/>
          <w:sz w:val="28"/>
          <w:szCs w:val="28"/>
          <w:highlight w:val="none"/>
          <w:u w:val="single"/>
        </w:rPr>
        <w:t xml:space="preserve"> 8 </w:t>
      </w:r>
      <w:r>
        <w:rPr>
          <w:rFonts w:hint="eastAsia" w:ascii="仿宋_GB2312" w:hAnsi="仿宋_GB2312" w:eastAsia="仿宋_GB2312" w:cs="仿宋_GB2312"/>
          <w:color w:val="000000"/>
          <w:kern w:val="0"/>
          <w:sz w:val="28"/>
          <w:szCs w:val="28"/>
          <w:highlight w:val="none"/>
        </w:rPr>
        <w:t>日前，将依据本协议承担的劳务人员工资、社会保险费、代扣社会保险费及劳务派遣服务费集中支付给</w:t>
      </w:r>
      <w:r>
        <w:rPr>
          <w:rFonts w:hint="eastAsia" w:ascii="仿宋_GB2312" w:hAnsi="仿宋_GB2312" w:eastAsia="仿宋_GB2312" w:cs="仿宋_GB2312"/>
          <w:color w:val="000000"/>
          <w:kern w:val="0"/>
          <w:sz w:val="28"/>
          <w:szCs w:val="28"/>
          <w:highlight w:val="none"/>
          <w:lang w:eastAsia="zh-CN"/>
        </w:rPr>
        <w:t>乙方</w:t>
      </w:r>
      <w:r>
        <w:rPr>
          <w:rFonts w:hint="eastAsia"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lang w:eastAsia="zh-CN"/>
        </w:rPr>
        <w:t>乙方</w:t>
      </w:r>
      <w:r>
        <w:rPr>
          <w:rFonts w:hint="eastAsia" w:ascii="仿宋_GB2312" w:hAnsi="仿宋_GB2312" w:eastAsia="仿宋_GB2312" w:cs="仿宋_GB2312"/>
          <w:color w:val="000000"/>
          <w:kern w:val="0"/>
          <w:sz w:val="28"/>
          <w:szCs w:val="28"/>
          <w:highlight w:val="none"/>
        </w:rPr>
        <w:t>于款到5个工作日内员工支付并向</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方提供劳务费税务发票。</w:t>
      </w:r>
    </w:p>
    <w:p w14:paraId="3C55E126">
      <w:pPr>
        <w:keepNext w:val="0"/>
        <w:keepLines w:val="0"/>
        <w:pageBreakBefore w:val="0"/>
        <w:widowControl/>
        <w:kinsoku/>
        <w:wordWrap/>
        <w:overflowPunct/>
        <w:topLinePunct w:val="0"/>
        <w:autoSpaceDE/>
        <w:autoSpaceDN/>
        <w:bidi w:val="0"/>
        <w:adjustRightInd/>
        <w:snapToGrid/>
        <w:spacing w:before="313" w:beforeLines="100" w:after="313" w:afterLines="100" w:line="360" w:lineRule="auto"/>
        <w:jc w:val="center"/>
        <w:textAlignment w:val="auto"/>
        <w:rPr>
          <w:rFonts w:hint="eastAsia" w:ascii="仿宋_GB2312" w:hAnsi="仿宋_GB2312" w:eastAsia="仿宋_GB2312" w:cs="仿宋_GB2312"/>
          <w:b/>
          <w:color w:val="000000"/>
          <w:kern w:val="0"/>
          <w:sz w:val="28"/>
          <w:szCs w:val="28"/>
          <w:highlight w:val="none"/>
        </w:rPr>
      </w:pPr>
      <w:r>
        <w:rPr>
          <w:rFonts w:hint="eastAsia" w:ascii="仿宋_GB2312" w:hAnsi="仿宋_GB2312" w:eastAsia="仿宋_GB2312" w:cs="仿宋_GB2312"/>
          <w:b/>
          <w:color w:val="000000"/>
          <w:kern w:val="0"/>
          <w:sz w:val="28"/>
          <w:szCs w:val="28"/>
          <w:highlight w:val="none"/>
        </w:rPr>
        <w:t>第四章 甲乙双方的义务与权利</w:t>
      </w:r>
    </w:p>
    <w:p w14:paraId="6C722F5A">
      <w:pPr>
        <w:keepNext w:val="0"/>
        <w:keepLines w:val="0"/>
        <w:pageBreakBefore w:val="0"/>
        <w:widowControl/>
        <w:kinsoku/>
        <w:wordWrap/>
        <w:overflowPunct/>
        <w:topLinePunct w:val="0"/>
        <w:bidi w:val="0"/>
        <w:spacing w:line="360" w:lineRule="auto"/>
        <w:ind w:firstLine="562"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b/>
          <w:color w:val="000000"/>
          <w:kern w:val="0"/>
          <w:sz w:val="28"/>
          <w:szCs w:val="28"/>
          <w:highlight w:val="none"/>
          <w:lang w:val="en-US" w:eastAsia="zh-CN"/>
        </w:rPr>
        <w:t>一、</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方的权利义务</w:t>
      </w:r>
    </w:p>
    <w:p w14:paraId="7DFF5F03">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（一）可根据</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方自身岗位需求，向</w:t>
      </w:r>
      <w:r>
        <w:rPr>
          <w:rFonts w:hint="eastAsia" w:ascii="仿宋_GB2312" w:hAnsi="仿宋_GB2312" w:eastAsia="仿宋_GB2312" w:cs="仿宋_GB2312"/>
          <w:color w:val="000000"/>
          <w:kern w:val="0"/>
          <w:sz w:val="28"/>
          <w:szCs w:val="28"/>
          <w:highlight w:val="none"/>
          <w:lang w:eastAsia="zh-CN"/>
        </w:rPr>
        <w:t>乙方</w:t>
      </w:r>
      <w:r>
        <w:rPr>
          <w:rFonts w:hint="eastAsia" w:ascii="仿宋_GB2312" w:hAnsi="仿宋_GB2312" w:eastAsia="仿宋_GB2312" w:cs="仿宋_GB2312"/>
          <w:color w:val="000000"/>
          <w:kern w:val="0"/>
          <w:sz w:val="28"/>
          <w:szCs w:val="28"/>
          <w:highlight w:val="none"/>
        </w:rPr>
        <w:t>推荐符合该岗位条件的相关人员，由</w:t>
      </w:r>
      <w:r>
        <w:rPr>
          <w:rFonts w:hint="eastAsia" w:ascii="仿宋_GB2312" w:hAnsi="仿宋_GB2312" w:eastAsia="仿宋_GB2312" w:cs="仿宋_GB2312"/>
          <w:color w:val="000000"/>
          <w:kern w:val="0"/>
          <w:sz w:val="28"/>
          <w:szCs w:val="28"/>
          <w:highlight w:val="none"/>
          <w:lang w:eastAsia="zh-CN"/>
        </w:rPr>
        <w:t>乙方</w:t>
      </w:r>
      <w:r>
        <w:rPr>
          <w:rFonts w:hint="eastAsia" w:ascii="仿宋_GB2312" w:hAnsi="仿宋_GB2312" w:eastAsia="仿宋_GB2312" w:cs="仿宋_GB2312"/>
          <w:color w:val="000000"/>
          <w:kern w:val="0"/>
          <w:sz w:val="28"/>
          <w:szCs w:val="28"/>
          <w:highlight w:val="none"/>
        </w:rPr>
        <w:t>考察、聘用后向</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方派遣；</w:t>
      </w:r>
      <w:r>
        <w:rPr>
          <w:rFonts w:hint="eastAsia" w:ascii="仿宋_GB2312" w:hAnsi="仿宋_GB2312" w:eastAsia="仿宋_GB2312" w:cs="仿宋_GB2312"/>
          <w:color w:val="000000"/>
          <w:kern w:val="0"/>
          <w:sz w:val="28"/>
          <w:szCs w:val="28"/>
          <w:highlight w:val="none"/>
          <w:lang w:val="en-US" w:eastAsia="zh-CN"/>
        </w:rPr>
        <w:t>甲方</w:t>
      </w:r>
      <w:r>
        <w:rPr>
          <w:rFonts w:hint="eastAsia" w:ascii="仿宋_GB2312" w:hAnsi="仿宋_GB2312" w:eastAsia="仿宋_GB2312" w:cs="仿宋_GB2312"/>
          <w:color w:val="000000"/>
          <w:kern w:val="0"/>
          <w:sz w:val="28"/>
          <w:szCs w:val="28"/>
          <w:highlight w:val="none"/>
        </w:rPr>
        <w:t>有权在</w:t>
      </w:r>
      <w:r>
        <w:rPr>
          <w:rFonts w:hint="eastAsia" w:ascii="仿宋_GB2312" w:hAnsi="仿宋_GB2312" w:eastAsia="仿宋_GB2312" w:cs="仿宋_GB2312"/>
          <w:color w:val="000000"/>
          <w:kern w:val="0"/>
          <w:sz w:val="28"/>
          <w:szCs w:val="28"/>
          <w:highlight w:val="none"/>
          <w:lang w:eastAsia="zh-CN"/>
        </w:rPr>
        <w:t>乙方</w:t>
      </w:r>
      <w:r>
        <w:rPr>
          <w:rFonts w:hint="eastAsia" w:ascii="仿宋_GB2312" w:hAnsi="仿宋_GB2312" w:eastAsia="仿宋_GB2312" w:cs="仿宋_GB2312"/>
          <w:color w:val="000000"/>
          <w:kern w:val="0"/>
          <w:sz w:val="28"/>
          <w:szCs w:val="28"/>
          <w:highlight w:val="none"/>
        </w:rPr>
        <w:t>组织招聘时提出具体标准</w:t>
      </w:r>
      <w:r>
        <w:rPr>
          <w:rFonts w:hint="eastAsia" w:ascii="仿宋_GB2312" w:hAnsi="仿宋_GB2312" w:eastAsia="仿宋_GB2312" w:cs="仿宋_GB2312"/>
          <w:kern w:val="0"/>
          <w:sz w:val="28"/>
          <w:szCs w:val="28"/>
          <w:highlight w:val="none"/>
        </w:rPr>
        <w:t>。</w:t>
      </w:r>
    </w:p>
    <w:p w14:paraId="55DB224A">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lang w:val="en-US" w:eastAsia="zh-CN"/>
        </w:rPr>
        <w:t>二</w:t>
      </w:r>
      <w:r>
        <w:rPr>
          <w:rFonts w:hint="eastAsia" w:ascii="仿宋_GB2312" w:hAnsi="仿宋_GB2312" w:eastAsia="仿宋_GB2312" w:cs="仿宋_GB2312"/>
          <w:color w:val="000000"/>
          <w:kern w:val="0"/>
          <w:sz w:val="28"/>
          <w:szCs w:val="28"/>
          <w:highlight w:val="none"/>
        </w:rPr>
        <w:t>）可对派遣劳务人员规定岗位试用期，试用期内，劳务人员不符合</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方岗位要求，</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方有权将其退回</w:t>
      </w:r>
      <w:r>
        <w:rPr>
          <w:rFonts w:hint="eastAsia" w:ascii="仿宋_GB2312" w:hAnsi="仿宋_GB2312" w:eastAsia="仿宋_GB2312" w:cs="仿宋_GB2312"/>
          <w:color w:val="000000"/>
          <w:kern w:val="0"/>
          <w:sz w:val="28"/>
          <w:szCs w:val="28"/>
          <w:highlight w:val="none"/>
          <w:lang w:eastAsia="zh-CN"/>
        </w:rPr>
        <w:t>乙方</w:t>
      </w:r>
      <w:r>
        <w:rPr>
          <w:rFonts w:hint="eastAsia" w:ascii="仿宋_GB2312" w:hAnsi="仿宋_GB2312" w:eastAsia="仿宋_GB2312" w:cs="仿宋_GB2312"/>
          <w:color w:val="000000"/>
          <w:kern w:val="0"/>
          <w:sz w:val="28"/>
          <w:szCs w:val="28"/>
          <w:highlight w:val="none"/>
        </w:rPr>
        <w:t>，并按实际工作日支付劳动报酬。</w:t>
      </w:r>
    </w:p>
    <w:p w14:paraId="7DAFE479">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color w:val="000000"/>
          <w:kern w:val="0"/>
          <w:sz w:val="28"/>
          <w:szCs w:val="28"/>
          <w:highlight w:val="none"/>
        </w:rPr>
        <w:t>（</w:t>
      </w:r>
      <w:r>
        <w:rPr>
          <w:rFonts w:hint="eastAsia" w:ascii="仿宋_GB2312" w:hAnsi="仿宋_GB2312" w:eastAsia="仿宋_GB2312" w:cs="仿宋_GB2312"/>
          <w:color w:val="000000"/>
          <w:kern w:val="0"/>
          <w:sz w:val="28"/>
          <w:szCs w:val="28"/>
          <w:highlight w:val="none"/>
          <w:lang w:val="en-US" w:eastAsia="zh-CN"/>
        </w:rPr>
        <w:t>三</w:t>
      </w:r>
      <w:r>
        <w:rPr>
          <w:rFonts w:hint="eastAsia" w:ascii="仿宋_GB2312" w:hAnsi="仿宋_GB2312" w:eastAsia="仿宋_GB2312" w:cs="仿宋_GB2312"/>
          <w:color w:val="000000"/>
          <w:kern w:val="0"/>
          <w:sz w:val="28"/>
          <w:szCs w:val="28"/>
          <w:highlight w:val="none"/>
        </w:rPr>
        <w:t>）在派遣期间有权退回劳务人员，但应提前30天以书面形式通知</w:t>
      </w:r>
      <w:r>
        <w:rPr>
          <w:rFonts w:hint="eastAsia" w:ascii="仿宋_GB2312" w:hAnsi="仿宋_GB2312" w:eastAsia="仿宋_GB2312" w:cs="仿宋_GB2312"/>
          <w:color w:val="000000"/>
          <w:kern w:val="0"/>
          <w:sz w:val="28"/>
          <w:szCs w:val="28"/>
          <w:highlight w:val="none"/>
          <w:lang w:eastAsia="zh-CN"/>
        </w:rPr>
        <w:t>乙方</w:t>
      </w:r>
      <w:r>
        <w:rPr>
          <w:rFonts w:hint="eastAsia" w:ascii="仿宋_GB2312" w:hAnsi="仿宋_GB2312" w:eastAsia="仿宋_GB2312" w:cs="仿宋_GB2312"/>
          <w:color w:val="000000"/>
          <w:kern w:val="0"/>
          <w:sz w:val="28"/>
          <w:szCs w:val="28"/>
          <w:highlight w:val="none"/>
        </w:rPr>
        <w:t>和劳务人员（劳务人员在试用期内除外），同时按下列标准向</w:t>
      </w:r>
      <w:r>
        <w:rPr>
          <w:rFonts w:hint="eastAsia" w:ascii="仿宋_GB2312" w:hAnsi="仿宋_GB2312" w:eastAsia="仿宋_GB2312" w:cs="仿宋_GB2312"/>
          <w:color w:val="000000"/>
          <w:kern w:val="0"/>
          <w:sz w:val="28"/>
          <w:szCs w:val="28"/>
          <w:highlight w:val="none"/>
          <w:lang w:eastAsia="zh-CN"/>
        </w:rPr>
        <w:t>乙方</w:t>
      </w:r>
      <w:r>
        <w:rPr>
          <w:rFonts w:hint="eastAsia" w:ascii="仿宋_GB2312" w:hAnsi="仿宋_GB2312" w:eastAsia="仿宋_GB2312" w:cs="仿宋_GB2312"/>
          <w:color w:val="000000"/>
          <w:kern w:val="0"/>
          <w:sz w:val="28"/>
          <w:szCs w:val="28"/>
          <w:highlight w:val="none"/>
        </w:rPr>
        <w:t>一次性支付劳务人员的经济补偿金</w:t>
      </w:r>
      <w:r>
        <w:rPr>
          <w:rFonts w:hint="eastAsia" w:ascii="仿宋_GB2312" w:hAnsi="仿宋_GB2312" w:eastAsia="仿宋_GB2312" w:cs="仿宋_GB2312"/>
          <w:kern w:val="0"/>
          <w:sz w:val="28"/>
          <w:szCs w:val="28"/>
          <w:highlight w:val="none"/>
        </w:rPr>
        <w:t>：</w:t>
      </w:r>
    </w:p>
    <w:p w14:paraId="3CD9BA04">
      <w:pPr>
        <w:keepNext w:val="0"/>
        <w:keepLines w:val="0"/>
        <w:pageBreakBefore w:val="0"/>
        <w:widowControl w:val="0"/>
        <w:kinsoku/>
        <w:wordWrap/>
        <w:overflowPunct/>
        <w:topLinePunct w:val="0"/>
        <w:autoSpaceDE/>
        <w:autoSpaceDN/>
        <w:bidi w:val="0"/>
        <w:adjustRightInd/>
        <w:snapToGrid/>
        <w:spacing w:line="360" w:lineRule="auto"/>
        <w:ind w:firstLine="536" w:firstLineChars="200"/>
        <w:jc w:val="left"/>
        <w:textAlignment w:val="auto"/>
        <w:rPr>
          <w:rFonts w:hint="eastAsia" w:ascii="仿宋_GB2312" w:hAnsi="仿宋_GB2312" w:eastAsia="仿宋_GB2312" w:cs="仿宋_GB2312"/>
          <w:color w:val="000000"/>
          <w:spacing w:val="-6"/>
          <w:kern w:val="0"/>
          <w:sz w:val="28"/>
          <w:szCs w:val="28"/>
          <w:highlight w:val="none"/>
        </w:rPr>
      </w:pPr>
      <w:r>
        <w:rPr>
          <w:rFonts w:hint="eastAsia" w:ascii="仿宋_GB2312" w:hAnsi="仿宋_GB2312" w:eastAsia="仿宋_GB2312" w:cs="仿宋_GB2312"/>
          <w:color w:val="000000"/>
          <w:spacing w:val="-6"/>
          <w:kern w:val="0"/>
          <w:sz w:val="28"/>
          <w:szCs w:val="28"/>
          <w:highlight w:val="none"/>
        </w:rPr>
        <w:t>劳务人员派遣服务时间每满一年，经济补偿金为一个月的工资，不足一年超过半年的按一年计算。经济补偿金以劳务人员被退回</w:t>
      </w:r>
      <w:r>
        <w:rPr>
          <w:rFonts w:hint="eastAsia" w:ascii="仿宋_GB2312" w:hAnsi="仿宋_GB2312" w:eastAsia="仿宋_GB2312" w:cs="仿宋_GB2312"/>
          <w:color w:val="000000"/>
          <w:spacing w:val="-6"/>
          <w:kern w:val="0"/>
          <w:sz w:val="28"/>
          <w:szCs w:val="28"/>
          <w:highlight w:val="none"/>
          <w:lang w:eastAsia="zh-CN"/>
        </w:rPr>
        <w:t>乙方</w:t>
      </w:r>
      <w:r>
        <w:rPr>
          <w:rFonts w:hint="eastAsia" w:ascii="仿宋_GB2312" w:hAnsi="仿宋_GB2312" w:eastAsia="仿宋_GB2312" w:cs="仿宋_GB2312"/>
          <w:color w:val="000000"/>
          <w:spacing w:val="-6"/>
          <w:kern w:val="0"/>
          <w:sz w:val="28"/>
          <w:szCs w:val="28"/>
          <w:highlight w:val="none"/>
        </w:rPr>
        <w:t>前六个月的月平均劳务工资为计算标准</w:t>
      </w:r>
      <w:r>
        <w:rPr>
          <w:rFonts w:hint="eastAsia" w:ascii="仿宋_GB2312" w:hAnsi="仿宋_GB2312" w:eastAsia="仿宋_GB2312" w:cs="仿宋_GB2312"/>
          <w:spacing w:val="-6"/>
          <w:kern w:val="0"/>
          <w:sz w:val="28"/>
          <w:szCs w:val="28"/>
          <w:highlight w:val="none"/>
        </w:rPr>
        <w:t>。</w:t>
      </w:r>
    </w:p>
    <w:p w14:paraId="7E0295EC">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四</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rPr>
        <w:t>劳务人员有《中华人民共和国劳动合同法》第三十九条规定的情形之一的，</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方可将其退回，不支付经济补偿金</w:t>
      </w:r>
      <w:r>
        <w:rPr>
          <w:rFonts w:hint="eastAsia" w:ascii="仿宋_GB2312" w:hAnsi="仿宋_GB2312" w:eastAsia="仿宋_GB2312" w:cs="仿宋_GB2312"/>
          <w:kern w:val="0"/>
          <w:sz w:val="28"/>
          <w:szCs w:val="28"/>
          <w:highlight w:val="none"/>
        </w:rPr>
        <w:t>。</w:t>
      </w:r>
    </w:p>
    <w:p w14:paraId="61E7AF86">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五</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方有权对</w:t>
      </w:r>
      <w:r>
        <w:rPr>
          <w:rFonts w:hint="eastAsia" w:ascii="仿宋_GB2312" w:hAnsi="仿宋_GB2312" w:eastAsia="仿宋_GB2312" w:cs="仿宋_GB2312"/>
          <w:color w:val="000000"/>
          <w:kern w:val="0"/>
          <w:sz w:val="28"/>
          <w:szCs w:val="28"/>
          <w:highlight w:val="none"/>
          <w:lang w:eastAsia="zh-CN"/>
        </w:rPr>
        <w:t>乙方</w:t>
      </w:r>
      <w:r>
        <w:rPr>
          <w:rFonts w:hint="eastAsia" w:ascii="仿宋_GB2312" w:hAnsi="仿宋_GB2312" w:eastAsia="仿宋_GB2312" w:cs="仿宋_GB2312"/>
          <w:color w:val="000000"/>
          <w:kern w:val="0"/>
          <w:sz w:val="28"/>
          <w:szCs w:val="28"/>
          <w:highlight w:val="none"/>
        </w:rPr>
        <w:t>违反本合同有关条款的行为提出书面意见，并进行交涉。</w:t>
      </w:r>
      <w:r>
        <w:rPr>
          <w:rFonts w:hint="eastAsia" w:ascii="仿宋_GB2312" w:hAnsi="仿宋_GB2312" w:eastAsia="仿宋_GB2312" w:cs="仿宋_GB2312"/>
          <w:color w:val="000000"/>
          <w:kern w:val="0"/>
          <w:sz w:val="28"/>
          <w:szCs w:val="28"/>
          <w:highlight w:val="none"/>
          <w:lang w:eastAsia="zh-CN"/>
        </w:rPr>
        <w:t>乙方</w:t>
      </w:r>
      <w:r>
        <w:rPr>
          <w:rFonts w:hint="eastAsia" w:ascii="仿宋_GB2312" w:hAnsi="仿宋_GB2312" w:eastAsia="仿宋_GB2312" w:cs="仿宋_GB2312"/>
          <w:color w:val="000000"/>
          <w:kern w:val="0"/>
          <w:sz w:val="28"/>
          <w:szCs w:val="28"/>
          <w:highlight w:val="none"/>
        </w:rPr>
        <w:t>应在收到</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方书面意见后7个工作日内，以书面形式回复</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w:t>
      </w:r>
      <w:r>
        <w:rPr>
          <w:rFonts w:hint="eastAsia" w:ascii="仿宋_GB2312" w:hAnsi="仿宋_GB2312" w:eastAsia="仿宋_GB2312" w:cs="仿宋_GB2312"/>
          <w:kern w:val="0"/>
          <w:sz w:val="28"/>
          <w:szCs w:val="28"/>
          <w:highlight w:val="none"/>
        </w:rPr>
        <w:t>。</w:t>
      </w:r>
    </w:p>
    <w:p w14:paraId="3029994A">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六</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方负责劳务人员的日常管理考核，教育劳务人员遵守国家的法律、法规和</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方的规章制度，对劳务人员进行职业道德教育和岗位培训</w:t>
      </w:r>
      <w:r>
        <w:rPr>
          <w:rFonts w:hint="eastAsia" w:ascii="仿宋_GB2312" w:hAnsi="仿宋_GB2312" w:eastAsia="仿宋_GB2312" w:cs="仿宋_GB2312"/>
          <w:kern w:val="0"/>
          <w:sz w:val="28"/>
          <w:szCs w:val="28"/>
          <w:highlight w:val="none"/>
        </w:rPr>
        <w:t>。</w:t>
      </w:r>
    </w:p>
    <w:p w14:paraId="5F6DBCDD">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七</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rPr>
        <w:t>按时支付本协议约定的劳务费。因延迟支付劳务费给</w:t>
      </w:r>
      <w:r>
        <w:rPr>
          <w:rFonts w:hint="eastAsia" w:ascii="仿宋_GB2312" w:hAnsi="仿宋_GB2312" w:eastAsia="仿宋_GB2312" w:cs="仿宋_GB2312"/>
          <w:color w:val="000000"/>
          <w:kern w:val="0"/>
          <w:sz w:val="28"/>
          <w:szCs w:val="28"/>
          <w:highlight w:val="none"/>
          <w:lang w:eastAsia="zh-CN"/>
        </w:rPr>
        <w:t>乙方</w:t>
      </w:r>
      <w:r>
        <w:rPr>
          <w:rFonts w:hint="eastAsia" w:ascii="仿宋_GB2312" w:hAnsi="仿宋_GB2312" w:eastAsia="仿宋_GB2312" w:cs="仿宋_GB2312"/>
          <w:color w:val="000000"/>
          <w:kern w:val="0"/>
          <w:sz w:val="28"/>
          <w:szCs w:val="28"/>
          <w:highlight w:val="none"/>
        </w:rPr>
        <w:t>造成经济损失的，</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方应给予赔偿。</w:t>
      </w:r>
    </w:p>
    <w:p w14:paraId="26A4A0EB">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八</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rPr>
        <w:t>按国家和企业有关规定，保证劳务人员享受休息、休假等权利。</w:t>
      </w:r>
    </w:p>
    <w:p w14:paraId="10971021">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九</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方应负责工作场地、设施及环境的安全管理、为劳务人员提供符合国家和企业有关劳动保护规定的工作场所和条件，保证劳务人员劳动安全，避免发生工伤事故。</w:t>
      </w:r>
    </w:p>
    <w:p w14:paraId="1416501F">
      <w:pPr>
        <w:keepNext w:val="0"/>
        <w:keepLines w:val="0"/>
        <w:pageBreakBefore w:val="0"/>
        <w:widowControl/>
        <w:kinsoku/>
        <w:wordWrap/>
        <w:overflowPunct/>
        <w:topLinePunct w:val="0"/>
        <w:bidi w:val="0"/>
        <w:spacing w:line="360" w:lineRule="auto"/>
        <w:ind w:firstLine="562"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b/>
          <w:color w:val="000000"/>
          <w:kern w:val="0"/>
          <w:sz w:val="28"/>
          <w:szCs w:val="28"/>
          <w:highlight w:val="none"/>
          <w:lang w:val="en-US" w:eastAsia="zh-CN"/>
        </w:rPr>
        <w:t>二、</w:t>
      </w:r>
      <w:r>
        <w:rPr>
          <w:rFonts w:hint="eastAsia" w:ascii="仿宋_GB2312" w:hAnsi="仿宋_GB2312" w:eastAsia="仿宋_GB2312" w:cs="仿宋_GB2312"/>
          <w:color w:val="000000"/>
          <w:kern w:val="0"/>
          <w:sz w:val="28"/>
          <w:szCs w:val="28"/>
          <w:highlight w:val="none"/>
        </w:rPr>
        <w:t xml:space="preserve"> </w:t>
      </w:r>
      <w:r>
        <w:rPr>
          <w:rFonts w:hint="eastAsia" w:ascii="仿宋_GB2312" w:hAnsi="仿宋_GB2312" w:eastAsia="仿宋_GB2312" w:cs="仿宋_GB2312"/>
          <w:color w:val="000000"/>
          <w:kern w:val="0"/>
          <w:sz w:val="28"/>
          <w:szCs w:val="28"/>
          <w:highlight w:val="none"/>
          <w:lang w:val="en-US" w:eastAsia="zh-CN"/>
        </w:rPr>
        <w:t>乙</w:t>
      </w:r>
      <w:r>
        <w:rPr>
          <w:rFonts w:hint="eastAsia" w:ascii="仿宋_GB2312" w:hAnsi="仿宋_GB2312" w:eastAsia="仿宋_GB2312" w:cs="仿宋_GB2312"/>
          <w:color w:val="000000"/>
          <w:kern w:val="0"/>
          <w:sz w:val="28"/>
          <w:szCs w:val="28"/>
          <w:highlight w:val="none"/>
          <w:lang w:eastAsia="zh-CN"/>
        </w:rPr>
        <w:t>方</w:t>
      </w:r>
      <w:r>
        <w:rPr>
          <w:rFonts w:hint="eastAsia" w:ascii="仿宋_GB2312" w:hAnsi="仿宋_GB2312" w:eastAsia="仿宋_GB2312" w:cs="仿宋_GB2312"/>
          <w:color w:val="000000"/>
          <w:kern w:val="0"/>
          <w:sz w:val="28"/>
          <w:szCs w:val="28"/>
          <w:highlight w:val="none"/>
        </w:rPr>
        <w:t>的权利义务</w:t>
      </w:r>
    </w:p>
    <w:p w14:paraId="231B4CB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一</w:t>
      </w:r>
      <w:r>
        <w:rPr>
          <w:rFonts w:hint="eastAsia" w:ascii="仿宋_GB2312" w:hAnsi="仿宋_GB2312" w:eastAsia="仿宋_GB2312" w:cs="仿宋_GB2312"/>
          <w:color w:val="000000"/>
          <w:kern w:val="0"/>
          <w:sz w:val="28"/>
          <w:szCs w:val="28"/>
          <w:highlight w:val="none"/>
          <w:lang w:eastAsia="zh-CN"/>
        </w:rPr>
        <w:t>）乙方</w:t>
      </w:r>
      <w:r>
        <w:rPr>
          <w:rFonts w:hint="eastAsia" w:ascii="仿宋_GB2312" w:hAnsi="仿宋_GB2312" w:eastAsia="仿宋_GB2312" w:cs="仿宋_GB2312"/>
          <w:color w:val="000000"/>
          <w:kern w:val="0"/>
          <w:sz w:val="28"/>
          <w:szCs w:val="28"/>
          <w:highlight w:val="none"/>
        </w:rPr>
        <w:t>负责对</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方原用工人员采用合理合法的有效的程序和方法，平稳妥善的过渡到与</w:t>
      </w:r>
      <w:r>
        <w:rPr>
          <w:rFonts w:hint="eastAsia" w:ascii="仿宋_GB2312" w:hAnsi="仿宋_GB2312" w:eastAsia="仿宋_GB2312" w:cs="仿宋_GB2312"/>
          <w:color w:val="000000"/>
          <w:kern w:val="0"/>
          <w:sz w:val="28"/>
          <w:szCs w:val="28"/>
          <w:highlight w:val="none"/>
          <w:lang w:eastAsia="zh-CN"/>
        </w:rPr>
        <w:t>乙方</w:t>
      </w:r>
      <w:r>
        <w:rPr>
          <w:rFonts w:hint="eastAsia" w:ascii="仿宋_GB2312" w:hAnsi="仿宋_GB2312" w:eastAsia="仿宋_GB2312" w:cs="仿宋_GB2312"/>
          <w:color w:val="000000"/>
          <w:kern w:val="0"/>
          <w:sz w:val="28"/>
          <w:szCs w:val="28"/>
          <w:highlight w:val="none"/>
        </w:rPr>
        <w:t>建立劳动关系，并对原劳资问题进行妥善处理，</w:t>
      </w:r>
      <w:r>
        <w:rPr>
          <w:rFonts w:hint="eastAsia" w:ascii="仿宋_GB2312" w:hAnsi="仿宋_GB2312" w:eastAsia="仿宋_GB2312" w:cs="仿宋_GB2312"/>
          <w:kern w:val="0"/>
          <w:sz w:val="28"/>
          <w:szCs w:val="28"/>
          <w:highlight w:val="none"/>
        </w:rPr>
        <w:t>确保建立新的劳动关系后员工不再追究历史问题。</w:t>
      </w:r>
    </w:p>
    <w:p w14:paraId="44E30694">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二</w:t>
      </w:r>
      <w:r>
        <w:rPr>
          <w:rFonts w:hint="eastAsia" w:ascii="仿宋_GB2312" w:hAnsi="仿宋_GB2312" w:eastAsia="仿宋_GB2312" w:cs="仿宋_GB2312"/>
          <w:color w:val="000000"/>
          <w:kern w:val="0"/>
          <w:sz w:val="28"/>
          <w:szCs w:val="28"/>
          <w:highlight w:val="none"/>
          <w:lang w:eastAsia="zh-CN"/>
        </w:rPr>
        <w:t>）乙方</w:t>
      </w:r>
      <w:r>
        <w:rPr>
          <w:rFonts w:hint="eastAsia" w:ascii="仿宋_GB2312" w:hAnsi="仿宋_GB2312" w:eastAsia="仿宋_GB2312" w:cs="仿宋_GB2312"/>
          <w:color w:val="000000"/>
          <w:kern w:val="0"/>
          <w:sz w:val="28"/>
          <w:szCs w:val="28"/>
          <w:highlight w:val="none"/>
        </w:rPr>
        <w:t>负责承担《中华人民共和国劳动法》、《中华人民共和国劳动合同法》中规定的“用人单位”应当承担的各项责任，依据本协议约定收取派遣劳务费</w:t>
      </w:r>
      <w:r>
        <w:rPr>
          <w:rFonts w:hint="eastAsia" w:ascii="仿宋_GB2312" w:hAnsi="仿宋_GB2312" w:eastAsia="仿宋_GB2312" w:cs="仿宋_GB2312"/>
          <w:kern w:val="0"/>
          <w:sz w:val="28"/>
          <w:szCs w:val="28"/>
          <w:highlight w:val="none"/>
        </w:rPr>
        <w:t>。</w:t>
      </w:r>
    </w:p>
    <w:p w14:paraId="06F8C8C5">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三</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rPr>
        <w:t>组织招聘，向</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方提供符合</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方岗位要求的劳务工，也可委托</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方推荐介绍</w:t>
      </w:r>
      <w:r>
        <w:rPr>
          <w:rFonts w:hint="eastAsia" w:ascii="仿宋_GB2312" w:hAnsi="仿宋_GB2312" w:eastAsia="仿宋_GB2312" w:cs="仿宋_GB2312"/>
          <w:kern w:val="0"/>
          <w:sz w:val="28"/>
          <w:szCs w:val="28"/>
          <w:highlight w:val="none"/>
        </w:rPr>
        <w:t>。</w:t>
      </w:r>
    </w:p>
    <w:p w14:paraId="433FC73F">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四</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rPr>
        <w:t>负责办理派遣人员的养老、医疗、生育、失业、工伤保险事宜。</w:t>
      </w:r>
    </w:p>
    <w:p w14:paraId="5A9F7291">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五</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rPr>
        <w:t>依法维护被派遣劳动者的合法权宜</w:t>
      </w:r>
      <w:r>
        <w:rPr>
          <w:rFonts w:hint="eastAsia" w:ascii="仿宋_GB2312" w:hAnsi="仿宋_GB2312" w:eastAsia="仿宋_GB2312" w:cs="仿宋_GB2312"/>
          <w:kern w:val="0"/>
          <w:sz w:val="28"/>
          <w:szCs w:val="28"/>
          <w:highlight w:val="none"/>
        </w:rPr>
        <w:t>。</w:t>
      </w:r>
    </w:p>
    <w:p w14:paraId="257A95B5">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六</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rPr>
        <w:t>劳务人员因违法违纪被</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方退回或因其他原因解除派遣关系给</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方造成经济损失或劳务人员因过失致使</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方合法权益受到损害的</w:t>
      </w:r>
      <w:r>
        <w:rPr>
          <w:rFonts w:hint="eastAsia" w:ascii="仿宋_GB2312" w:hAnsi="仿宋_GB2312" w:eastAsia="仿宋_GB2312" w:cs="仿宋_GB2312"/>
          <w:kern w:val="0"/>
          <w:sz w:val="28"/>
          <w:szCs w:val="28"/>
          <w:highlight w:val="none"/>
        </w:rPr>
        <w:t>，</w:t>
      </w:r>
      <w:r>
        <w:rPr>
          <w:rFonts w:hint="eastAsia" w:ascii="仿宋_GB2312" w:hAnsi="仿宋_GB2312" w:eastAsia="仿宋_GB2312" w:cs="仿宋_GB2312"/>
          <w:color w:val="000000"/>
          <w:kern w:val="0"/>
          <w:sz w:val="28"/>
          <w:szCs w:val="28"/>
          <w:highlight w:val="none"/>
          <w:lang w:eastAsia="zh-CN"/>
        </w:rPr>
        <w:t>乙方</w:t>
      </w:r>
      <w:r>
        <w:rPr>
          <w:rFonts w:hint="eastAsia" w:ascii="仿宋_GB2312" w:hAnsi="仿宋_GB2312" w:eastAsia="仿宋_GB2312" w:cs="仿宋_GB2312"/>
          <w:color w:val="000000"/>
          <w:kern w:val="0"/>
          <w:sz w:val="28"/>
          <w:szCs w:val="28"/>
          <w:highlight w:val="none"/>
        </w:rPr>
        <w:t>协助</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方追偿劳务工本人的法律责任和相应赔偿</w:t>
      </w:r>
      <w:r>
        <w:rPr>
          <w:rFonts w:hint="eastAsia" w:ascii="仿宋_GB2312" w:hAnsi="仿宋_GB2312" w:eastAsia="仿宋_GB2312" w:cs="仿宋_GB2312"/>
          <w:kern w:val="0"/>
          <w:sz w:val="28"/>
          <w:szCs w:val="28"/>
          <w:highlight w:val="none"/>
        </w:rPr>
        <w:t>。</w:t>
      </w:r>
    </w:p>
    <w:p w14:paraId="0A6320A2">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七</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rPr>
        <w:t>劳务人员与</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方发生劳动争议，</w:t>
      </w:r>
      <w:r>
        <w:rPr>
          <w:rFonts w:hint="eastAsia" w:ascii="仿宋_GB2312" w:hAnsi="仿宋_GB2312" w:eastAsia="仿宋_GB2312" w:cs="仿宋_GB2312"/>
          <w:kern w:val="0"/>
          <w:sz w:val="28"/>
          <w:szCs w:val="28"/>
          <w:highlight w:val="none"/>
          <w:lang w:val="en-US" w:eastAsia="zh-CN"/>
        </w:rPr>
        <w:t>甲</w:t>
      </w:r>
      <w:r>
        <w:rPr>
          <w:rFonts w:hint="eastAsia" w:ascii="仿宋_GB2312" w:hAnsi="仿宋_GB2312" w:eastAsia="仿宋_GB2312" w:cs="仿宋_GB2312"/>
          <w:kern w:val="0"/>
          <w:sz w:val="28"/>
          <w:szCs w:val="28"/>
          <w:highlight w:val="none"/>
        </w:rPr>
        <w:t>方向</w:t>
      </w:r>
      <w:r>
        <w:rPr>
          <w:rFonts w:hint="eastAsia" w:ascii="仿宋_GB2312" w:hAnsi="仿宋_GB2312" w:eastAsia="仿宋_GB2312" w:cs="仿宋_GB2312"/>
          <w:kern w:val="0"/>
          <w:sz w:val="28"/>
          <w:szCs w:val="28"/>
          <w:highlight w:val="none"/>
          <w:lang w:eastAsia="zh-CN"/>
        </w:rPr>
        <w:t>乙方</w:t>
      </w:r>
      <w:r>
        <w:rPr>
          <w:rFonts w:hint="eastAsia" w:ascii="仿宋_GB2312" w:hAnsi="仿宋_GB2312" w:eastAsia="仿宋_GB2312" w:cs="仿宋_GB2312"/>
          <w:kern w:val="0"/>
          <w:sz w:val="28"/>
          <w:szCs w:val="28"/>
          <w:highlight w:val="none"/>
        </w:rPr>
        <w:t>反映，</w:t>
      </w:r>
      <w:r>
        <w:rPr>
          <w:rFonts w:hint="eastAsia" w:ascii="仿宋_GB2312" w:hAnsi="仿宋_GB2312" w:eastAsia="仿宋_GB2312" w:cs="仿宋_GB2312"/>
          <w:kern w:val="0"/>
          <w:sz w:val="28"/>
          <w:szCs w:val="28"/>
          <w:highlight w:val="none"/>
          <w:lang w:eastAsia="zh-CN"/>
        </w:rPr>
        <w:t>乙方</w:t>
      </w:r>
      <w:r>
        <w:rPr>
          <w:rFonts w:hint="eastAsia" w:ascii="仿宋_GB2312" w:hAnsi="仿宋_GB2312" w:eastAsia="仿宋_GB2312" w:cs="仿宋_GB2312"/>
          <w:kern w:val="0"/>
          <w:sz w:val="28"/>
          <w:szCs w:val="28"/>
          <w:highlight w:val="none"/>
        </w:rPr>
        <w:t>负责沟通协调解决。</w:t>
      </w:r>
    </w:p>
    <w:p w14:paraId="38C0A2DC">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八</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kern w:val="0"/>
          <w:sz w:val="28"/>
          <w:szCs w:val="28"/>
          <w:highlight w:val="none"/>
          <w:lang w:eastAsia="zh-CN"/>
        </w:rPr>
        <w:t>乙方</w:t>
      </w:r>
      <w:r>
        <w:rPr>
          <w:rFonts w:hint="eastAsia" w:ascii="仿宋_GB2312" w:hAnsi="仿宋_GB2312" w:eastAsia="仿宋_GB2312" w:cs="仿宋_GB2312"/>
          <w:kern w:val="0"/>
          <w:sz w:val="28"/>
          <w:szCs w:val="28"/>
          <w:highlight w:val="none"/>
        </w:rPr>
        <w:t>负责办理派遣劳务工的基本养老保险、工伤保险及相关事项，缴费标准按国家和所在地规定执行。</w:t>
      </w:r>
    </w:p>
    <w:p w14:paraId="64D9849F">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九</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themeColor="text1"/>
          <w:kern w:val="0"/>
          <w:sz w:val="28"/>
          <w:szCs w:val="28"/>
          <w:highlight w:val="none"/>
          <w14:textFill>
            <w14:solidFill>
              <w14:schemeClr w14:val="tx1"/>
            </w14:solidFill>
          </w14:textFill>
        </w:rPr>
        <w:t>如劳务人员发生工伤</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甲方应在事发24小时内电话通知乙方，并在20个工作日内向乙方提供认定工伤所需的资料，由乙方统计、上报、申报理赔等。乙方申报完成，工伤保险机构将赔付及待遇支付给乙方后，乙方应依法及时足额支付给员工及其家属。</w:t>
      </w:r>
      <w:r>
        <w:rPr>
          <w:rFonts w:hint="eastAsia" w:ascii="仿宋_GB2312" w:hAnsi="仿宋_GB2312" w:eastAsia="仿宋_GB2312" w:cs="仿宋_GB2312"/>
          <w:b w:val="0"/>
          <w:bCs w:val="0"/>
          <w:sz w:val="28"/>
          <w:szCs w:val="28"/>
          <w:highlight w:val="none"/>
          <w:lang w:val="en-US" w:eastAsia="zh-CN"/>
        </w:rPr>
        <w:t>若甲方延迟通知或延迟提供书面资料，而产生的责任及后果</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由甲方承担</w:t>
      </w:r>
      <w:r>
        <w:rPr>
          <w:rFonts w:hint="eastAsia" w:ascii="仿宋_GB2312" w:hAnsi="仿宋_GB2312" w:eastAsia="仿宋_GB2312" w:cs="仿宋_GB2312"/>
          <w:b w:val="0"/>
          <w:bCs w:val="0"/>
          <w:sz w:val="28"/>
          <w:szCs w:val="28"/>
          <w:highlight w:val="none"/>
          <w:lang w:val="en-US" w:eastAsia="zh-CN"/>
        </w:rPr>
        <w:t>。</w:t>
      </w:r>
    </w:p>
    <w:p w14:paraId="7AF82F2C">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十</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kern w:val="0"/>
          <w:sz w:val="28"/>
          <w:szCs w:val="28"/>
          <w:highlight w:val="none"/>
          <w:lang w:eastAsia="zh-CN"/>
        </w:rPr>
        <w:t>乙方</w:t>
      </w:r>
      <w:r>
        <w:rPr>
          <w:rFonts w:hint="eastAsia" w:ascii="仿宋_GB2312" w:hAnsi="仿宋_GB2312" w:eastAsia="仿宋_GB2312" w:cs="仿宋_GB2312"/>
          <w:kern w:val="0"/>
          <w:sz w:val="28"/>
          <w:szCs w:val="28"/>
          <w:highlight w:val="none"/>
        </w:rPr>
        <w:t>应按规定到所属税务局申报劳务工个人所得税。</w:t>
      </w:r>
    </w:p>
    <w:p w14:paraId="7892B29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left"/>
        <w:textAlignment w:val="auto"/>
        <w:rPr>
          <w:rFonts w:hint="eastAsia" w:ascii="仿宋_GB2312" w:hAnsi="仿宋_GB2312" w:eastAsia="仿宋_GB2312" w:cs="仿宋_GB2312"/>
          <w:kern w:val="0"/>
          <w:sz w:val="28"/>
          <w:szCs w:val="28"/>
          <w:highlight w:val="none"/>
          <w:lang w:val="en-US" w:eastAsia="zh-CN"/>
        </w:rPr>
      </w:pP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color w:val="000000"/>
          <w:kern w:val="0"/>
          <w:sz w:val="28"/>
          <w:szCs w:val="28"/>
          <w:highlight w:val="none"/>
          <w:lang w:val="en-US" w:eastAsia="zh-CN"/>
        </w:rPr>
        <w:t>十一</w:t>
      </w:r>
      <w:r>
        <w:rPr>
          <w:rFonts w:hint="eastAsia" w:ascii="仿宋_GB2312" w:hAnsi="仿宋_GB2312" w:eastAsia="仿宋_GB2312" w:cs="仿宋_GB2312"/>
          <w:color w:val="000000"/>
          <w:kern w:val="0"/>
          <w:sz w:val="28"/>
          <w:szCs w:val="28"/>
          <w:highlight w:val="none"/>
          <w:lang w:eastAsia="zh-CN"/>
        </w:rPr>
        <w:t>）</w:t>
      </w:r>
      <w:r>
        <w:rPr>
          <w:rFonts w:hint="eastAsia" w:ascii="仿宋_GB2312" w:hAnsi="仿宋_GB2312" w:eastAsia="仿宋_GB2312" w:cs="仿宋_GB2312"/>
          <w:kern w:val="0"/>
          <w:sz w:val="28"/>
          <w:szCs w:val="28"/>
          <w:highlight w:val="none"/>
          <w:lang w:val="en-US" w:eastAsia="zh-CN"/>
        </w:rPr>
        <w:t>因乙方下列行为引发争议、纠纷的，由乙方承担由此产生的一切法律责任：</w:t>
      </w:r>
    </w:p>
    <w:p w14:paraId="5FFD23FF">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kern w:val="0"/>
          <w:sz w:val="28"/>
          <w:szCs w:val="28"/>
          <w:highlight w:val="none"/>
          <w:lang w:val="en-US" w:eastAsia="zh-CN"/>
        </w:rPr>
      </w:pPr>
      <w:r>
        <w:rPr>
          <w:rFonts w:hint="eastAsia" w:ascii="仿宋_GB2312" w:hAnsi="仿宋_GB2312" w:eastAsia="仿宋_GB2312" w:cs="仿宋_GB2312"/>
          <w:kern w:val="0"/>
          <w:sz w:val="28"/>
          <w:szCs w:val="28"/>
          <w:highlight w:val="none"/>
          <w:lang w:val="en-US" w:eastAsia="zh-CN"/>
        </w:rPr>
        <w:t>a.乙方未及时向劳务人员支付工资的;</w:t>
      </w:r>
    </w:p>
    <w:p w14:paraId="2189904C">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kern w:val="0"/>
          <w:sz w:val="28"/>
          <w:szCs w:val="28"/>
          <w:highlight w:val="none"/>
          <w:lang w:val="en-US" w:eastAsia="zh-CN"/>
        </w:rPr>
      </w:pPr>
      <w:r>
        <w:rPr>
          <w:rFonts w:hint="eastAsia" w:ascii="仿宋_GB2312" w:hAnsi="仿宋_GB2312" w:eastAsia="仿宋_GB2312" w:cs="仿宋_GB2312"/>
          <w:kern w:val="0"/>
          <w:sz w:val="28"/>
          <w:szCs w:val="28"/>
          <w:highlight w:val="none"/>
          <w:lang w:val="en-US" w:eastAsia="zh-CN"/>
        </w:rPr>
        <w:t>b.乙方未及时为劳务人员缴纳社会保险的；</w:t>
      </w:r>
    </w:p>
    <w:p w14:paraId="1030814E">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kern w:val="0"/>
          <w:sz w:val="28"/>
          <w:szCs w:val="28"/>
          <w:highlight w:val="none"/>
          <w:lang w:val="en-US" w:eastAsia="zh-CN"/>
        </w:rPr>
      </w:pPr>
      <w:r>
        <w:rPr>
          <w:rFonts w:hint="eastAsia" w:ascii="仿宋_GB2312" w:hAnsi="仿宋_GB2312" w:eastAsia="仿宋_GB2312" w:cs="仿宋_GB2312"/>
          <w:kern w:val="0"/>
          <w:sz w:val="28"/>
          <w:szCs w:val="28"/>
          <w:highlight w:val="none"/>
          <w:lang w:val="en-US" w:eastAsia="zh-CN"/>
        </w:rPr>
        <w:t>c.乙方未及时为劳务人员申报工伤的；</w:t>
      </w:r>
    </w:p>
    <w:p w14:paraId="34C81AAF">
      <w:pPr>
        <w:keepNext w:val="0"/>
        <w:keepLines w:val="0"/>
        <w:pageBreakBefore w:val="0"/>
        <w:widowControl/>
        <w:kinsoku/>
        <w:wordWrap/>
        <w:overflowPunct/>
        <w:topLinePunct w:val="0"/>
        <w:bidi w:val="0"/>
        <w:spacing w:line="360" w:lineRule="auto"/>
        <w:ind w:firstLine="560"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kern w:val="0"/>
          <w:sz w:val="28"/>
          <w:szCs w:val="28"/>
          <w:highlight w:val="none"/>
          <w:lang w:val="en-US" w:eastAsia="zh-CN"/>
        </w:rPr>
        <w:t>d.</w:t>
      </w:r>
      <w:r>
        <w:rPr>
          <w:rFonts w:hint="eastAsia" w:ascii="仿宋_GB2312" w:hAnsi="仿宋_GB2312" w:eastAsia="仿宋_GB2312" w:cs="仿宋_GB2312"/>
          <w:b w:val="0"/>
          <w:bCs w:val="0"/>
          <w:color w:val="000000" w:themeColor="text1"/>
          <w:sz w:val="28"/>
          <w:szCs w:val="28"/>
          <w:highlight w:val="none"/>
          <w:lang w:val="en-US" w:eastAsia="zh-CN"/>
          <w14:textFill>
            <w14:solidFill>
              <w14:schemeClr w14:val="tx1"/>
            </w14:solidFill>
          </w14:textFill>
        </w:rPr>
        <w:t>工伤保险机构将赔付及待遇支付给乙方后，乙方未及时足额支付给员工及其家属</w:t>
      </w:r>
      <w:r>
        <w:rPr>
          <w:rFonts w:hint="eastAsia" w:ascii="仿宋_GB2312" w:hAnsi="仿宋_GB2312" w:eastAsia="仿宋_GB2312" w:cs="仿宋_GB2312"/>
          <w:kern w:val="0"/>
          <w:sz w:val="28"/>
          <w:szCs w:val="28"/>
          <w:highlight w:val="none"/>
          <w:lang w:val="en-US" w:eastAsia="zh-CN"/>
        </w:rPr>
        <w:t>的。</w:t>
      </w:r>
    </w:p>
    <w:p w14:paraId="61E70A31">
      <w:pPr>
        <w:keepNext w:val="0"/>
        <w:keepLines w:val="0"/>
        <w:pageBreakBefore w:val="0"/>
        <w:widowControl/>
        <w:kinsoku/>
        <w:wordWrap/>
        <w:overflowPunct/>
        <w:topLinePunct w:val="0"/>
        <w:autoSpaceDE/>
        <w:autoSpaceDN/>
        <w:bidi w:val="0"/>
        <w:adjustRightInd/>
        <w:snapToGrid/>
        <w:spacing w:before="313" w:beforeLines="100" w:after="313" w:afterLines="100" w:line="360" w:lineRule="auto"/>
        <w:jc w:val="center"/>
        <w:textAlignment w:val="auto"/>
        <w:rPr>
          <w:rFonts w:hint="eastAsia" w:ascii="仿宋_GB2312" w:hAnsi="仿宋_GB2312" w:eastAsia="仿宋_GB2312" w:cs="仿宋_GB2312"/>
          <w:b/>
          <w:color w:val="000000"/>
          <w:kern w:val="0"/>
          <w:sz w:val="28"/>
          <w:szCs w:val="28"/>
          <w:highlight w:val="none"/>
        </w:rPr>
      </w:pPr>
      <w:r>
        <w:rPr>
          <w:rFonts w:hint="eastAsia" w:ascii="仿宋_GB2312" w:hAnsi="仿宋_GB2312" w:eastAsia="仿宋_GB2312" w:cs="仿宋_GB2312"/>
          <w:b/>
          <w:color w:val="000000"/>
          <w:kern w:val="0"/>
          <w:sz w:val="28"/>
          <w:szCs w:val="28"/>
          <w:highlight w:val="none"/>
        </w:rPr>
        <w:t>第五章 违约责任</w:t>
      </w:r>
    </w:p>
    <w:p w14:paraId="68D69815">
      <w:pPr>
        <w:keepNext w:val="0"/>
        <w:keepLines w:val="0"/>
        <w:pageBreakBefore w:val="0"/>
        <w:widowControl/>
        <w:kinsoku/>
        <w:wordWrap/>
        <w:overflowPunct/>
        <w:topLinePunct w:val="0"/>
        <w:bidi w:val="0"/>
        <w:spacing w:line="360" w:lineRule="auto"/>
        <w:ind w:firstLine="562"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b/>
          <w:color w:val="000000"/>
          <w:kern w:val="0"/>
          <w:sz w:val="28"/>
          <w:szCs w:val="28"/>
          <w:highlight w:val="none"/>
          <w:lang w:val="en-US" w:eastAsia="zh-CN"/>
        </w:rPr>
        <w:t>一、</w:t>
      </w:r>
      <w:r>
        <w:rPr>
          <w:rFonts w:hint="eastAsia" w:ascii="仿宋_GB2312" w:hAnsi="仿宋_GB2312" w:eastAsia="仿宋_GB2312" w:cs="仿宋_GB2312"/>
          <w:color w:val="000000"/>
          <w:kern w:val="0"/>
          <w:sz w:val="28"/>
          <w:szCs w:val="28"/>
          <w:highlight w:val="none"/>
        </w:rPr>
        <w:t xml:space="preserve"> 甲乙双方中的任何一方违约，相对方须及时通知并要求违约方纠正，违约方未纠正的，相对方可以根据实际损失要求违约方赔偿。</w:t>
      </w:r>
    </w:p>
    <w:p w14:paraId="41B4834F">
      <w:pPr>
        <w:keepNext w:val="0"/>
        <w:keepLines w:val="0"/>
        <w:pageBreakBefore w:val="0"/>
        <w:widowControl/>
        <w:kinsoku/>
        <w:wordWrap/>
        <w:overflowPunct/>
        <w:topLinePunct w:val="0"/>
        <w:bidi w:val="0"/>
        <w:spacing w:line="360" w:lineRule="auto"/>
        <w:ind w:firstLine="562"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b/>
          <w:color w:val="000000"/>
          <w:kern w:val="0"/>
          <w:sz w:val="28"/>
          <w:szCs w:val="28"/>
          <w:highlight w:val="none"/>
          <w:lang w:val="en-US" w:eastAsia="zh-CN"/>
        </w:rPr>
        <w:t>二、</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方延迟付款又无正当理由的，按日向</w:t>
      </w:r>
      <w:r>
        <w:rPr>
          <w:rFonts w:hint="eastAsia" w:ascii="仿宋_GB2312" w:hAnsi="仿宋_GB2312" w:eastAsia="仿宋_GB2312" w:cs="仿宋_GB2312"/>
          <w:color w:val="000000"/>
          <w:kern w:val="0"/>
          <w:sz w:val="28"/>
          <w:szCs w:val="28"/>
          <w:highlight w:val="none"/>
          <w:lang w:eastAsia="zh-CN"/>
        </w:rPr>
        <w:t>乙方</w:t>
      </w:r>
      <w:r>
        <w:rPr>
          <w:rFonts w:hint="eastAsia" w:ascii="仿宋_GB2312" w:hAnsi="仿宋_GB2312" w:eastAsia="仿宋_GB2312" w:cs="仿宋_GB2312"/>
          <w:color w:val="000000"/>
          <w:kern w:val="0"/>
          <w:sz w:val="28"/>
          <w:szCs w:val="28"/>
          <w:highlight w:val="none"/>
        </w:rPr>
        <w:t>支付应付款额万分之一的违约金。</w:t>
      </w:r>
    </w:p>
    <w:p w14:paraId="59DE73D2">
      <w:pPr>
        <w:keepNext w:val="0"/>
        <w:keepLines w:val="0"/>
        <w:pageBreakBefore w:val="0"/>
        <w:widowControl/>
        <w:kinsoku/>
        <w:wordWrap/>
        <w:overflowPunct/>
        <w:topLinePunct w:val="0"/>
        <w:bidi w:val="0"/>
        <w:spacing w:line="360" w:lineRule="auto"/>
        <w:ind w:firstLine="562" w:firstLineChars="200"/>
        <w:jc w:val="left"/>
        <w:textAlignment w:val="auto"/>
        <w:rPr>
          <w:rFonts w:hint="eastAsia" w:ascii="仿宋_GB2312" w:hAnsi="仿宋_GB2312" w:eastAsia="仿宋_GB2312" w:cs="仿宋_GB2312"/>
          <w:b/>
          <w:color w:val="000000"/>
          <w:kern w:val="0"/>
          <w:sz w:val="28"/>
          <w:szCs w:val="28"/>
          <w:highlight w:val="none"/>
        </w:rPr>
      </w:pPr>
      <w:r>
        <w:rPr>
          <w:rFonts w:hint="eastAsia" w:ascii="仿宋_GB2312" w:hAnsi="仿宋_GB2312" w:eastAsia="仿宋_GB2312" w:cs="仿宋_GB2312"/>
          <w:b/>
          <w:color w:val="000000"/>
          <w:kern w:val="0"/>
          <w:sz w:val="28"/>
          <w:szCs w:val="28"/>
          <w:highlight w:val="none"/>
          <w:lang w:val="en-US" w:eastAsia="zh-CN"/>
        </w:rPr>
        <w:t>三、</w:t>
      </w:r>
      <w:r>
        <w:rPr>
          <w:rFonts w:hint="eastAsia" w:ascii="仿宋_GB2312" w:hAnsi="仿宋_GB2312" w:eastAsia="仿宋_GB2312" w:cs="仿宋_GB2312"/>
          <w:color w:val="000000"/>
          <w:kern w:val="0"/>
          <w:sz w:val="28"/>
          <w:szCs w:val="28"/>
          <w:highlight w:val="none"/>
        </w:rPr>
        <w:t xml:space="preserve"> </w:t>
      </w:r>
      <w:r>
        <w:rPr>
          <w:rFonts w:hint="eastAsia" w:ascii="仿宋_GB2312" w:hAnsi="仿宋_GB2312" w:eastAsia="仿宋_GB2312" w:cs="仿宋_GB2312"/>
          <w:color w:val="000000"/>
          <w:kern w:val="0"/>
          <w:sz w:val="28"/>
          <w:szCs w:val="28"/>
          <w:highlight w:val="none"/>
          <w:lang w:eastAsia="zh-CN"/>
        </w:rPr>
        <w:t>乙方</w:t>
      </w:r>
      <w:r>
        <w:rPr>
          <w:rFonts w:hint="eastAsia" w:ascii="仿宋_GB2312" w:hAnsi="仿宋_GB2312" w:eastAsia="仿宋_GB2312" w:cs="仿宋_GB2312"/>
          <w:color w:val="000000"/>
          <w:kern w:val="0"/>
          <w:sz w:val="28"/>
          <w:szCs w:val="28"/>
          <w:highlight w:val="none"/>
        </w:rPr>
        <w:t>未能依据本协议出具劳务费税务发票的，按日向</w:t>
      </w: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rPr>
        <w:t>方支付已付款额万分之一的违约金。</w:t>
      </w:r>
    </w:p>
    <w:p w14:paraId="00373803">
      <w:pPr>
        <w:keepNext w:val="0"/>
        <w:keepLines w:val="0"/>
        <w:pageBreakBefore w:val="0"/>
        <w:widowControl/>
        <w:kinsoku/>
        <w:wordWrap/>
        <w:overflowPunct/>
        <w:topLinePunct w:val="0"/>
        <w:autoSpaceDE/>
        <w:autoSpaceDN/>
        <w:bidi w:val="0"/>
        <w:adjustRightInd/>
        <w:snapToGrid/>
        <w:spacing w:before="313" w:beforeLines="100" w:after="313" w:afterLines="100" w:line="360" w:lineRule="auto"/>
        <w:jc w:val="center"/>
        <w:textAlignment w:val="auto"/>
        <w:rPr>
          <w:rFonts w:hint="eastAsia" w:ascii="仿宋_GB2312" w:hAnsi="仿宋_GB2312" w:eastAsia="仿宋_GB2312" w:cs="仿宋_GB2312"/>
          <w:b/>
          <w:color w:val="000000"/>
          <w:kern w:val="0"/>
          <w:sz w:val="28"/>
          <w:szCs w:val="28"/>
          <w:highlight w:val="none"/>
        </w:rPr>
      </w:pPr>
      <w:r>
        <w:rPr>
          <w:rFonts w:hint="eastAsia" w:ascii="仿宋_GB2312" w:hAnsi="仿宋_GB2312" w:eastAsia="仿宋_GB2312" w:cs="仿宋_GB2312"/>
          <w:b/>
          <w:color w:val="000000"/>
          <w:kern w:val="0"/>
          <w:sz w:val="28"/>
          <w:szCs w:val="28"/>
          <w:highlight w:val="none"/>
        </w:rPr>
        <w:t>第六章 争议处理</w:t>
      </w:r>
    </w:p>
    <w:p w14:paraId="695A80E5">
      <w:pPr>
        <w:keepNext w:val="0"/>
        <w:keepLines w:val="0"/>
        <w:pageBreakBefore w:val="0"/>
        <w:widowControl/>
        <w:kinsoku/>
        <w:wordWrap/>
        <w:overflowPunct/>
        <w:topLinePunct w:val="0"/>
        <w:bidi w:val="0"/>
        <w:spacing w:line="360" w:lineRule="auto"/>
        <w:ind w:firstLine="562" w:firstLineChars="200"/>
        <w:jc w:val="left"/>
        <w:textAlignment w:val="auto"/>
        <w:rPr>
          <w:rFonts w:hint="eastAsia" w:ascii="仿宋_GB2312" w:hAnsi="仿宋_GB2312" w:eastAsia="仿宋_GB2312" w:cs="仿宋_GB2312"/>
          <w:b/>
          <w:color w:val="000000"/>
          <w:kern w:val="0"/>
          <w:sz w:val="28"/>
          <w:szCs w:val="28"/>
          <w:highlight w:val="none"/>
        </w:rPr>
      </w:pPr>
      <w:r>
        <w:rPr>
          <w:rFonts w:hint="eastAsia" w:ascii="仿宋_GB2312" w:hAnsi="仿宋_GB2312" w:eastAsia="仿宋_GB2312" w:cs="仿宋_GB2312"/>
          <w:b/>
          <w:color w:val="000000"/>
          <w:kern w:val="0"/>
          <w:sz w:val="28"/>
          <w:szCs w:val="28"/>
          <w:highlight w:val="none"/>
        </w:rPr>
        <w:t xml:space="preserve"> </w:t>
      </w:r>
      <w:r>
        <w:rPr>
          <w:rFonts w:hint="eastAsia" w:ascii="仿宋_GB2312" w:hAnsi="仿宋_GB2312" w:eastAsia="仿宋_GB2312" w:cs="仿宋_GB2312"/>
          <w:color w:val="000000"/>
          <w:kern w:val="0"/>
          <w:sz w:val="28"/>
          <w:szCs w:val="28"/>
          <w:highlight w:val="none"/>
        </w:rPr>
        <w:t>在本</w:t>
      </w:r>
      <w:r>
        <w:rPr>
          <w:rFonts w:hint="eastAsia" w:ascii="仿宋_GB2312" w:hAnsi="仿宋_GB2312" w:eastAsia="仿宋_GB2312" w:cs="仿宋_GB2312"/>
          <w:color w:val="000000"/>
          <w:kern w:val="0"/>
          <w:sz w:val="28"/>
          <w:szCs w:val="28"/>
          <w:highlight w:val="none"/>
          <w:lang w:val="en-US" w:eastAsia="zh-CN"/>
        </w:rPr>
        <w:t>合同</w:t>
      </w:r>
      <w:r>
        <w:rPr>
          <w:rFonts w:hint="eastAsia" w:ascii="仿宋_GB2312" w:hAnsi="仿宋_GB2312" w:eastAsia="仿宋_GB2312" w:cs="仿宋_GB2312"/>
          <w:color w:val="000000"/>
          <w:kern w:val="0"/>
          <w:sz w:val="28"/>
          <w:szCs w:val="28"/>
          <w:highlight w:val="none"/>
        </w:rPr>
        <w:t>履行过程中，甲乙双方如发生争议，应通过友好协商解决。协商不成依法向所在地法院提起诉讼。</w:t>
      </w:r>
    </w:p>
    <w:p w14:paraId="7D7AF615">
      <w:pPr>
        <w:keepNext w:val="0"/>
        <w:keepLines w:val="0"/>
        <w:pageBreakBefore w:val="0"/>
        <w:widowControl/>
        <w:kinsoku/>
        <w:wordWrap/>
        <w:overflowPunct/>
        <w:topLinePunct w:val="0"/>
        <w:autoSpaceDE/>
        <w:autoSpaceDN/>
        <w:bidi w:val="0"/>
        <w:adjustRightInd/>
        <w:snapToGrid/>
        <w:spacing w:before="313" w:beforeLines="100" w:after="313" w:afterLines="100" w:line="360" w:lineRule="auto"/>
        <w:jc w:val="center"/>
        <w:textAlignment w:val="auto"/>
        <w:rPr>
          <w:rFonts w:hint="eastAsia" w:ascii="仿宋_GB2312" w:hAnsi="仿宋_GB2312" w:eastAsia="仿宋_GB2312" w:cs="仿宋_GB2312"/>
          <w:b/>
          <w:color w:val="000000"/>
          <w:kern w:val="0"/>
          <w:sz w:val="28"/>
          <w:szCs w:val="28"/>
          <w:highlight w:val="none"/>
        </w:rPr>
      </w:pPr>
      <w:r>
        <w:rPr>
          <w:rFonts w:hint="eastAsia" w:ascii="仿宋_GB2312" w:hAnsi="仿宋_GB2312" w:eastAsia="仿宋_GB2312" w:cs="仿宋_GB2312"/>
          <w:b/>
          <w:color w:val="000000"/>
          <w:kern w:val="0"/>
          <w:sz w:val="28"/>
          <w:szCs w:val="28"/>
          <w:highlight w:val="none"/>
        </w:rPr>
        <w:t>第七章 其  它</w:t>
      </w:r>
    </w:p>
    <w:p w14:paraId="75655AAB">
      <w:pPr>
        <w:keepNext w:val="0"/>
        <w:keepLines w:val="0"/>
        <w:pageBreakBefore w:val="0"/>
        <w:widowControl w:val="0"/>
        <w:kinsoku/>
        <w:wordWrap/>
        <w:overflowPunct/>
        <w:topLinePunct w:val="0"/>
        <w:autoSpaceDE/>
        <w:autoSpaceDN/>
        <w:bidi w:val="0"/>
        <w:adjustRightInd/>
        <w:snapToGrid/>
        <w:spacing w:line="360" w:lineRule="auto"/>
        <w:ind w:firstLine="562" w:firstLineChars="200"/>
        <w:jc w:val="left"/>
        <w:textAlignment w:val="auto"/>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b/>
          <w:color w:val="000000"/>
          <w:kern w:val="0"/>
          <w:sz w:val="28"/>
          <w:szCs w:val="28"/>
          <w:highlight w:val="none"/>
        </w:rPr>
        <w:t xml:space="preserve"> </w:t>
      </w:r>
      <w:r>
        <w:rPr>
          <w:rFonts w:hint="eastAsia" w:ascii="仿宋_GB2312" w:hAnsi="仿宋_GB2312" w:eastAsia="仿宋_GB2312" w:cs="仿宋_GB2312"/>
          <w:color w:val="000000"/>
          <w:kern w:val="0"/>
          <w:sz w:val="28"/>
          <w:szCs w:val="28"/>
          <w:highlight w:val="none"/>
        </w:rPr>
        <w:t>本</w:t>
      </w:r>
      <w:r>
        <w:rPr>
          <w:rFonts w:hint="eastAsia" w:ascii="仿宋_GB2312" w:hAnsi="仿宋_GB2312" w:eastAsia="仿宋_GB2312" w:cs="仿宋_GB2312"/>
          <w:color w:val="000000"/>
          <w:kern w:val="0"/>
          <w:sz w:val="28"/>
          <w:szCs w:val="28"/>
          <w:highlight w:val="none"/>
          <w:lang w:val="en-US" w:eastAsia="zh-CN"/>
        </w:rPr>
        <w:t>合同</w:t>
      </w:r>
      <w:r>
        <w:rPr>
          <w:rFonts w:hint="eastAsia" w:ascii="仿宋_GB2312" w:hAnsi="仿宋_GB2312" w:eastAsia="仿宋_GB2312" w:cs="仿宋_GB2312"/>
          <w:color w:val="000000"/>
          <w:kern w:val="0"/>
          <w:sz w:val="28"/>
          <w:szCs w:val="28"/>
          <w:highlight w:val="none"/>
        </w:rPr>
        <w:t>一式</w:t>
      </w:r>
      <w:r>
        <w:rPr>
          <w:rFonts w:hint="eastAsia" w:ascii="仿宋_GB2312" w:hAnsi="仿宋_GB2312" w:eastAsia="仿宋_GB2312" w:cs="仿宋_GB2312"/>
          <w:color w:val="000000"/>
          <w:kern w:val="0"/>
          <w:sz w:val="28"/>
          <w:szCs w:val="28"/>
          <w:highlight w:val="none"/>
          <w:lang w:val="en-US" w:eastAsia="zh-CN"/>
        </w:rPr>
        <w:t>贰</w:t>
      </w:r>
      <w:r>
        <w:rPr>
          <w:rFonts w:hint="eastAsia" w:ascii="仿宋_GB2312" w:hAnsi="仿宋_GB2312" w:eastAsia="仿宋_GB2312" w:cs="仿宋_GB2312"/>
          <w:color w:val="000000"/>
          <w:kern w:val="0"/>
          <w:sz w:val="28"/>
          <w:szCs w:val="28"/>
          <w:highlight w:val="none"/>
        </w:rPr>
        <w:t>份，甲乙双方各执壹份，自签字盖章之日起生效。</w:t>
      </w:r>
    </w:p>
    <w:p w14:paraId="501B43C1">
      <w:pPr>
        <w:widowControl/>
        <w:spacing w:line="480" w:lineRule="exact"/>
        <w:jc w:val="left"/>
        <w:rPr>
          <w:rFonts w:hint="eastAsia" w:ascii="仿宋_GB2312" w:hAnsi="仿宋_GB2312" w:eastAsia="仿宋_GB2312" w:cs="仿宋_GB2312"/>
          <w:color w:val="000000"/>
          <w:kern w:val="0"/>
          <w:sz w:val="28"/>
          <w:szCs w:val="28"/>
          <w:highlight w:val="none"/>
        </w:rPr>
      </w:pPr>
    </w:p>
    <w:p w14:paraId="2E9DE2CE">
      <w:pPr>
        <w:widowControl/>
        <w:spacing w:line="480" w:lineRule="exact"/>
        <w:ind w:firstLine="420" w:firstLineChars="1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lang w:val="en-US" w:eastAsia="zh-CN"/>
        </w:rPr>
        <w:t>甲</w:t>
      </w:r>
      <w:r>
        <w:rPr>
          <w:rFonts w:hint="eastAsia" w:ascii="仿宋_GB2312" w:hAnsi="仿宋_GB2312" w:eastAsia="仿宋_GB2312" w:cs="仿宋_GB2312"/>
          <w:color w:val="000000"/>
          <w:kern w:val="0"/>
          <w:sz w:val="28"/>
          <w:szCs w:val="28"/>
          <w:highlight w:val="none"/>
          <w:lang w:eastAsia="zh-CN"/>
        </w:rPr>
        <w:t>方</w:t>
      </w:r>
      <w:r>
        <w:rPr>
          <w:rFonts w:hint="eastAsia" w:ascii="仿宋_GB2312" w:hAnsi="仿宋_GB2312" w:eastAsia="仿宋_GB2312" w:cs="仿宋_GB2312"/>
          <w:color w:val="000000"/>
          <w:kern w:val="0"/>
          <w:sz w:val="28"/>
          <w:szCs w:val="28"/>
          <w:highlight w:val="none"/>
        </w:rPr>
        <w:t xml:space="preserve">（盖章）：             </w:t>
      </w:r>
      <w:r>
        <w:rPr>
          <w:rFonts w:hint="eastAsia" w:ascii="仿宋_GB2312" w:hAnsi="仿宋_GB2312" w:eastAsia="仿宋_GB2312" w:cs="仿宋_GB2312"/>
          <w:color w:val="000000"/>
          <w:kern w:val="0"/>
          <w:sz w:val="28"/>
          <w:szCs w:val="28"/>
          <w:highlight w:val="none"/>
          <w:lang w:val="en-US" w:eastAsia="zh-CN"/>
        </w:rPr>
        <w:t xml:space="preserve">          </w:t>
      </w:r>
      <w:r>
        <w:rPr>
          <w:rFonts w:hint="eastAsia" w:ascii="仿宋_GB2312" w:hAnsi="仿宋_GB2312" w:eastAsia="仿宋_GB2312" w:cs="仿宋_GB2312"/>
          <w:color w:val="000000"/>
          <w:kern w:val="0"/>
          <w:sz w:val="28"/>
          <w:szCs w:val="28"/>
          <w:highlight w:val="none"/>
        </w:rPr>
        <w:t>乙方（盖章）：</w:t>
      </w:r>
    </w:p>
    <w:p w14:paraId="61FD0828">
      <w:pPr>
        <w:widowControl/>
        <w:spacing w:line="480" w:lineRule="exact"/>
        <w:ind w:firstLine="420" w:firstLineChars="150"/>
        <w:jc w:val="left"/>
        <w:rPr>
          <w:rFonts w:hint="eastAsia" w:ascii="仿宋_GB2312" w:hAnsi="仿宋_GB2312" w:eastAsia="仿宋_GB2312" w:cs="仿宋_GB2312"/>
          <w:color w:val="000000"/>
          <w:kern w:val="0"/>
          <w:sz w:val="28"/>
          <w:szCs w:val="28"/>
          <w:highlight w:val="none"/>
        </w:rPr>
      </w:pPr>
    </w:p>
    <w:p w14:paraId="0522BC88">
      <w:pPr>
        <w:widowControl/>
        <w:spacing w:line="480" w:lineRule="exact"/>
        <w:ind w:firstLine="420" w:firstLineChars="150"/>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 xml:space="preserve">法定代表人              </w:t>
      </w:r>
      <w:r>
        <w:rPr>
          <w:rFonts w:hint="eastAsia" w:ascii="仿宋_GB2312" w:hAnsi="仿宋_GB2312" w:eastAsia="仿宋_GB2312" w:cs="仿宋_GB2312"/>
          <w:color w:val="000000"/>
          <w:kern w:val="0"/>
          <w:sz w:val="28"/>
          <w:szCs w:val="28"/>
          <w:highlight w:val="none"/>
          <w:lang w:val="en-US" w:eastAsia="zh-CN"/>
        </w:rPr>
        <w:t xml:space="preserve">         </w:t>
      </w:r>
      <w:r>
        <w:rPr>
          <w:rFonts w:hint="eastAsia" w:ascii="仿宋_GB2312" w:hAnsi="仿宋_GB2312" w:eastAsia="仿宋_GB2312" w:cs="仿宋_GB2312"/>
          <w:color w:val="000000"/>
          <w:kern w:val="0"/>
          <w:sz w:val="28"/>
          <w:szCs w:val="28"/>
          <w:highlight w:val="none"/>
        </w:rPr>
        <w:t>法定代表人</w:t>
      </w:r>
    </w:p>
    <w:p w14:paraId="0311DE64">
      <w:pPr>
        <w:widowControl/>
        <w:spacing w:line="480" w:lineRule="exact"/>
        <w:jc w:val="left"/>
        <w:rPr>
          <w:rFonts w:hint="eastAsia" w:ascii="仿宋_GB2312" w:hAnsi="仿宋_GB2312" w:eastAsia="仿宋_GB2312" w:cs="仿宋_GB2312"/>
          <w:color w:val="000000"/>
          <w:kern w:val="0"/>
          <w:sz w:val="28"/>
          <w:szCs w:val="28"/>
          <w:highlight w:val="none"/>
        </w:rPr>
      </w:pPr>
      <w:r>
        <w:rPr>
          <w:rFonts w:hint="eastAsia" w:ascii="仿宋_GB2312" w:hAnsi="仿宋_GB2312" w:eastAsia="仿宋_GB2312" w:cs="仿宋_GB2312"/>
          <w:color w:val="000000"/>
          <w:kern w:val="0"/>
          <w:sz w:val="28"/>
          <w:szCs w:val="28"/>
          <w:highlight w:val="none"/>
        </w:rPr>
        <w:t xml:space="preserve">（或委托代理人）：       </w:t>
      </w:r>
      <w:r>
        <w:rPr>
          <w:rFonts w:hint="eastAsia" w:ascii="仿宋_GB2312" w:hAnsi="仿宋_GB2312" w:eastAsia="仿宋_GB2312" w:cs="仿宋_GB2312"/>
          <w:color w:val="000000"/>
          <w:kern w:val="0"/>
          <w:sz w:val="28"/>
          <w:szCs w:val="28"/>
          <w:highlight w:val="none"/>
          <w:lang w:val="en-US" w:eastAsia="zh-CN"/>
        </w:rPr>
        <w:t xml:space="preserve">          </w:t>
      </w:r>
      <w:r>
        <w:rPr>
          <w:rFonts w:hint="eastAsia" w:ascii="仿宋_GB2312" w:hAnsi="仿宋_GB2312" w:eastAsia="仿宋_GB2312" w:cs="仿宋_GB2312"/>
          <w:color w:val="000000"/>
          <w:kern w:val="0"/>
          <w:sz w:val="28"/>
          <w:szCs w:val="28"/>
          <w:highlight w:val="none"/>
        </w:rPr>
        <w:t>（或委托代理人）：</w:t>
      </w:r>
    </w:p>
    <w:p w14:paraId="441EE8B2">
      <w:pPr>
        <w:widowControl/>
        <w:spacing w:line="480" w:lineRule="exact"/>
        <w:jc w:val="left"/>
        <w:rPr>
          <w:rFonts w:hint="eastAsia" w:ascii="仿宋_GB2312" w:hAnsi="仿宋_GB2312" w:eastAsia="仿宋_GB2312" w:cs="仿宋_GB2312"/>
          <w:color w:val="000000"/>
          <w:kern w:val="0"/>
          <w:sz w:val="28"/>
          <w:szCs w:val="28"/>
          <w:highlight w:val="none"/>
        </w:rPr>
      </w:pPr>
    </w:p>
    <w:p w14:paraId="3E1AEB56">
      <w:pPr>
        <w:widowControl/>
        <w:spacing w:line="480" w:lineRule="exact"/>
        <w:ind w:firstLine="4480" w:firstLineChars="1600"/>
        <w:jc w:val="left"/>
        <w:rPr>
          <w:rFonts w:hint="eastAsia" w:ascii="仿宋_GB2312" w:hAnsi="仿宋_GB2312" w:eastAsia="仿宋_GB2312" w:cs="仿宋_GB2312"/>
          <w:color w:val="000000"/>
          <w:kern w:val="0"/>
          <w:sz w:val="28"/>
          <w:szCs w:val="28"/>
          <w:highlight w:val="none"/>
        </w:rPr>
      </w:pPr>
    </w:p>
    <w:p w14:paraId="66FCEB7C">
      <w:pPr>
        <w:jc w:val="right"/>
      </w:pPr>
      <w:r>
        <w:rPr>
          <w:rFonts w:hint="eastAsia" w:ascii="仿宋_GB2312" w:hAnsi="仿宋_GB2312" w:eastAsia="仿宋_GB2312" w:cs="仿宋_GB2312"/>
          <w:color w:val="000000"/>
          <w:kern w:val="0"/>
          <w:sz w:val="28"/>
          <w:szCs w:val="28"/>
          <w:highlight w:val="none"/>
        </w:rPr>
        <w:t>签订日期：</w:t>
      </w:r>
      <w:r>
        <w:rPr>
          <w:rFonts w:hint="eastAsia" w:ascii="仿宋_GB2312" w:hAnsi="仿宋_GB2312" w:eastAsia="仿宋_GB2312" w:cs="仿宋_GB2312"/>
          <w:color w:val="000000"/>
          <w:kern w:val="0"/>
          <w:sz w:val="28"/>
          <w:szCs w:val="28"/>
          <w:highlight w:val="none"/>
          <w:u w:val="single"/>
        </w:rPr>
        <w:t xml:space="preserve">     </w:t>
      </w:r>
      <w:r>
        <w:rPr>
          <w:rFonts w:hint="eastAsia" w:ascii="仿宋_GB2312" w:hAnsi="仿宋_GB2312" w:eastAsia="仿宋_GB2312" w:cs="仿宋_GB2312"/>
          <w:color w:val="000000"/>
          <w:kern w:val="0"/>
          <w:sz w:val="28"/>
          <w:szCs w:val="28"/>
          <w:highlight w:val="none"/>
        </w:rPr>
        <w:t>年</w:t>
      </w:r>
      <w:r>
        <w:rPr>
          <w:rFonts w:hint="eastAsia" w:ascii="仿宋_GB2312" w:hAnsi="仿宋_GB2312" w:eastAsia="仿宋_GB2312" w:cs="仿宋_GB2312"/>
          <w:color w:val="000000"/>
          <w:kern w:val="0"/>
          <w:sz w:val="28"/>
          <w:szCs w:val="28"/>
          <w:highlight w:val="none"/>
          <w:u w:val="single"/>
        </w:rPr>
        <w:t xml:space="preserve">   </w:t>
      </w:r>
      <w:r>
        <w:rPr>
          <w:rFonts w:hint="eastAsia" w:ascii="仿宋_GB2312" w:hAnsi="仿宋_GB2312" w:eastAsia="仿宋_GB2312" w:cs="仿宋_GB2312"/>
          <w:color w:val="000000"/>
          <w:kern w:val="0"/>
          <w:sz w:val="28"/>
          <w:szCs w:val="28"/>
          <w:highlight w:val="none"/>
        </w:rPr>
        <w:t>月</w:t>
      </w:r>
      <w:r>
        <w:rPr>
          <w:rFonts w:hint="eastAsia" w:ascii="仿宋_GB2312" w:hAnsi="仿宋_GB2312" w:eastAsia="仿宋_GB2312" w:cs="仿宋_GB2312"/>
          <w:color w:val="000000"/>
          <w:kern w:val="0"/>
          <w:sz w:val="28"/>
          <w:szCs w:val="28"/>
          <w:highlight w:val="none"/>
          <w:u w:val="single"/>
        </w:rPr>
        <w:t xml:space="preserve">   </w:t>
      </w:r>
      <w:r>
        <w:rPr>
          <w:rFonts w:hint="eastAsia" w:ascii="仿宋_GB2312" w:hAnsi="仿宋_GB2312" w:eastAsia="仿宋_GB2312" w:cs="仿宋_GB2312"/>
          <w:color w:val="000000"/>
          <w:kern w:val="0"/>
          <w:sz w:val="28"/>
          <w:szCs w:val="28"/>
          <w:highlight w:val="none"/>
        </w:rPr>
        <w:t>日</w:t>
      </w:r>
    </w:p>
    <w:sectPr>
      <w:headerReference r:id="rId3" w:type="default"/>
      <w:footerReference r:id="rId4" w:type="default"/>
      <w:pgSz w:w="11909" w:h="16841"/>
      <w:pgMar w:top="1417" w:right="1417" w:bottom="1417" w:left="1417" w:header="850" w:footer="10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2B4E512A-FAE5-4300-961B-AEEE39BDB295}"/>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embedRegular r:id="rId2" w:fontKey="{BAA6D979-A43F-41F1-93DF-842379DDEBA0}"/>
  </w:font>
  <w:font w:name="仿宋_GB2312">
    <w:panose1 w:val="02010609030101010101"/>
    <w:charset w:val="86"/>
    <w:family w:val="modern"/>
    <w:pitch w:val="default"/>
    <w:sig w:usb0="00000001" w:usb1="080E0000" w:usb2="00000000" w:usb3="00000000" w:csb0="00040000" w:csb1="00000000"/>
    <w:embedRegular r:id="rId3" w:fontKey="{1058DA0A-7766-4491-A943-4C2A46985CC3}"/>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78FE8">
    <w:pPr>
      <w:spacing w:line="14" w:lineRule="auto"/>
      <w:rPr>
        <w:rFonts w:ascii="Arial"/>
        <w:sz w:val="2"/>
      </w:rPr>
    </w:pPr>
    <w:r>
      <w:rPr>
        <w:sz w:val="2"/>
      </w:rPr>
      <mc:AlternateContent>
        <mc:Choice Requires="wps">
          <w:drawing>
            <wp:anchor distT="0" distB="0" distL="114300" distR="114300" simplePos="0" relativeHeight="251659264" behindDoc="0" locked="0" layoutInCell="1" allowOverlap="1">
              <wp:simplePos x="0" y="0"/>
              <wp:positionH relativeFrom="margin">
                <wp:posOffset>2623820</wp:posOffset>
              </wp:positionH>
              <wp:positionV relativeFrom="paragraph">
                <wp:posOffset>-174625</wp:posOffset>
              </wp:positionV>
              <wp:extent cx="467360" cy="172720"/>
              <wp:effectExtent l="0" t="0" r="2540" b="11430"/>
              <wp:wrapNone/>
              <wp:docPr id="7" name="文本框 7"/>
              <wp:cNvGraphicFramePr/>
              <a:graphic xmlns:a="http://schemas.openxmlformats.org/drawingml/2006/main">
                <a:graphicData uri="http://schemas.microsoft.com/office/word/2010/wordprocessingShape">
                  <wps:wsp>
                    <wps:cNvSpPr txBox="1"/>
                    <wps:spPr>
                      <a:xfrm>
                        <a:off x="0" y="0"/>
                        <a:ext cx="467360" cy="172720"/>
                      </a:xfrm>
                      <a:prstGeom prst="rect">
                        <a:avLst/>
                      </a:prstGeom>
                      <a:noFill/>
                      <a:ln w="6350">
                        <a:noFill/>
                      </a:ln>
                    </wps:spPr>
                    <wps:txbx>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06.6pt;margin-top:-13.75pt;height:13.6pt;width:36.8pt;mso-position-horizontal-relative:margin;mso-wrap-style:none;z-index:251659264;mso-width-relative:page;mso-height-relative:page;" filled="f" stroked="f" coordsize="21600,21600" o:gfxdata="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svhy41gAAAAkBAAAPAAAAAAAAAAEAIAAAACIAAABkcnMvZG93bnJldi54bWxQSwEC&#10;FAAUAAAACACHTuJALEJu2i8CAABTBAAADgAAAAAAAAABACAAAAAlAQAAZHJzL2Uyb0RvYy54bWxQ&#10;SwUGAAAAAAYABgBZAQAAxgUAAAAA&#10;">
              <v:fill on="f" focussize="0,0"/>
              <v:stroke on="f" weight="0.5pt"/>
              <v:imagedata o:title=""/>
              <o:lock v:ext="edit" aspectratio="f"/>
              <v:textbox inset="0mm,0mm,0mm,0mm" style="mso-fit-shape-to-text:t;">
                <w:txbxContent>
                  <w:p w14:paraId="0EFA8E70">
                    <w:pPr>
                      <w:pStyle w:val="8"/>
                      <w:tabs>
                        <w:tab w:val="center" w:pos="4153"/>
                        <w:tab w:val="right" w:pos="8306"/>
                        <w:tab w:val="clear" w:pos="4140"/>
                        <w:tab w:val="clear" w:pos="8300"/>
                      </w:tabs>
                    </w:pPr>
                    <w:r>
                      <w:rPr>
                        <w:sz w:val="21"/>
                        <w:szCs w:val="21"/>
                      </w:rPr>
                      <w:t xml:space="preserve">第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1</w:t>
                    </w:r>
                    <w:r>
                      <w:rPr>
                        <w:sz w:val="21"/>
                        <w:szCs w:val="21"/>
                      </w:rPr>
                      <w:fldChar w:fldCharType="end"/>
                    </w:r>
                    <w:r>
                      <w:rPr>
                        <w:sz w:val="21"/>
                        <w:szCs w:val="21"/>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C11F6">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xNWU5MTM1NDJhMzM3NzZlNjAyMmRiMjcyMmY4OWYifQ=="/>
  </w:docVars>
  <w:rsids>
    <w:rsidRoot w:val="29BB6BC2"/>
    <w:rsid w:val="00032C77"/>
    <w:rsid w:val="00042B50"/>
    <w:rsid w:val="0005444A"/>
    <w:rsid w:val="00055484"/>
    <w:rsid w:val="00196F8D"/>
    <w:rsid w:val="002134F5"/>
    <w:rsid w:val="00240D10"/>
    <w:rsid w:val="002A2C9E"/>
    <w:rsid w:val="00301B8C"/>
    <w:rsid w:val="00333158"/>
    <w:rsid w:val="00366B06"/>
    <w:rsid w:val="005C205E"/>
    <w:rsid w:val="00680F55"/>
    <w:rsid w:val="006B2966"/>
    <w:rsid w:val="006E04B8"/>
    <w:rsid w:val="007377F8"/>
    <w:rsid w:val="007646EA"/>
    <w:rsid w:val="008B1E38"/>
    <w:rsid w:val="009015B2"/>
    <w:rsid w:val="009F1E94"/>
    <w:rsid w:val="00AD6F4F"/>
    <w:rsid w:val="00B35765"/>
    <w:rsid w:val="00C65FC8"/>
    <w:rsid w:val="00CC3A78"/>
    <w:rsid w:val="00CE21B5"/>
    <w:rsid w:val="00CF6641"/>
    <w:rsid w:val="00E8712A"/>
    <w:rsid w:val="00EF3803"/>
    <w:rsid w:val="00F47186"/>
    <w:rsid w:val="00FA5ACA"/>
    <w:rsid w:val="00FC1B97"/>
    <w:rsid w:val="01981D96"/>
    <w:rsid w:val="02680F16"/>
    <w:rsid w:val="05C313AC"/>
    <w:rsid w:val="06044D8E"/>
    <w:rsid w:val="063C3527"/>
    <w:rsid w:val="071938B9"/>
    <w:rsid w:val="0B186D4E"/>
    <w:rsid w:val="0BFB500F"/>
    <w:rsid w:val="0CF24C32"/>
    <w:rsid w:val="0DA008CC"/>
    <w:rsid w:val="0EBB3568"/>
    <w:rsid w:val="0EC60B07"/>
    <w:rsid w:val="10332904"/>
    <w:rsid w:val="10CF4970"/>
    <w:rsid w:val="10F63A27"/>
    <w:rsid w:val="14561BE7"/>
    <w:rsid w:val="172B4FA4"/>
    <w:rsid w:val="192A37C4"/>
    <w:rsid w:val="198577DD"/>
    <w:rsid w:val="19966094"/>
    <w:rsid w:val="1CA80820"/>
    <w:rsid w:val="1D6E70FD"/>
    <w:rsid w:val="1E0F7272"/>
    <w:rsid w:val="21665943"/>
    <w:rsid w:val="244871F4"/>
    <w:rsid w:val="25295AB7"/>
    <w:rsid w:val="274E2D73"/>
    <w:rsid w:val="27EF733B"/>
    <w:rsid w:val="292902AA"/>
    <w:rsid w:val="29BB6BC2"/>
    <w:rsid w:val="2C0F4050"/>
    <w:rsid w:val="2EEA293E"/>
    <w:rsid w:val="2F1025C8"/>
    <w:rsid w:val="30104537"/>
    <w:rsid w:val="313868D1"/>
    <w:rsid w:val="325B49C3"/>
    <w:rsid w:val="326A7D77"/>
    <w:rsid w:val="33EF3E56"/>
    <w:rsid w:val="39094D4C"/>
    <w:rsid w:val="3CCE5611"/>
    <w:rsid w:val="3CE71A85"/>
    <w:rsid w:val="3FC574F3"/>
    <w:rsid w:val="412A6A1E"/>
    <w:rsid w:val="414032D5"/>
    <w:rsid w:val="45FB0DB9"/>
    <w:rsid w:val="467E02E4"/>
    <w:rsid w:val="4EC118A7"/>
    <w:rsid w:val="4F1C52C5"/>
    <w:rsid w:val="4FDA2485"/>
    <w:rsid w:val="54F63A8A"/>
    <w:rsid w:val="57DF2953"/>
    <w:rsid w:val="5C7E1FD1"/>
    <w:rsid w:val="5D3B49BA"/>
    <w:rsid w:val="60E414E6"/>
    <w:rsid w:val="61E5759F"/>
    <w:rsid w:val="6398560D"/>
    <w:rsid w:val="64A137DB"/>
    <w:rsid w:val="696F3399"/>
    <w:rsid w:val="734E36BE"/>
    <w:rsid w:val="741C09D0"/>
    <w:rsid w:val="74343D24"/>
    <w:rsid w:val="764F97C9"/>
    <w:rsid w:val="78C53AE4"/>
    <w:rsid w:val="7EB51055"/>
    <w:rsid w:val="7FB46D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1"/>
    </w:rPr>
  </w:style>
  <w:style w:type="paragraph" w:styleId="4">
    <w:name w:val="annotation text"/>
    <w:basedOn w:val="1"/>
    <w:autoRedefine/>
    <w:qFormat/>
    <w:uiPriority w:val="0"/>
    <w:pPr>
      <w:jc w:val="left"/>
    </w:pPr>
  </w:style>
  <w:style w:type="paragraph" w:styleId="5">
    <w:name w:val="Body Text"/>
    <w:basedOn w:val="1"/>
    <w:next w:val="1"/>
    <w:autoRedefine/>
    <w:qFormat/>
    <w:uiPriority w:val="99"/>
    <w:pPr>
      <w:jc w:val="left"/>
    </w:pPr>
    <w:rPr>
      <w:kern w:val="0"/>
    </w:rPr>
  </w:style>
  <w:style w:type="paragraph" w:styleId="6">
    <w:name w:val="Plain Text"/>
    <w:basedOn w:val="1"/>
    <w:autoRedefine/>
    <w:qFormat/>
    <w:uiPriority w:val="0"/>
    <w:rPr>
      <w:rFonts w:ascii="宋体" w:hAnsi="Courier New"/>
      <w:kern w:val="0"/>
      <w:sz w:val="20"/>
    </w:rPr>
  </w:style>
  <w:style w:type="paragraph" w:styleId="7">
    <w:name w:val="Balloon Text"/>
    <w:basedOn w:val="1"/>
    <w:link w:val="18"/>
    <w:autoRedefine/>
    <w:qFormat/>
    <w:uiPriority w:val="0"/>
    <w:rPr>
      <w:sz w:val="18"/>
      <w:szCs w:val="18"/>
    </w:rPr>
  </w:style>
  <w:style w:type="paragraph" w:styleId="8">
    <w:name w:val="footer"/>
    <w:basedOn w:val="1"/>
    <w:autoRedefine/>
    <w:qFormat/>
    <w:uiPriority w:val="0"/>
    <w:pPr>
      <w:tabs>
        <w:tab w:val="center" w:pos="4140"/>
        <w:tab w:val="right" w:pos="8300"/>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Message Header"/>
    <w:basedOn w:val="1"/>
    <w:autoRedefine/>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sz w:val="24"/>
    </w:rPr>
  </w:style>
  <w:style w:type="paragraph" w:styleId="11">
    <w:name w:val="Normal (Web)"/>
    <w:basedOn w:val="1"/>
    <w:autoRedefine/>
    <w:qFormat/>
    <w:uiPriority w:val="99"/>
    <w:pPr>
      <w:widowControl/>
      <w:spacing w:before="100" w:beforeAutospacing="1" w:after="100" w:afterAutospacing="1"/>
      <w:jc w:val="left"/>
    </w:pPr>
    <w:rPr>
      <w:rFonts w:ascii="宋体" w:cs="宋体"/>
      <w:kern w:val="0"/>
      <w:sz w:val="24"/>
      <w:szCs w:val="24"/>
    </w:rPr>
  </w:style>
  <w:style w:type="paragraph" w:styleId="12">
    <w:name w:val="Body Text First Indent"/>
    <w:basedOn w:val="5"/>
    <w:autoRedefine/>
    <w:qFormat/>
    <w:uiPriority w:val="0"/>
    <w:pPr>
      <w:spacing w:line="360" w:lineRule="auto"/>
      <w:ind w:firstLine="420"/>
    </w:pPr>
    <w:rPr>
      <w:rFonts w:ascii="宋体" w:hAnsi="宋体"/>
      <w:sz w:val="24"/>
    </w:rPr>
  </w:style>
  <w:style w:type="table" w:styleId="14">
    <w:name w:val="Table Grid"/>
    <w:basedOn w:val="13"/>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qFormat/>
    <w:uiPriority w:val="0"/>
    <w:rPr>
      <w:sz w:val="21"/>
      <w:szCs w:val="21"/>
    </w:rPr>
  </w:style>
  <w:style w:type="character" w:customStyle="1" w:styleId="17">
    <w:name w:val="页眉 Char"/>
    <w:basedOn w:val="15"/>
    <w:link w:val="9"/>
    <w:autoRedefine/>
    <w:qFormat/>
    <w:uiPriority w:val="0"/>
    <w:rPr>
      <w:kern w:val="2"/>
      <w:sz w:val="18"/>
      <w:szCs w:val="18"/>
    </w:rPr>
  </w:style>
  <w:style w:type="character" w:customStyle="1" w:styleId="18">
    <w:name w:val="批注框文本 Char"/>
    <w:basedOn w:val="15"/>
    <w:link w:val="7"/>
    <w:autoRedefine/>
    <w:qFormat/>
    <w:uiPriority w:val="0"/>
    <w:rPr>
      <w:kern w:val="2"/>
      <w:sz w:val="18"/>
      <w:szCs w:val="18"/>
    </w:rPr>
  </w:style>
  <w:style w:type="paragraph" w:customStyle="1" w:styleId="19">
    <w:name w:val="样式 10 磅"/>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
    <w:name w:val="正文空2格  1."/>
    <w:basedOn w:val="1"/>
    <w:autoRedefine/>
    <w:qFormat/>
    <w:uiPriority w:val="0"/>
    <w:pPr>
      <w:adjustRightInd w:val="0"/>
      <w:spacing w:line="360" w:lineRule="auto"/>
      <w:ind w:firstLine="480" w:firstLineChars="200"/>
    </w:pPr>
    <w:rPr>
      <w:rFonts w:hint="eastAsia" w:ascii="宋体" w:eastAsia="仿宋" w:cs="宋体"/>
      <w:kern w:val="0"/>
      <w:sz w:val="28"/>
    </w:rPr>
  </w:style>
  <w:style w:type="paragraph" w:customStyle="1" w:styleId="21">
    <w:name w:val="Default1"/>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HP</Company>
  <Pages>6</Pages>
  <Words>2595</Words>
  <Characters>2612</Characters>
  <Lines>12</Lines>
  <Paragraphs>3</Paragraphs>
  <TotalTime>4</TotalTime>
  <ScaleCrop>false</ScaleCrop>
  <LinksUpToDate>false</LinksUpToDate>
  <CharactersWithSpaces>2715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2025-03-26T08:38:00Z</dcterms:created>
  <dc:creator>独舞的蒲公英</dc:creator>
  <cp:lastModifiedBy>陕西华采招标有限公司</cp:lastModifiedBy>
  <cp:lastPrinted>2022-09-28T14:56:00Z</cp:lastPrinted>
  <dcterms:modified xsi:type="dcterms:W3CDTF">2026-03-31T02:46:33Z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E79E879024B94D3FB100E7468F0D228F</vt:lpwstr>
  </property>
  <property fmtid="{D5CDD505-2E9C-101B-9397-08002B2CF9AE}" pid="4" name="KSOTemplateDocerSaveRecord">
    <vt:lpwstr>eyJoZGlkIjoiYjZjMDgwYWJjZmNiM2YzZmU4MTk1ZjZmYmY1NWU1OTEiLCJ1c2VySWQiOiI5MzY1NjA0ODAifQ==</vt:lpwstr>
  </property>
</Properties>
</file>