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03A3A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0EC7F525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5917E8CC">
      <w:pPr>
        <w:pStyle w:val="10"/>
        <w:spacing w:line="360" w:lineRule="auto"/>
        <w:jc w:val="center"/>
        <w:outlineLvl w:val="1"/>
        <w:rPr>
          <w:rFonts w:hint="default" w:ascii="仿宋" w:hAnsi="仿宋" w:eastAsia="仿宋" w:cs="仿宋"/>
          <w:b/>
        </w:rPr>
      </w:pPr>
      <w:r>
        <w:rPr>
          <w:rFonts w:ascii="仿宋" w:hAnsi="仿宋" w:eastAsia="仿宋" w:cs="仿宋"/>
        </w:rPr>
        <w:t>合同范本（仅供参考）</w:t>
      </w:r>
    </w:p>
    <w:p w14:paraId="6D97F3FE">
      <w:pPr>
        <w:spacing w:line="360" w:lineRule="auto"/>
        <w:ind w:firstLine="402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color w:val="FF000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（以下简称甲方）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采购，在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陕西省教育考试院</w:t>
      </w:r>
      <w:r>
        <w:rPr>
          <w:rFonts w:hint="eastAsia" w:ascii="仿宋" w:hAnsi="仿宋" w:eastAsia="仿宋" w:cs="仿宋"/>
          <w:sz w:val="20"/>
          <w:szCs w:val="20"/>
        </w:rPr>
        <w:t>的监督管理下，由</w:t>
      </w:r>
      <w:r>
        <w:rPr>
          <w:rFonts w:hint="eastAsia" w:ascii="仿宋" w:hAnsi="仿宋" w:eastAsia="仿宋" w:cs="仿宋"/>
          <w:sz w:val="20"/>
          <w:szCs w:val="20"/>
          <w:u w:val="single"/>
        </w:rPr>
        <w:t>陕西开源招标有限公司</w:t>
      </w:r>
      <w:r>
        <w:rPr>
          <w:rFonts w:hint="eastAsia" w:ascii="仿宋" w:hAnsi="仿宋" w:eastAsia="仿宋" w:cs="仿宋"/>
          <w:sz w:val="20"/>
          <w:szCs w:val="20"/>
        </w:rPr>
        <w:t>组织采购，选定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BCC5959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一、合同内容</w:t>
      </w:r>
    </w:p>
    <w:p w14:paraId="2BFEBCA1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426B074F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二、合同价格</w:t>
      </w:r>
    </w:p>
    <w:p w14:paraId="615BFF7F">
      <w:pPr>
        <w:spacing w:line="360" w:lineRule="auto"/>
        <w:ind w:left="420" w:left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人民币       元整（¥         元） </w:t>
      </w:r>
    </w:p>
    <w:p w14:paraId="01614BCE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186D27AA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合同总价包含完成本项目的所有费用。</w:t>
      </w:r>
    </w:p>
    <w:p w14:paraId="34F308A2">
      <w:pPr>
        <w:numPr>
          <w:ilvl w:val="0"/>
          <w:numId w:val="1"/>
        </w:num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合同总价一次包死，不受市场价格变化的影响，并作为结算的依据。</w:t>
      </w:r>
    </w:p>
    <w:p w14:paraId="4F6CC3A5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三、合同款项支付</w:t>
      </w:r>
    </w:p>
    <w:p w14:paraId="0DB0ADCD">
      <w:pPr>
        <w:tabs>
          <w:tab w:val="left" w:pos="840"/>
        </w:tabs>
        <w:spacing w:line="360" w:lineRule="auto"/>
        <w:ind w:firstLine="472" w:firstLineChars="236"/>
        <w:rPr>
          <w:rFonts w:ascii="仿宋" w:hAnsi="仿宋" w:eastAsia="仿宋" w:cs="仿宋"/>
          <w:color w:val="FF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1、结算单位：采购人结算，在付款前，必须开具全额发票给采购人。</w:t>
      </w:r>
    </w:p>
    <w:p w14:paraId="0CF6A939">
      <w:pPr>
        <w:spacing w:line="360" w:lineRule="auto"/>
        <w:ind w:firstLine="472" w:firstLineChars="236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2、付款方式：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6DA60485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四、服务条件</w:t>
      </w:r>
    </w:p>
    <w:p w14:paraId="22830317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（一）项目实施地点：采购人指定地点。</w:t>
      </w:r>
    </w:p>
    <w:p w14:paraId="13E31B54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（二）服务期：</w:t>
      </w:r>
      <w:r>
        <w:rPr>
          <w:rFonts w:hint="eastAsia" w:ascii="仿宋" w:hAnsi="仿宋" w:eastAsia="仿宋" w:cs="仿宋"/>
          <w:bCs/>
          <w:sz w:val="20"/>
          <w:szCs w:val="20"/>
        </w:rPr>
        <w:t>（此处填写内容应与响应文件一致）</w:t>
      </w:r>
    </w:p>
    <w:p w14:paraId="25BC7996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五、技术服务</w:t>
      </w:r>
    </w:p>
    <w:p w14:paraId="5A06B6B0">
      <w:pPr>
        <w:spacing w:line="360" w:lineRule="auto"/>
        <w:ind w:firstLine="402" w:firstLineChars="200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（一）技术资料：</w:t>
      </w:r>
    </w:p>
    <w:p w14:paraId="15A45333">
      <w:pPr>
        <w:spacing w:line="360" w:lineRule="auto"/>
        <w:ind w:firstLine="402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（二）人员培训：</w:t>
      </w:r>
    </w:p>
    <w:p w14:paraId="0649C8FA">
      <w:pPr>
        <w:spacing w:line="360" w:lineRule="auto"/>
        <w:ind w:firstLine="402" w:firstLineChars="200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（三）服务承诺：</w:t>
      </w:r>
    </w:p>
    <w:p w14:paraId="787D1D34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六、违约责任</w:t>
      </w:r>
    </w:p>
    <w:p w14:paraId="744495B8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（一）按《中华人民共和国民法典》中的相关条款执行。</w:t>
      </w:r>
    </w:p>
    <w:p w14:paraId="71E50980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（二）未按合同要求的提供服务或服务质量不能满足技术要求，采购人有权终止合同，甚至对供方违约行为进行追究。</w:t>
      </w:r>
    </w:p>
    <w:p w14:paraId="499DAD6F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（三）如有纠纷，双方友好协商解决，协商不成时可诉讼到甲方所在地人民法院解决。</w:t>
      </w:r>
    </w:p>
    <w:p w14:paraId="14658021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七、验收</w:t>
      </w:r>
    </w:p>
    <w:p w14:paraId="7F8A5C22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达到交付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30940968">
      <w:pPr>
        <w:spacing w:line="360" w:lineRule="auto"/>
        <w:jc w:val="left"/>
        <w:rPr>
          <w:rFonts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八、其他事项</w:t>
      </w:r>
    </w:p>
    <w:p w14:paraId="2463AE65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（一）陕西省教育考试院在合同的履行期间以及履行期后，可以随时检查项目的执行情况，对采购标准、采购内容进行调查核实，并对发现的问题进行处理。</w:t>
      </w:r>
    </w:p>
    <w:p w14:paraId="104EE9B7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（二）本合同一式六份，甲方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四份，乙方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</w:rPr>
        <w:t>一份，采购代理机构一份，甲乙双方签字盖章后生效。</w:t>
      </w:r>
    </w:p>
    <w:p w14:paraId="31E56B9E">
      <w:pPr>
        <w:spacing w:line="360" w:lineRule="auto"/>
        <w:ind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</w:t>
      </w:r>
      <w:r>
        <w:rPr>
          <w:rFonts w:hint="eastAsia" w:ascii="仿宋" w:hAnsi="仿宋" w:eastAsia="仿宋" w:cs="仿宋"/>
          <w:bCs/>
          <w:sz w:val="20"/>
          <w:szCs w:val="20"/>
        </w:rPr>
        <w:t>磋商文件、响应文件也是合同的组成部分，合同中未约定的以磋商文件、响应文件为准。</w:t>
      </w:r>
    </w:p>
    <w:p w14:paraId="0FE5D9AE">
      <w:pPr>
        <w:spacing w:line="360" w:lineRule="auto"/>
        <w:ind w:firstLine="500" w:firstLineChars="25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合同签订地点：   </w:t>
      </w:r>
    </w:p>
    <w:p w14:paraId="3D08116B">
      <w:pPr>
        <w:spacing w:line="360" w:lineRule="auto"/>
        <w:ind w:firstLine="500" w:firstLineChars="25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合同签订时间：    年   月    日</w:t>
      </w:r>
    </w:p>
    <w:p w14:paraId="425C7CA8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</w:p>
    <w:p w14:paraId="4C9CCCFA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甲    方                              乙    方</w:t>
      </w:r>
    </w:p>
    <w:p w14:paraId="05A285E3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单位名称：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  单位名称： </w:t>
      </w:r>
    </w:p>
    <w:p w14:paraId="11FE0CD0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地   址：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  地    址：</w:t>
      </w:r>
    </w:p>
    <w:p w14:paraId="03048E74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</w:p>
    <w:p w14:paraId="2D9C7973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法人代表：                            法人代表： </w:t>
      </w:r>
    </w:p>
    <w:p w14:paraId="2A705B30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</w:p>
    <w:p w14:paraId="57208F5D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联系电话：  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   联系电话： </w:t>
      </w:r>
    </w:p>
    <w:p w14:paraId="2D61E06A">
      <w:pPr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开 户 行：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开 户 行： </w:t>
      </w:r>
    </w:p>
    <w:p w14:paraId="4A82BEFE">
      <w:pPr>
        <w:spacing w:line="360" w:lineRule="auto"/>
        <w:jc w:val="left"/>
        <w:rPr>
          <w:rFonts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账    号：            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ab/>
      </w:r>
      <w:r>
        <w:rPr>
          <w:rFonts w:hint="eastAsia" w:ascii="仿宋" w:hAnsi="仿宋" w:eastAsia="仿宋" w:cs="仿宋"/>
          <w:sz w:val="20"/>
          <w:szCs w:val="20"/>
        </w:rPr>
        <w:t>账    号：</w:t>
      </w:r>
    </w:p>
    <w:p w14:paraId="34964B85"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BD19E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6EE90A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6EE90A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C70AC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C70AC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746A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2026-03-31T06:25:58Z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