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92907">
      <w:pPr>
        <w:spacing w:before="480" w:after="480" w:line="288" w:lineRule="auto"/>
        <w:ind w:left="0"/>
        <w:rPr>
          <w:color w:val="auto"/>
        </w:rPr>
      </w:pPr>
      <w:r>
        <w:rPr>
          <w:rFonts w:ascii="Arial" w:hAnsi="Arial" w:eastAsia="等线" w:cs="Arial"/>
          <w:b/>
          <w:color w:val="auto"/>
          <w:sz w:val="52"/>
        </w:rPr>
        <w:t>网络安全等级保护测评服务合同</w:t>
      </w:r>
    </w:p>
    <w:p w14:paraId="25D851AF">
      <w:pPr>
        <w:spacing w:before="120" w:after="120" w:line="288" w:lineRule="auto"/>
        <w:ind w:left="0"/>
        <w:jc w:val="left"/>
        <w:rPr>
          <w:rFonts w:ascii="Arial" w:hAnsi="Arial" w:eastAsia="等线" w:cs="Arial"/>
          <w:color w:val="auto"/>
          <w:sz w:val="22"/>
        </w:rPr>
      </w:pPr>
      <w:r>
        <w:rPr>
          <w:rFonts w:ascii="Arial" w:hAnsi="Arial" w:eastAsia="等线" w:cs="Arial"/>
          <w:color w:val="auto"/>
          <w:sz w:val="22"/>
        </w:rPr>
        <w:t>合同编号：___________</w:t>
      </w:r>
    </w:p>
    <w:p w14:paraId="20E89172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color w:val="auto"/>
          <w:sz w:val="22"/>
          <w:lang w:val="en-US" w:eastAsia="zh-CN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项目编号：</w:t>
      </w:r>
      <w:r>
        <w:rPr>
          <w:rFonts w:ascii="Arial" w:hAnsi="Arial" w:eastAsia="等线" w:cs="Arial"/>
          <w:color w:val="auto"/>
          <w:sz w:val="22"/>
        </w:rPr>
        <w:t>___________</w:t>
      </w:r>
    </w:p>
    <w:p w14:paraId="1DAB5E99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签订地点：___________</w:t>
      </w:r>
    </w:p>
    <w:p w14:paraId="7E79AD27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签订日期：______年____月____日</w:t>
      </w:r>
    </w:p>
    <w:p w14:paraId="58AA29FF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0" w:name="heading_0"/>
      <w:r>
        <w:rPr>
          <w:rFonts w:ascii="Arial" w:hAnsi="Arial" w:eastAsia="等线" w:cs="Arial"/>
          <w:b/>
          <w:color w:val="auto"/>
          <w:sz w:val="32"/>
        </w:rPr>
        <w:t>一、合同双方</w:t>
      </w:r>
      <w:bookmarkEnd w:id="0"/>
    </w:p>
    <w:p w14:paraId="230BF735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1" w:name="heading_1"/>
      <w:r>
        <w:rPr>
          <w:rFonts w:ascii="Arial" w:hAnsi="Arial" w:eastAsia="等线" w:cs="Arial"/>
          <w:b/>
          <w:color w:val="auto"/>
          <w:sz w:val="30"/>
        </w:rPr>
        <w:t>甲方（委托方）</w:t>
      </w:r>
      <w:bookmarkEnd w:id="1"/>
    </w:p>
    <w:p w14:paraId="1518DB82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名称：________________________</w:t>
      </w:r>
    </w:p>
    <w:p w14:paraId="1CA9C06A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统一社会信用代码：________________________</w:t>
      </w:r>
    </w:p>
    <w:p w14:paraId="4F92E9D1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地址：________________________</w:t>
      </w:r>
    </w:p>
    <w:p w14:paraId="7F000E44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法定代表人/授权代表人：________________________</w:t>
      </w:r>
    </w:p>
    <w:p w14:paraId="48928B10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联系电话：________________________</w:t>
      </w:r>
    </w:p>
    <w:p w14:paraId="362D84D7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2" w:name="heading_2"/>
      <w:r>
        <w:rPr>
          <w:rFonts w:ascii="Arial" w:hAnsi="Arial" w:eastAsia="等线" w:cs="Arial"/>
          <w:b/>
          <w:color w:val="auto"/>
          <w:sz w:val="30"/>
        </w:rPr>
        <w:t>乙方（受托方/测评机构）</w:t>
      </w:r>
      <w:bookmarkEnd w:id="2"/>
    </w:p>
    <w:p w14:paraId="146CFB3E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名称：________________________</w:t>
      </w:r>
    </w:p>
    <w:p w14:paraId="46B21FD5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统一社会信用代码：________________________</w:t>
      </w:r>
    </w:p>
    <w:p w14:paraId="41B215FF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地址：________________________</w:t>
      </w:r>
    </w:p>
    <w:p w14:paraId="17FC968F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法定代表人/授权代表人：________________________</w:t>
      </w:r>
    </w:p>
    <w:p w14:paraId="394ACC6F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联系电话：________________________</w:t>
      </w:r>
    </w:p>
    <w:p w14:paraId="06BA58AB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甲乙双方本着平等自愿、公平诚信、互利共赢的原则，依据《中华人民共和国民法典》《中华人民共和国网络安全法》《中华人民共和国数据安全法》《信息安全技术 网络安全等级保护基本要求》（GB/T 22239-2019）、《信息安全技术 网络安全等级保护测评要求》（GB/T 28448-2019）等相关法律法规及国家标准，就甲方委托乙方开展网络安全等级保护测评服务事宜，经友好协商，订立本合同，以资共同恪守履行。</w:t>
      </w:r>
    </w:p>
    <w:p w14:paraId="4E4ABED8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3" w:name="heading_3"/>
      <w:r>
        <w:rPr>
          <w:rFonts w:ascii="Arial" w:hAnsi="Arial" w:eastAsia="等线" w:cs="Arial"/>
          <w:b/>
          <w:color w:val="auto"/>
          <w:sz w:val="32"/>
        </w:rPr>
        <w:t>二、服务项目概况</w:t>
      </w:r>
      <w:bookmarkEnd w:id="3"/>
    </w:p>
    <w:p w14:paraId="7BB506A9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4" w:name="heading_4"/>
      <w:r>
        <w:rPr>
          <w:rFonts w:ascii="Arial" w:hAnsi="Arial" w:eastAsia="等线" w:cs="Arial"/>
          <w:b/>
          <w:color w:val="auto"/>
          <w:sz w:val="30"/>
        </w:rPr>
        <w:t>（一）项目名称</w:t>
      </w:r>
      <w:bookmarkEnd w:id="4"/>
    </w:p>
    <w:p w14:paraId="118ED907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________________________网络安全等级保护测评服务项目</w:t>
      </w:r>
    </w:p>
    <w:p w14:paraId="7AB40023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5" w:name="heading_5"/>
      <w:r>
        <w:rPr>
          <w:rFonts w:ascii="Arial" w:hAnsi="Arial" w:eastAsia="等线" w:cs="Arial"/>
          <w:b/>
          <w:color w:val="auto"/>
          <w:sz w:val="30"/>
        </w:rPr>
        <w:t>（二）测评对象及保护等级</w:t>
      </w:r>
      <w:bookmarkEnd w:id="5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32"/>
        <w:gridCol w:w="4518"/>
        <w:gridCol w:w="1819"/>
      </w:tblGrid>
      <w:tr w14:paraId="7CA7535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93F7F9">
            <w:pPr>
              <w:spacing w:before="120" w:after="120" w:line="288" w:lineRule="auto"/>
              <w:ind w:left="0"/>
              <w:jc w:val="center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序号</w:t>
            </w:r>
          </w:p>
        </w:tc>
        <w:tc>
          <w:tcPr>
            <w:tcW w:w="45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666775">
            <w:pPr>
              <w:spacing w:before="120" w:after="120" w:line="288" w:lineRule="auto"/>
              <w:ind w:left="0"/>
              <w:jc w:val="center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信息系统名称</w:t>
            </w:r>
          </w:p>
        </w:tc>
        <w:tc>
          <w:tcPr>
            <w:tcW w:w="18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5AFB72">
            <w:pPr>
              <w:spacing w:before="120" w:after="120" w:line="288" w:lineRule="auto"/>
              <w:ind w:left="0"/>
              <w:jc w:val="center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安全保护等级</w:t>
            </w:r>
          </w:p>
        </w:tc>
      </w:tr>
      <w:tr w14:paraId="50609E7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626416">
            <w:pPr>
              <w:spacing w:before="120" w:after="120" w:line="288" w:lineRule="auto"/>
              <w:ind w:left="0"/>
              <w:jc w:val="center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1</w:t>
            </w:r>
          </w:p>
        </w:tc>
        <w:tc>
          <w:tcPr>
            <w:tcW w:w="45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910516">
            <w:pPr>
              <w:jc w:val="center"/>
              <w:rPr>
                <w:color w:val="auto"/>
              </w:rPr>
            </w:pPr>
          </w:p>
        </w:tc>
        <w:tc>
          <w:tcPr>
            <w:tcW w:w="18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54BFA3">
            <w:pPr>
              <w:spacing w:before="120" w:after="120" w:line="288" w:lineRule="auto"/>
              <w:ind w:left="0"/>
              <w:jc w:val="center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第____级</w:t>
            </w:r>
          </w:p>
        </w:tc>
      </w:tr>
      <w:tr w14:paraId="016E9F6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F9C91F">
            <w:pPr>
              <w:spacing w:before="120" w:after="120" w:line="288" w:lineRule="auto"/>
              <w:ind w:left="0"/>
              <w:jc w:val="center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2</w:t>
            </w:r>
          </w:p>
        </w:tc>
        <w:tc>
          <w:tcPr>
            <w:tcW w:w="45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D161DD">
            <w:pPr>
              <w:jc w:val="center"/>
              <w:rPr>
                <w:color w:val="auto"/>
              </w:rPr>
            </w:pPr>
          </w:p>
        </w:tc>
        <w:tc>
          <w:tcPr>
            <w:tcW w:w="18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D6A9EE">
            <w:pPr>
              <w:spacing w:before="120" w:after="120" w:line="288" w:lineRule="auto"/>
              <w:ind w:left="0"/>
              <w:jc w:val="center"/>
              <w:rPr>
                <w:color w:val="auto"/>
              </w:rPr>
            </w:pPr>
            <w:r>
              <w:rPr>
                <w:rFonts w:ascii="Arial" w:hAnsi="Arial" w:eastAsia="等线" w:cs="Arial"/>
                <w:color w:val="auto"/>
                <w:sz w:val="22"/>
              </w:rPr>
              <w:t>第____级</w:t>
            </w:r>
          </w:p>
        </w:tc>
      </w:tr>
      <w:tr w14:paraId="0CBBA35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0DBCF4">
            <w:pPr>
              <w:spacing w:before="120" w:after="120" w:line="288" w:lineRule="auto"/>
              <w:ind w:left="0"/>
              <w:jc w:val="center"/>
              <w:rPr>
                <w:rFonts w:hint="eastAsia" w:ascii="Arial" w:hAnsi="Arial" w:eastAsia="等线" w:cs="Arial"/>
                <w:color w:val="auto"/>
                <w:sz w:val="22"/>
                <w:lang w:val="en-US" w:eastAsia="zh-CN"/>
              </w:rPr>
            </w:pPr>
            <w:bookmarkStart w:id="6" w:name="heading_6"/>
            <w:r>
              <w:rPr>
                <w:rFonts w:hint="eastAsia" w:ascii="Arial" w:hAnsi="Arial" w:eastAsia="等线" w:cs="Arial"/>
                <w:color w:val="auto"/>
                <w:sz w:val="22"/>
                <w:lang w:val="en-US" w:eastAsia="zh-CN"/>
              </w:rPr>
              <w:t>…</w:t>
            </w:r>
          </w:p>
        </w:tc>
        <w:tc>
          <w:tcPr>
            <w:tcW w:w="451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DE8E94">
            <w:pPr>
              <w:spacing w:before="120" w:after="120" w:line="288" w:lineRule="auto"/>
              <w:ind w:left="0"/>
              <w:jc w:val="center"/>
              <w:rPr>
                <w:rFonts w:hint="eastAsia" w:ascii="Arial" w:hAnsi="Arial" w:eastAsia="等线" w:cs="Arial"/>
                <w:color w:val="auto"/>
                <w:sz w:val="22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auto"/>
                <w:sz w:val="22"/>
                <w:lang w:val="en-US" w:eastAsia="zh-CN"/>
              </w:rPr>
              <w:t>…</w:t>
            </w:r>
          </w:p>
        </w:tc>
        <w:tc>
          <w:tcPr>
            <w:tcW w:w="18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EA6568">
            <w:pPr>
              <w:spacing w:before="120" w:after="120" w:line="288" w:lineRule="auto"/>
              <w:ind w:left="0"/>
              <w:jc w:val="center"/>
              <w:rPr>
                <w:rFonts w:ascii="Arial" w:hAnsi="Arial" w:eastAsia="等线" w:cs="Arial"/>
                <w:color w:val="auto"/>
                <w:sz w:val="22"/>
              </w:rPr>
            </w:pPr>
            <w:r>
              <w:rPr>
                <w:rFonts w:hint="eastAsia" w:ascii="Arial" w:hAnsi="Arial" w:eastAsia="等线" w:cs="Arial"/>
                <w:color w:val="auto"/>
                <w:sz w:val="22"/>
                <w:lang w:val="en-US" w:eastAsia="zh-CN"/>
              </w:rPr>
              <w:t>…</w:t>
            </w:r>
          </w:p>
        </w:tc>
      </w:tr>
    </w:tbl>
    <w:p w14:paraId="3358D9A5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r>
        <w:rPr>
          <w:rFonts w:ascii="Arial" w:hAnsi="Arial" w:eastAsia="等线" w:cs="Arial"/>
          <w:b/>
          <w:color w:val="auto"/>
          <w:sz w:val="30"/>
        </w:rPr>
        <w:t>（三）服务期限</w:t>
      </w:r>
      <w:bookmarkEnd w:id="6"/>
    </w:p>
    <w:p w14:paraId="65C12CBC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总服务期限：</w:t>
      </w:r>
      <w:r>
        <w:rPr>
          <w:rFonts w:hint="eastAsia" w:ascii="Arial" w:hAnsi="Arial" w:eastAsia="等线" w:cs="Arial"/>
          <w:color w:val="auto"/>
          <w:sz w:val="22"/>
        </w:rPr>
        <w:t>自合同签订之日起叁个月。</w:t>
      </w:r>
    </w:p>
    <w:p w14:paraId="17B2283B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7" w:name="heading_7"/>
      <w:r>
        <w:rPr>
          <w:rFonts w:ascii="Arial" w:hAnsi="Arial" w:eastAsia="等线" w:cs="Arial"/>
          <w:b/>
          <w:color w:val="auto"/>
          <w:sz w:val="30"/>
        </w:rPr>
        <w:t>（四）服务地点</w:t>
      </w:r>
      <w:bookmarkEnd w:id="7"/>
    </w:p>
    <w:p w14:paraId="4C1478F9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甲方指定地点（________________________），如需远程测评，双方另行协商确定。</w:t>
      </w:r>
    </w:p>
    <w:p w14:paraId="3ACD62B3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8" w:name="heading_8"/>
      <w:r>
        <w:rPr>
          <w:rFonts w:ascii="Arial" w:hAnsi="Arial" w:eastAsia="等线" w:cs="Arial"/>
          <w:b/>
          <w:color w:val="auto"/>
          <w:sz w:val="32"/>
        </w:rPr>
        <w:t>三、服务内容及执行标准</w:t>
      </w:r>
      <w:bookmarkEnd w:id="8"/>
    </w:p>
    <w:p w14:paraId="1D9869D2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9" w:name="heading_9"/>
      <w:r>
        <w:rPr>
          <w:rFonts w:ascii="Arial" w:hAnsi="Arial" w:eastAsia="等线" w:cs="Arial"/>
          <w:b/>
          <w:color w:val="auto"/>
          <w:sz w:val="30"/>
        </w:rPr>
        <w:t>（一）核心服务内容</w:t>
      </w:r>
      <w:bookmarkEnd w:id="9"/>
    </w:p>
    <w:p w14:paraId="4278F4C0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乙方严格按照国家网络安全等级保护相关标准，为甲方提供以下测评服务：</w:t>
      </w:r>
    </w:p>
    <w:p w14:paraId="22DEE5C2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b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b/>
          <w:color w:val="auto"/>
          <w:sz w:val="22"/>
        </w:rPr>
        <w:t>前期调研与差距分析</w:t>
      </w:r>
      <w:r>
        <w:rPr>
          <w:rFonts w:ascii="Arial" w:hAnsi="Arial" w:eastAsia="等线" w:cs="Arial"/>
          <w:color w:val="auto"/>
          <w:sz w:val="22"/>
        </w:rPr>
        <w:t>：梳理甲方信息系统资产、网络架构、业务流程、安全管理制度，对照对应等级保护基本要求，开展现状差距分析，形成差距分析报告。</w:t>
      </w:r>
    </w:p>
    <w:p w14:paraId="3F1C02DC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b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b/>
          <w:color w:val="auto"/>
          <w:sz w:val="22"/>
        </w:rPr>
        <w:t>测评方案编制</w:t>
      </w:r>
      <w:r>
        <w:rPr>
          <w:rFonts w:ascii="Arial" w:hAnsi="Arial" w:eastAsia="等线" w:cs="Arial"/>
          <w:color w:val="auto"/>
          <w:sz w:val="22"/>
        </w:rPr>
        <w:t>：根据甲方信息系统实际情况，编制针对性的等级保护测评方案，明确测评范围、测评指标、测评方法、测评流程，经甲方确认后实施。</w:t>
      </w:r>
    </w:p>
    <w:p w14:paraId="299DF9D0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b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b/>
          <w:color w:val="auto"/>
          <w:sz w:val="22"/>
        </w:rPr>
        <w:t>现场测评</w:t>
      </w:r>
      <w:r>
        <w:rPr>
          <w:rFonts w:ascii="Arial" w:hAnsi="Arial" w:eastAsia="等线" w:cs="Arial"/>
          <w:color w:val="auto"/>
          <w:sz w:val="22"/>
        </w:rPr>
        <w:t>：按照测评方案开展现场测评工作，包括技术测评（物理安全、网络安全、主机安全、应用安全、数据安全）和管理测评（安全管理制度、安全管理机构、人员安全管理、系统建设管理、系统运维管理），全程做好测评记录。</w:t>
      </w:r>
    </w:p>
    <w:p w14:paraId="758AC866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b/>
          <w:color w:val="auto"/>
          <w:sz w:val="22"/>
          <w:lang w:val="en-US" w:eastAsia="zh-CN"/>
        </w:rPr>
        <w:t>4.</w:t>
      </w:r>
      <w:r>
        <w:rPr>
          <w:rFonts w:ascii="Arial" w:hAnsi="Arial" w:eastAsia="等线" w:cs="Arial"/>
          <w:b/>
          <w:color w:val="auto"/>
          <w:sz w:val="22"/>
        </w:rPr>
        <w:t>风险评估与整改建议</w:t>
      </w:r>
      <w:r>
        <w:rPr>
          <w:rFonts w:ascii="Arial" w:hAnsi="Arial" w:eastAsia="等线" w:cs="Arial"/>
          <w:color w:val="auto"/>
          <w:sz w:val="22"/>
        </w:rPr>
        <w:t>：基于现场测评结果，进行安全风险分析，识别系统安全漏洞、隐患及不符合项，出具详细整改建议方案，明确整改优先级、整改措施及整改时限。</w:t>
      </w:r>
    </w:p>
    <w:p w14:paraId="12E3C5F3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b/>
          <w:color w:val="auto"/>
          <w:sz w:val="22"/>
          <w:lang w:val="en-US" w:eastAsia="zh-CN"/>
        </w:rPr>
        <w:t>5.</w:t>
      </w:r>
      <w:r>
        <w:rPr>
          <w:rFonts w:ascii="Arial" w:hAnsi="Arial" w:eastAsia="等线" w:cs="Arial"/>
          <w:b/>
          <w:color w:val="auto"/>
          <w:sz w:val="22"/>
        </w:rPr>
        <w:t>复测服务</w:t>
      </w:r>
      <w:r>
        <w:rPr>
          <w:rFonts w:ascii="Arial" w:hAnsi="Arial" w:eastAsia="等线" w:cs="Arial"/>
          <w:color w:val="auto"/>
          <w:sz w:val="22"/>
        </w:rPr>
        <w:t>：甲方完成安全整改后，乙方对整改内容进行复测，验证整改效果，确保不符合项闭环。</w:t>
      </w:r>
    </w:p>
    <w:p w14:paraId="0582C518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b/>
          <w:color w:val="auto"/>
          <w:sz w:val="22"/>
          <w:lang w:val="en-US" w:eastAsia="zh-CN"/>
        </w:rPr>
        <w:t>6.</w:t>
      </w:r>
      <w:r>
        <w:rPr>
          <w:rFonts w:ascii="Arial" w:hAnsi="Arial" w:eastAsia="等线" w:cs="Arial"/>
          <w:b/>
          <w:color w:val="auto"/>
          <w:sz w:val="22"/>
        </w:rPr>
        <w:t>报告编制与交付</w:t>
      </w:r>
      <w:r>
        <w:rPr>
          <w:rFonts w:ascii="Arial" w:hAnsi="Arial" w:eastAsia="等线" w:cs="Arial"/>
          <w:color w:val="auto"/>
          <w:sz w:val="22"/>
        </w:rPr>
        <w:t>：出具符合公安机关网络安全部门备案要求的《网络安全等级保护测评报告》，报告加盖乙方测评专用章及公章，协助甲方完成测评报告备案相关咨询工作。</w:t>
      </w:r>
    </w:p>
    <w:p w14:paraId="7AD85BA9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b/>
          <w:color w:val="auto"/>
          <w:sz w:val="22"/>
          <w:lang w:val="en-US" w:eastAsia="zh-CN"/>
        </w:rPr>
        <w:t>7.</w:t>
      </w:r>
      <w:r>
        <w:rPr>
          <w:rFonts w:ascii="Arial" w:hAnsi="Arial" w:eastAsia="等线" w:cs="Arial"/>
          <w:b/>
          <w:color w:val="auto"/>
          <w:sz w:val="22"/>
        </w:rPr>
        <w:t>技术咨询与答疑</w:t>
      </w:r>
      <w:r>
        <w:rPr>
          <w:rFonts w:ascii="Arial" w:hAnsi="Arial" w:eastAsia="等线" w:cs="Arial"/>
          <w:color w:val="auto"/>
          <w:sz w:val="22"/>
        </w:rPr>
        <w:t>：项目实施全过程，为甲方提供等保政策解读、整改技术、备案流程等方面的免费咨询服务。</w:t>
      </w:r>
    </w:p>
    <w:p w14:paraId="6EAB0B6B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10" w:name="heading_10"/>
      <w:r>
        <w:rPr>
          <w:rFonts w:ascii="Arial" w:hAnsi="Arial" w:eastAsia="等线" w:cs="Arial"/>
          <w:b/>
          <w:color w:val="auto"/>
          <w:sz w:val="30"/>
        </w:rPr>
        <w:t>（二）服务执行标准</w:t>
      </w:r>
      <w:bookmarkEnd w:id="10"/>
    </w:p>
    <w:p w14:paraId="72FD3B65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国家法律法规：《中华人民共和国网络安全法》《中华人民共和国数据安全法》《网络安全等级保护条例》等；</w:t>
      </w:r>
    </w:p>
    <w:p w14:paraId="04910E22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国家标准：《信息安全技术 网络安全等级保护基本要求》（GB/T 22239-2019）、《信息安全技术 网络安全等级保护测评要求》（GB/T 28448-2019）、《信息安全技术 网络安全等级保护测评过程指南》（GB/T 28449-2018）</w:t>
      </w:r>
      <w:r>
        <w:rPr>
          <w:rFonts w:hint="eastAsia" w:ascii="Arial" w:hAnsi="Arial" w:eastAsia="等线" w:cs="Arial"/>
          <w:color w:val="auto"/>
          <w:sz w:val="22"/>
          <w:lang w:eastAsia="zh-CN"/>
        </w:rPr>
        <w:t>、</w:t>
      </w:r>
      <w:r>
        <w:rPr>
          <w:rFonts w:hint="eastAsia" w:ascii="Arial" w:hAnsi="Arial" w:eastAsia="等线" w:cs="Arial"/>
          <w:color w:val="auto"/>
          <w:sz w:val="22"/>
        </w:rPr>
        <w:t>《网络安全等级保护测评高风险判定实施指引(试行 )》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等</w:t>
      </w:r>
      <w:r>
        <w:rPr>
          <w:rFonts w:ascii="Arial" w:hAnsi="Arial" w:eastAsia="等线" w:cs="Arial"/>
          <w:color w:val="auto"/>
          <w:sz w:val="22"/>
        </w:rPr>
        <w:t>；</w:t>
      </w:r>
    </w:p>
    <w:p w14:paraId="63AD7B71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行业规范及甲方内部安全管理制度（不违反国家强制性标准）。</w:t>
      </w:r>
    </w:p>
    <w:p w14:paraId="29B73601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11" w:name="heading_11"/>
      <w:r>
        <w:rPr>
          <w:rFonts w:ascii="Arial" w:hAnsi="Arial" w:eastAsia="等线" w:cs="Arial"/>
          <w:b/>
          <w:color w:val="auto"/>
          <w:sz w:val="32"/>
        </w:rPr>
        <w:t>四、双方权利与义务</w:t>
      </w:r>
      <w:bookmarkEnd w:id="11"/>
    </w:p>
    <w:p w14:paraId="69EC3061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12" w:name="heading_12"/>
      <w:r>
        <w:rPr>
          <w:rFonts w:ascii="Arial" w:hAnsi="Arial" w:eastAsia="等线" w:cs="Arial"/>
          <w:b/>
          <w:color w:val="auto"/>
          <w:sz w:val="30"/>
        </w:rPr>
        <w:t>（一）甲方权利与义务</w:t>
      </w:r>
      <w:bookmarkEnd w:id="12"/>
    </w:p>
    <w:p w14:paraId="7E56C676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有权对乙方测评工作进度、服务质量进行监督，对不符合合同约定的服务提出整改要求；</w:t>
      </w:r>
    </w:p>
    <w:p w14:paraId="401F58FC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有权获取测评过程中的全部成果文件，包括差距分析报告、整改建议、测评报告等；</w:t>
      </w:r>
    </w:p>
    <w:p w14:paraId="69413D11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按照乙方要求，及时、完整、准确提供测评所需的全部资料，包括系统拓扑图、设备清单、安全管理制度、人员配置、系统源码（如需）、业务数据说明等，确保资料真实、有效、完整，因资料虚假、缺失导致测评结果错误或工期延误，由甲方承担全部责任；</w:t>
      </w:r>
    </w:p>
    <w:p w14:paraId="2D68B0B6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4.</w:t>
      </w:r>
      <w:r>
        <w:rPr>
          <w:rFonts w:ascii="Arial" w:hAnsi="Arial" w:eastAsia="等线" w:cs="Arial"/>
          <w:color w:val="auto"/>
          <w:sz w:val="22"/>
        </w:rPr>
        <w:t>为乙方现场测评提供必要的工作条件，包括专用办公场地、网络接入、系统访问权限、配合人员等，协调甲方内部技术、管理部门配合乙方测评工作；</w:t>
      </w:r>
    </w:p>
    <w:p w14:paraId="3DA0749A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5.</w:t>
      </w:r>
      <w:r>
        <w:rPr>
          <w:rFonts w:ascii="Arial" w:hAnsi="Arial" w:eastAsia="等线" w:cs="Arial"/>
          <w:color w:val="auto"/>
          <w:sz w:val="22"/>
        </w:rPr>
        <w:t>按照合同约定及时支付服务费用，逾期付款承担相应违约责任；</w:t>
      </w:r>
    </w:p>
    <w:p w14:paraId="52830223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6.</w:t>
      </w:r>
      <w:r>
        <w:rPr>
          <w:rFonts w:ascii="Arial" w:hAnsi="Arial" w:eastAsia="等线" w:cs="Arial"/>
          <w:color w:val="auto"/>
          <w:sz w:val="22"/>
        </w:rPr>
        <w:t>对乙方在测评过程中提供的技术方案、测评方法等商业秘密承担保密义务；</w:t>
      </w:r>
    </w:p>
    <w:p w14:paraId="67BB1872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7.</w:t>
      </w:r>
      <w:r>
        <w:rPr>
          <w:rFonts w:ascii="Arial" w:hAnsi="Arial" w:eastAsia="等线" w:cs="Arial"/>
          <w:color w:val="auto"/>
          <w:sz w:val="22"/>
        </w:rPr>
        <w:t>按照乙方出具的整改建议，在合理时限内完成系统安全整改，及时向乙方提交整改材料申请复测。</w:t>
      </w:r>
    </w:p>
    <w:p w14:paraId="1EB4B409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13" w:name="heading_13"/>
      <w:r>
        <w:rPr>
          <w:rFonts w:ascii="Arial" w:hAnsi="Arial" w:eastAsia="等线" w:cs="Arial"/>
          <w:b/>
          <w:color w:val="auto"/>
          <w:sz w:val="30"/>
        </w:rPr>
        <w:t>（二）乙方权利与义务</w:t>
      </w:r>
      <w:bookmarkEnd w:id="13"/>
    </w:p>
    <w:p w14:paraId="7068F1CA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有权要求甲方按照合同约定提供测评所需资料及工作配合，因甲方配合不到位导致工期延误或服务无法开展，乙方不承担违约责任；</w:t>
      </w:r>
    </w:p>
    <w:p w14:paraId="6F19E633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严格按照国家相关标准及合同约定开展测评工作，确保测评过程规范、测评结果客观公正，严禁出具虚假测评报告；</w:t>
      </w:r>
    </w:p>
    <w:p w14:paraId="33A10C83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委派具备等保测评专业资质的技术人员组成项目组，指定项目负责人______，负责项目沟通、实施及进度管控，项目组人员信息详见附件二；</w:t>
      </w:r>
    </w:p>
    <w:p w14:paraId="6DA5B840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4.</w:t>
      </w:r>
      <w:r>
        <w:rPr>
          <w:rFonts w:ascii="Arial" w:hAnsi="Arial" w:eastAsia="等线" w:cs="Arial"/>
          <w:color w:val="auto"/>
          <w:sz w:val="22"/>
        </w:rPr>
        <w:t>测评过程中严格遵守甲方安全管理规定，不得擅自修改甲方系统配置、泄露甲方数据信息，不得对甲方信息系统造成任何损坏，若因乙方操作不当造成甲方损失，承担全部赔偿责任；</w:t>
      </w:r>
    </w:p>
    <w:p w14:paraId="18316226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5.</w:t>
      </w:r>
      <w:r>
        <w:rPr>
          <w:rFonts w:ascii="Arial" w:hAnsi="Arial" w:eastAsia="等线" w:cs="Arial"/>
          <w:color w:val="auto"/>
          <w:sz w:val="22"/>
        </w:rPr>
        <w:t>按时完成测评工作并交付合格成果文件，对测评报告的合规性、准确性、完整性负责，确保报告通过公安机关备案审核；</w:t>
      </w:r>
    </w:p>
    <w:p w14:paraId="1B82486A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6.</w:t>
      </w:r>
      <w:r>
        <w:rPr>
          <w:rFonts w:ascii="Arial" w:hAnsi="Arial" w:eastAsia="等线" w:cs="Arial"/>
          <w:color w:val="auto"/>
          <w:sz w:val="22"/>
        </w:rPr>
        <w:t>对测评过程中获取的甲方商业秘密、技术资料、业务数据、用户信息等涉密信息承担严格保密义务；</w:t>
      </w:r>
    </w:p>
    <w:p w14:paraId="4605A9D8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7.</w:t>
      </w:r>
      <w:r>
        <w:rPr>
          <w:rFonts w:ascii="Arial" w:hAnsi="Arial" w:eastAsia="等线" w:cs="Arial"/>
          <w:color w:val="auto"/>
          <w:sz w:val="22"/>
        </w:rPr>
        <w:t>项目完成后，配合甲方完成测评报告备案相关工作，提供必要的备案咨询支持。</w:t>
      </w:r>
    </w:p>
    <w:p w14:paraId="2BDFD6FC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14" w:name="heading_14"/>
      <w:r>
        <w:rPr>
          <w:rFonts w:ascii="Arial" w:hAnsi="Arial" w:eastAsia="等线" w:cs="Arial"/>
          <w:b/>
          <w:color w:val="auto"/>
          <w:sz w:val="32"/>
        </w:rPr>
        <w:t>五、服务费用及支付方式</w:t>
      </w:r>
      <w:bookmarkEnd w:id="14"/>
    </w:p>
    <w:p w14:paraId="58F63DFB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15" w:name="heading_15"/>
      <w:r>
        <w:rPr>
          <w:rFonts w:ascii="Arial" w:hAnsi="Arial" w:eastAsia="等线" w:cs="Arial"/>
          <w:b/>
          <w:color w:val="auto"/>
          <w:sz w:val="30"/>
        </w:rPr>
        <w:t>（一）服务费用总额</w:t>
      </w:r>
      <w:bookmarkEnd w:id="15"/>
    </w:p>
    <w:p w14:paraId="33761D0E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本项目为固定总价合同，含税服务总费用为人民币________元（大写：________________________元整），该费用包含测评费、人工费、差旅费、耗材费、报告编制费、咨询费、税费等乙方履行本合同全部义务的所有费用，甲方无需另行支付其他费用。</w:t>
      </w:r>
    </w:p>
    <w:p w14:paraId="0EDCFCB4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16" w:name="heading_16"/>
      <w:r>
        <w:rPr>
          <w:rFonts w:ascii="Arial" w:hAnsi="Arial" w:eastAsia="等线" w:cs="Arial"/>
          <w:b/>
          <w:color w:val="auto"/>
          <w:sz w:val="30"/>
        </w:rPr>
        <w:t>（二）支付方式</w:t>
      </w:r>
      <w:bookmarkEnd w:id="16"/>
    </w:p>
    <w:p w14:paraId="033043DD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b/>
          <w:color w:val="auto"/>
          <w:sz w:val="22"/>
        </w:rPr>
        <w:t>首期款</w:t>
      </w:r>
      <w:r>
        <w:rPr>
          <w:rFonts w:ascii="Arial" w:hAnsi="Arial" w:eastAsia="等线" w:cs="Arial"/>
          <w:color w:val="auto"/>
          <w:sz w:val="22"/>
        </w:rPr>
        <w:t>：合同签订生效后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5</w:t>
      </w:r>
      <w:r>
        <w:rPr>
          <w:rFonts w:ascii="Arial" w:hAnsi="Arial" w:eastAsia="等线" w:cs="Arial"/>
          <w:color w:val="auto"/>
          <w:sz w:val="22"/>
        </w:rPr>
        <w:t>个工作日内，甲方向乙方支付合同总费用的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90</w:t>
      </w:r>
      <w:r>
        <w:rPr>
          <w:rFonts w:ascii="Arial" w:hAnsi="Arial" w:eastAsia="等线" w:cs="Arial"/>
          <w:color w:val="auto"/>
          <w:sz w:val="22"/>
        </w:rPr>
        <w:t>%，即人民币________元（大写：________________________元整）；</w:t>
      </w:r>
    </w:p>
    <w:p w14:paraId="6D0F1DDE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b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b/>
          <w:color w:val="auto"/>
          <w:sz w:val="22"/>
        </w:rPr>
        <w:t>尾款</w:t>
      </w:r>
      <w:r>
        <w:rPr>
          <w:rFonts w:ascii="Arial" w:hAnsi="Arial" w:eastAsia="等线" w:cs="Arial"/>
          <w:color w:val="auto"/>
          <w:sz w:val="22"/>
        </w:rPr>
        <w:t>：乙方完成全部测评工作，向甲方交付正式《网络安全等级保护测评报告》且通过甲方验收、完成备案后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5</w:t>
      </w:r>
      <w:r>
        <w:rPr>
          <w:rFonts w:ascii="Arial" w:hAnsi="Arial" w:eastAsia="等线" w:cs="Arial"/>
          <w:color w:val="auto"/>
          <w:sz w:val="22"/>
        </w:rPr>
        <w:t>个工作日内，甲方向乙方支付合同总费用的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10</w:t>
      </w:r>
      <w:r>
        <w:rPr>
          <w:rFonts w:ascii="Arial" w:hAnsi="Arial" w:eastAsia="等线" w:cs="Arial"/>
          <w:color w:val="auto"/>
          <w:sz w:val="22"/>
        </w:rPr>
        <w:t>%，即人民币________元（大写：________________________元整）；</w:t>
      </w:r>
    </w:p>
    <w:p w14:paraId="2FB38B54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乙方在甲方付款前，开具对应金额的合法有效增值税发票，发票类型为：□增值税专用发票 □增值税普通发票。</w:t>
      </w:r>
    </w:p>
    <w:p w14:paraId="507809AD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17" w:name="heading_17"/>
      <w:r>
        <w:rPr>
          <w:rFonts w:ascii="Arial" w:hAnsi="Arial" w:eastAsia="等线" w:cs="Arial"/>
          <w:b/>
          <w:color w:val="auto"/>
          <w:sz w:val="30"/>
        </w:rPr>
        <w:t>（三）付款账户</w:t>
      </w:r>
      <w:bookmarkEnd w:id="17"/>
    </w:p>
    <w:p w14:paraId="7A9FEA11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乙方指定收款账户：</w:t>
      </w:r>
    </w:p>
    <w:p w14:paraId="1F641FEC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开户名：________________________</w:t>
      </w:r>
    </w:p>
    <w:p w14:paraId="20C75116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开户行：________________________</w:t>
      </w:r>
    </w:p>
    <w:p w14:paraId="70B31906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账 号：________________________</w:t>
      </w:r>
    </w:p>
    <w:p w14:paraId="7840D357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18" w:name="heading_18"/>
      <w:r>
        <w:rPr>
          <w:rFonts w:ascii="Arial" w:hAnsi="Arial" w:eastAsia="等线" w:cs="Arial"/>
          <w:b/>
          <w:color w:val="auto"/>
          <w:sz w:val="32"/>
        </w:rPr>
        <w:t>六、成果交付与验收</w:t>
      </w:r>
      <w:bookmarkEnd w:id="18"/>
    </w:p>
    <w:p w14:paraId="6B03BF23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19" w:name="heading_19"/>
      <w:r>
        <w:rPr>
          <w:rFonts w:ascii="Arial" w:hAnsi="Arial" w:eastAsia="等线" w:cs="Arial"/>
          <w:b/>
          <w:color w:val="auto"/>
          <w:sz w:val="30"/>
        </w:rPr>
        <w:t>（一）成果交付</w:t>
      </w:r>
      <w:bookmarkEnd w:id="19"/>
    </w:p>
    <w:p w14:paraId="3CB144C5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乙方完成项目全部工作后，向甲方交付以下成果文件：</w:t>
      </w:r>
    </w:p>
    <w:p w14:paraId="794048A0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《网络安全等级保护测评整改建议方案》____份；</w:t>
      </w:r>
    </w:p>
    <w:p w14:paraId="6FEC220A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《网络安全等级保护测评报告》（正式版，加盖公章及测评专用章）____份，电子版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扫描件</w:t>
      </w:r>
      <w:r>
        <w:rPr>
          <w:rFonts w:ascii="Arial" w:hAnsi="Arial" w:eastAsia="等线" w:cs="Arial"/>
          <w:color w:val="auto"/>
          <w:sz w:val="22"/>
        </w:rPr>
        <w:t>____份；</w:t>
      </w:r>
    </w:p>
    <w:p w14:paraId="18BB385E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20" w:name="heading_20"/>
      <w:r>
        <w:rPr>
          <w:rFonts w:ascii="Arial" w:hAnsi="Arial" w:eastAsia="等线" w:cs="Arial"/>
          <w:b/>
          <w:color w:val="auto"/>
          <w:sz w:val="30"/>
        </w:rPr>
        <w:t>（二）验收标准</w:t>
      </w:r>
      <w:bookmarkEnd w:id="20"/>
    </w:p>
    <w:p w14:paraId="766539F1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交付成果文件齐全、完整，内容符合国家等保相关标准及合同约定；</w:t>
      </w:r>
    </w:p>
    <w:p w14:paraId="0C77C34C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测评报告客观、准确，格式规范，通过公安机关网络安全部门备案审核；</w:t>
      </w:r>
    </w:p>
    <w:p w14:paraId="5D1A98DD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乙方已完成合同约定的全部服务内容，无遗漏、无违约行为；</w:t>
      </w:r>
    </w:p>
    <w:p w14:paraId="6C8F1639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4.</w:t>
      </w:r>
      <w:r>
        <w:rPr>
          <w:rFonts w:ascii="Arial" w:hAnsi="Arial" w:eastAsia="等线" w:cs="Arial"/>
          <w:color w:val="auto"/>
          <w:sz w:val="22"/>
        </w:rPr>
        <w:t>测评过程未对甲方信息系统造成损坏，未发生数据泄露、安全事故。</w:t>
      </w:r>
    </w:p>
    <w:p w14:paraId="39F162D6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21" w:name="heading_21"/>
      <w:r>
        <w:rPr>
          <w:rFonts w:ascii="Arial" w:hAnsi="Arial" w:eastAsia="等线" w:cs="Arial"/>
          <w:b/>
          <w:color w:val="auto"/>
          <w:sz w:val="30"/>
        </w:rPr>
        <w:t>（三）验收流程</w:t>
      </w:r>
      <w:bookmarkEnd w:id="21"/>
    </w:p>
    <w:p w14:paraId="207002E8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乙方交付成果文件后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7</w:t>
      </w:r>
      <w:r>
        <w:rPr>
          <w:rFonts w:ascii="Arial" w:hAnsi="Arial" w:eastAsia="等线" w:cs="Arial"/>
          <w:color w:val="auto"/>
          <w:sz w:val="22"/>
        </w:rPr>
        <w:t>个工作日内，甲方组织验收，验收合格的，出具书面验收确认书；验收不合格的，甲方书面提出整改意见，乙方在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7</w:t>
      </w:r>
      <w:r>
        <w:rPr>
          <w:rFonts w:ascii="Arial" w:hAnsi="Arial" w:eastAsia="等线" w:cs="Arial"/>
          <w:color w:val="auto"/>
          <w:sz w:val="22"/>
        </w:rPr>
        <w:t>个工作日内完成整改并重新交付，直至验收合格。</w:t>
      </w:r>
    </w:p>
    <w:p w14:paraId="22105B26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22" w:name="heading_22"/>
      <w:r>
        <w:rPr>
          <w:rFonts w:ascii="Arial" w:hAnsi="Arial" w:eastAsia="等线" w:cs="Arial"/>
          <w:b/>
          <w:color w:val="auto"/>
          <w:sz w:val="32"/>
        </w:rPr>
        <w:t>七、保密条款</w:t>
      </w:r>
      <w:bookmarkEnd w:id="22"/>
    </w:p>
    <w:p w14:paraId="6D0197D7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甲乙双方应对在合同签订及履行过</w:t>
      </w:r>
      <w:bookmarkStart w:id="34" w:name="_GoBack"/>
      <w:bookmarkEnd w:id="34"/>
      <w:r>
        <w:rPr>
          <w:rFonts w:ascii="Arial" w:hAnsi="Arial" w:eastAsia="等线" w:cs="Arial"/>
          <w:color w:val="auto"/>
          <w:sz w:val="22"/>
        </w:rPr>
        <w:t>程中知悉的对方商业秘密、技术资料、数据信息、未公开信息等承担保密义务，未经对方书面同意，不得向任何第三方泄露、传播或用于本合同以外的其他目的。</w:t>
      </w:r>
    </w:p>
    <w:p w14:paraId="1C9BDE3D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乙方对测评过程中获取的甲方用户数据、业务数据、系统架构、安全漏洞等敏感信息，需严格保密，项目组成员需签订个人保密协议，严禁私自留存、复制甲方涉密资料。</w:t>
      </w:r>
    </w:p>
    <w:p w14:paraId="0C350DED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保密期限为合同生效之日起</w:t>
      </w:r>
      <w:r>
        <w:rPr>
          <w:rFonts w:ascii="Arial" w:hAnsi="Arial" w:eastAsia="等线" w:cs="Arial"/>
          <w:b/>
          <w:color w:val="auto"/>
          <w:sz w:val="22"/>
        </w:rPr>
        <w:t>永久</w:t>
      </w:r>
      <w:r>
        <w:rPr>
          <w:rFonts w:ascii="Arial" w:hAnsi="Arial" w:eastAsia="等线" w:cs="Arial"/>
          <w:color w:val="auto"/>
          <w:sz w:val="22"/>
        </w:rPr>
        <w:t>，即使合同终止、解除，保密义务仍然有效。</w:t>
      </w:r>
    </w:p>
    <w:p w14:paraId="0DF40882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4.</w:t>
      </w:r>
      <w:r>
        <w:rPr>
          <w:rFonts w:ascii="Arial" w:hAnsi="Arial" w:eastAsia="等线" w:cs="Arial"/>
          <w:color w:val="auto"/>
          <w:sz w:val="22"/>
        </w:rPr>
        <w:t>若一方违反保密义务，需赔偿对方因此造成的全部经济损失，构成违法犯罪的，依法追究法律责任。</w:t>
      </w:r>
    </w:p>
    <w:p w14:paraId="0868A7E3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23" w:name="heading_23"/>
      <w:r>
        <w:rPr>
          <w:rFonts w:ascii="Arial" w:hAnsi="Arial" w:eastAsia="等线" w:cs="Arial"/>
          <w:b/>
          <w:color w:val="auto"/>
          <w:sz w:val="32"/>
        </w:rPr>
        <w:t>八、知识产权</w:t>
      </w:r>
      <w:bookmarkEnd w:id="23"/>
    </w:p>
    <w:p w14:paraId="145CA19E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乙方基于本项目出具的测评报告、整改方案等成果文件，知识产权归</w:t>
      </w:r>
      <w:r>
        <w:rPr>
          <w:rFonts w:ascii="Arial" w:hAnsi="Arial" w:eastAsia="等线" w:cs="Arial"/>
          <w:b/>
          <w:color w:val="auto"/>
          <w:sz w:val="22"/>
        </w:rPr>
        <w:t>甲方</w:t>
      </w:r>
      <w:r>
        <w:rPr>
          <w:rFonts w:ascii="Arial" w:hAnsi="Arial" w:eastAsia="等线" w:cs="Arial"/>
          <w:color w:val="auto"/>
          <w:sz w:val="22"/>
        </w:rPr>
        <w:t>所有，乙方仅可用于项目备案、内部存档，不得擅自使用、转让或泄露给第三方。</w:t>
      </w:r>
    </w:p>
    <w:p w14:paraId="4D86737B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乙方在服务过程中使用的自身专有技术、测评工具，知识产权归乙方所有，甲方仅可在本项目范围内使用，不得擅自复制、传播、转让。</w:t>
      </w:r>
    </w:p>
    <w:p w14:paraId="7257EAB2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24" w:name="heading_24"/>
      <w:r>
        <w:rPr>
          <w:rFonts w:ascii="Arial" w:hAnsi="Arial" w:eastAsia="等线" w:cs="Arial"/>
          <w:b/>
          <w:color w:val="auto"/>
          <w:sz w:val="32"/>
        </w:rPr>
        <w:t>九、违约责任</w:t>
      </w:r>
      <w:bookmarkEnd w:id="24"/>
    </w:p>
    <w:p w14:paraId="7815504D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25" w:name="heading_25"/>
      <w:r>
        <w:rPr>
          <w:rFonts w:ascii="Arial" w:hAnsi="Arial" w:eastAsia="等线" w:cs="Arial"/>
          <w:b/>
          <w:color w:val="auto"/>
          <w:sz w:val="30"/>
        </w:rPr>
        <w:t>（一）甲方违约责任</w:t>
      </w:r>
      <w:bookmarkEnd w:id="25"/>
    </w:p>
    <w:p w14:paraId="401F75EB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甲方未按合同约定提供测评资料或工作配合，导致工期延误的，服务期限顺延，同时赔偿乙方因此产生的额外损失；</w:t>
      </w:r>
    </w:p>
    <w:p w14:paraId="4049251F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甲方逾期支付服务费用，每逾期一日，按逾期付款金额的0.05%向乙方支付违约金，逾期超过30日，乙方有权暂停服务，逾期超过60日，乙方有权解除合同，甲方需支付全部服务费用及违约金；</w:t>
      </w:r>
    </w:p>
    <w:p w14:paraId="7AD3C745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甲方违反保密义务，按照本合同第七条第4款约定承担责任。</w:t>
      </w:r>
    </w:p>
    <w:p w14:paraId="6B13A2BE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26" w:name="heading_26"/>
      <w:r>
        <w:rPr>
          <w:rFonts w:ascii="Arial" w:hAnsi="Arial" w:eastAsia="等线" w:cs="Arial"/>
          <w:b/>
          <w:color w:val="auto"/>
          <w:sz w:val="30"/>
        </w:rPr>
        <w:t>（二）乙方违约责任</w:t>
      </w:r>
      <w:bookmarkEnd w:id="26"/>
    </w:p>
    <w:p w14:paraId="7964C70A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乙方未按合同约定工期完成测评工作并交付成果，每逾期一日，按合同总费用的0.05%向甲方支付违约金，逾期超过30日，甲方有权解除合同，乙方退还甲方已支付的全部费用，并支付合同总费用10%的违约金；</w:t>
      </w:r>
    </w:p>
    <w:p w14:paraId="3A31059A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乙方出具的测评报告虚假、错误，不符合国家相关标准及备案要求，乙方无偿重新测评，直至合格，同时赔偿甲方因此造成的全部损失；</w:t>
      </w:r>
    </w:p>
    <w:p w14:paraId="29EC7062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乙方违反甲方安全管理规定，擅自修改系统、泄露数据或造成系统损坏，赔偿甲方全部经济损失，情节严重的，甲方有权解除合同，乙方退还全部费用；</w:t>
      </w:r>
    </w:p>
    <w:p w14:paraId="1FDD21BB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4.</w:t>
      </w:r>
      <w:r>
        <w:rPr>
          <w:rFonts w:ascii="Arial" w:hAnsi="Arial" w:eastAsia="等线" w:cs="Arial"/>
          <w:color w:val="auto"/>
          <w:sz w:val="22"/>
        </w:rPr>
        <w:t>乙方违反保密义务，按照本合同第七条第4款约定承担责任。</w:t>
      </w:r>
    </w:p>
    <w:p w14:paraId="0447B505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27" w:name="heading_27"/>
      <w:r>
        <w:rPr>
          <w:rFonts w:ascii="Arial" w:hAnsi="Arial" w:eastAsia="等线" w:cs="Arial"/>
          <w:b/>
          <w:color w:val="auto"/>
          <w:sz w:val="32"/>
        </w:rPr>
        <w:t>十、不可抗力</w:t>
      </w:r>
      <w:bookmarkEnd w:id="27"/>
    </w:p>
    <w:p w14:paraId="71FC2BD4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本合同所称不可抗力，是指不能预见、不能避免并不能克服的客观情况，包括但不限于自然灾害、战争、政府政策调整、网络攻击等。</w:t>
      </w:r>
    </w:p>
    <w:p w14:paraId="04DA3881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因不可抗力导致合同无法履行或延误履行的，遭遇不可抗力一方应立即通知对方，在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14</w:t>
      </w:r>
      <w:r>
        <w:rPr>
          <w:rFonts w:ascii="Arial" w:hAnsi="Arial" w:eastAsia="等线" w:cs="Arial"/>
          <w:color w:val="auto"/>
          <w:sz w:val="22"/>
        </w:rPr>
        <w:t>个工作日内提供不可抗力证明，并采取合理措施减少损失，双方根据不可抗力影响，协商部分或全部免除责任，工期相应顺延。</w:t>
      </w:r>
    </w:p>
    <w:p w14:paraId="7B5A88A8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28" w:name="heading_28"/>
      <w:r>
        <w:rPr>
          <w:rFonts w:ascii="Arial" w:hAnsi="Arial" w:eastAsia="等线" w:cs="Arial"/>
          <w:b/>
          <w:color w:val="auto"/>
          <w:sz w:val="32"/>
        </w:rPr>
        <w:t>十一、合同变更、解除与终止</w:t>
      </w:r>
      <w:bookmarkEnd w:id="28"/>
    </w:p>
    <w:p w14:paraId="1041965E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本合同的任何变更、补充，需经双方协商一致，签订书面补充协议，补充协议与本合同具有同等法律效力。</w:t>
      </w:r>
    </w:p>
    <w:p w14:paraId="133BD9F2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一方严重违反合同约定，经对方书面催告后</w:t>
      </w: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7</w:t>
      </w:r>
      <w:r>
        <w:rPr>
          <w:rFonts w:ascii="Arial" w:hAnsi="Arial" w:eastAsia="等线" w:cs="Arial"/>
          <w:color w:val="auto"/>
          <w:sz w:val="22"/>
        </w:rPr>
        <w:t>个工作日内仍未纠正的，守约方有权单方解除合同，违约方承担相应违约责任。</w:t>
      </w:r>
    </w:p>
    <w:p w14:paraId="437AB957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合同履行完毕，甲方支付全部费用，乙方交付全部成果且验收合格，本合同自动终止。</w:t>
      </w:r>
    </w:p>
    <w:p w14:paraId="4EF0450E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29" w:name="heading_29"/>
      <w:r>
        <w:rPr>
          <w:rFonts w:ascii="Arial" w:hAnsi="Arial" w:eastAsia="等线" w:cs="Arial"/>
          <w:b/>
          <w:color w:val="auto"/>
          <w:sz w:val="32"/>
        </w:rPr>
        <w:t>十二、争议解决</w:t>
      </w:r>
      <w:bookmarkEnd w:id="29"/>
    </w:p>
    <w:p w14:paraId="00AF6D7C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因本合同引起的或与本合同有关的任何争议，双方应首先通过友好协商解决；协商不成的，任何一方均有权向</w:t>
      </w:r>
      <w:r>
        <w:rPr>
          <w:rFonts w:ascii="Arial" w:hAnsi="Arial" w:eastAsia="等线" w:cs="Arial"/>
          <w:b/>
          <w:color w:val="auto"/>
          <w:sz w:val="22"/>
        </w:rPr>
        <w:t>甲方所在地</w:t>
      </w:r>
      <w:r>
        <w:rPr>
          <w:rFonts w:ascii="Arial" w:hAnsi="Arial" w:eastAsia="等线" w:cs="Arial"/>
          <w:color w:val="auto"/>
          <w:sz w:val="22"/>
        </w:rPr>
        <w:t>有管辖权的人民法院提起诉讼。</w:t>
      </w:r>
    </w:p>
    <w:p w14:paraId="3F691B5A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30" w:name="heading_30"/>
      <w:r>
        <w:rPr>
          <w:rFonts w:ascii="Arial" w:hAnsi="Arial" w:eastAsia="等线" w:cs="Arial"/>
          <w:b/>
          <w:color w:val="auto"/>
          <w:sz w:val="32"/>
        </w:rPr>
        <w:t>十三、其他条款</w:t>
      </w:r>
      <w:bookmarkEnd w:id="30"/>
    </w:p>
    <w:p w14:paraId="2196D927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1.</w:t>
      </w:r>
      <w:r>
        <w:rPr>
          <w:rFonts w:ascii="Arial" w:hAnsi="Arial" w:eastAsia="等线" w:cs="Arial"/>
          <w:color w:val="auto"/>
          <w:sz w:val="22"/>
        </w:rPr>
        <w:t>本合同自双方法定代表人/授权代表人签字并加盖公章（或合同专用章）之日起生效。</w:t>
      </w:r>
    </w:p>
    <w:p w14:paraId="613E7344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2.</w:t>
      </w:r>
      <w:r>
        <w:rPr>
          <w:rFonts w:ascii="Arial" w:hAnsi="Arial" w:eastAsia="等线" w:cs="Arial"/>
          <w:color w:val="auto"/>
          <w:sz w:val="22"/>
        </w:rPr>
        <w:t>本合同一式</w:t>
      </w:r>
      <w:r>
        <w:rPr>
          <w:rFonts w:hint="eastAsia" w:ascii="Arial" w:hAnsi="Arial" w:eastAsia="等线" w:cs="Arial"/>
          <w:color w:val="auto"/>
          <w:sz w:val="22"/>
          <w:u w:val="single"/>
          <w:lang w:val="en-US" w:eastAsia="zh-CN"/>
        </w:rPr>
        <w:t xml:space="preserve">       </w:t>
      </w:r>
      <w:r>
        <w:rPr>
          <w:rFonts w:hint="eastAsia" w:ascii="Arial" w:hAnsi="Arial" w:eastAsia="等线" w:cs="Arial"/>
          <w:color w:val="auto"/>
          <w:sz w:val="22"/>
          <w:u w:val="none"/>
          <w:lang w:val="en-US" w:eastAsia="zh-CN"/>
        </w:rPr>
        <w:t>份</w:t>
      </w:r>
      <w:r>
        <w:rPr>
          <w:rFonts w:ascii="Arial" w:hAnsi="Arial" w:eastAsia="等线" w:cs="Arial"/>
          <w:color w:val="auto"/>
          <w:sz w:val="22"/>
        </w:rPr>
        <w:t>，甲方执</w:t>
      </w:r>
      <w:r>
        <w:rPr>
          <w:rFonts w:hint="eastAsia" w:ascii="Arial" w:hAnsi="Arial" w:eastAsia="等线" w:cs="Arial"/>
          <w:color w:val="auto"/>
          <w:sz w:val="22"/>
          <w:u w:val="single"/>
          <w:lang w:val="en-US" w:eastAsia="zh-CN"/>
        </w:rPr>
        <w:t xml:space="preserve">       </w:t>
      </w:r>
      <w:r>
        <w:rPr>
          <w:rFonts w:ascii="Arial" w:hAnsi="Arial" w:eastAsia="等线" w:cs="Arial"/>
          <w:color w:val="auto"/>
          <w:sz w:val="22"/>
        </w:rPr>
        <w:t>份，乙方执</w:t>
      </w:r>
      <w:r>
        <w:rPr>
          <w:rFonts w:hint="eastAsia" w:ascii="Arial" w:hAnsi="Arial" w:eastAsia="等线" w:cs="Arial"/>
          <w:color w:val="auto"/>
          <w:sz w:val="22"/>
          <w:u w:val="single"/>
          <w:lang w:val="en-US" w:eastAsia="zh-CN"/>
        </w:rPr>
        <w:t xml:space="preserve">       </w:t>
      </w:r>
      <w:r>
        <w:rPr>
          <w:rFonts w:ascii="Arial" w:hAnsi="Arial" w:eastAsia="等线" w:cs="Arial"/>
          <w:color w:val="auto"/>
          <w:sz w:val="22"/>
        </w:rPr>
        <w:t>份，具有同等法律效力。</w:t>
      </w:r>
    </w:p>
    <w:p w14:paraId="0AD8F6ED">
      <w:pPr>
        <w:numPr>
          <w:ilvl w:val="0"/>
          <w:numId w:val="0"/>
        </w:numPr>
        <w:spacing w:before="120" w:after="120" w:line="288" w:lineRule="auto"/>
        <w:jc w:val="left"/>
        <w:rPr>
          <w:color w:val="auto"/>
        </w:rPr>
      </w:pPr>
      <w:r>
        <w:rPr>
          <w:rFonts w:hint="eastAsia" w:ascii="Arial" w:hAnsi="Arial" w:eastAsia="等线" w:cs="Arial"/>
          <w:color w:val="auto"/>
          <w:sz w:val="22"/>
          <w:lang w:val="en-US" w:eastAsia="zh-CN"/>
        </w:rPr>
        <w:t>3.</w:t>
      </w:r>
      <w:r>
        <w:rPr>
          <w:rFonts w:ascii="Arial" w:hAnsi="Arial" w:eastAsia="等线" w:cs="Arial"/>
          <w:color w:val="auto"/>
          <w:sz w:val="22"/>
        </w:rPr>
        <w:t>本合同未尽事宜，双方可另行协商签订补充协议。</w:t>
      </w:r>
    </w:p>
    <w:p w14:paraId="375BAA7E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（以下无正文）</w:t>
      </w:r>
    </w:p>
    <w:p w14:paraId="783BC46E">
      <w:pPr>
        <w:spacing w:before="320" w:after="120" w:line="288" w:lineRule="auto"/>
        <w:ind w:left="0"/>
        <w:jc w:val="left"/>
        <w:outlineLvl w:val="1"/>
        <w:rPr>
          <w:color w:val="auto"/>
        </w:rPr>
      </w:pPr>
      <w:bookmarkStart w:id="31" w:name="heading_31"/>
      <w:r>
        <w:rPr>
          <w:rFonts w:ascii="Arial" w:hAnsi="Arial" w:eastAsia="等线" w:cs="Arial"/>
          <w:b/>
          <w:color w:val="auto"/>
          <w:sz w:val="32"/>
        </w:rPr>
        <w:t>十四、合同签署</w:t>
      </w:r>
      <w:bookmarkEnd w:id="31"/>
    </w:p>
    <w:p w14:paraId="146F83E0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32" w:name="heading_32"/>
      <w:r>
        <w:rPr>
          <w:rFonts w:ascii="Arial" w:hAnsi="Arial" w:eastAsia="等线" w:cs="Arial"/>
          <w:b/>
          <w:color w:val="auto"/>
          <w:sz w:val="30"/>
        </w:rPr>
        <w:t>甲方（盖章）</w:t>
      </w:r>
      <w:bookmarkEnd w:id="32"/>
    </w:p>
    <w:p w14:paraId="3074DA22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法定代表人/授权代表人（签字）：________________________</w:t>
      </w:r>
    </w:p>
    <w:p w14:paraId="282666AF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日期：______年____月____日</w:t>
      </w:r>
    </w:p>
    <w:p w14:paraId="387A09D8">
      <w:pPr>
        <w:spacing w:before="300" w:after="120" w:line="288" w:lineRule="auto"/>
        <w:ind w:left="0"/>
        <w:jc w:val="left"/>
        <w:outlineLvl w:val="2"/>
        <w:rPr>
          <w:color w:val="auto"/>
        </w:rPr>
      </w:pPr>
      <w:bookmarkStart w:id="33" w:name="heading_33"/>
      <w:r>
        <w:rPr>
          <w:rFonts w:ascii="Arial" w:hAnsi="Arial" w:eastAsia="等线" w:cs="Arial"/>
          <w:b/>
          <w:color w:val="auto"/>
          <w:sz w:val="30"/>
        </w:rPr>
        <w:t>乙方（盖章）</w:t>
      </w:r>
      <w:bookmarkEnd w:id="33"/>
    </w:p>
    <w:p w14:paraId="7C5EDD55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法定代表人/授权代表人（签字）：________________________</w:t>
      </w:r>
    </w:p>
    <w:p w14:paraId="19A7ABAE">
      <w:pPr>
        <w:spacing w:before="120" w:after="120" w:line="288" w:lineRule="auto"/>
        <w:ind w:left="0"/>
        <w:jc w:val="left"/>
        <w:rPr>
          <w:color w:val="auto"/>
        </w:rPr>
      </w:pPr>
      <w:r>
        <w:rPr>
          <w:rFonts w:ascii="Arial" w:hAnsi="Arial" w:eastAsia="等线" w:cs="Arial"/>
          <w:color w:val="auto"/>
          <w:sz w:val="22"/>
        </w:rPr>
        <w:t>日期：______年____月____日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93B2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0D8F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551B0D"/>
    <w:rsid w:val="3F463EBA"/>
    <w:rsid w:val="47CF7A69"/>
    <w:rsid w:val="4B032EFE"/>
    <w:rsid w:val="4D3C3A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4064</Words>
  <Characters>4760</Characters>
  <TotalTime>27</TotalTime>
  <ScaleCrop>false</ScaleCrop>
  <LinksUpToDate>false</LinksUpToDate>
  <CharactersWithSpaces>4794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2026-03-31T09:17:00Z</dcterms:created>
  <dc:creator>Apache POI</dc:creator>
  <cp:lastModifiedBy>青女田田</cp:lastModifiedBy>
  <dcterms:modified xsi:type="dcterms:W3CDTF">2026-04-01T12:27:36Z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eyJoZGlkIjoiNzE5OWE5ZDA3NjJmMmFlZDg5YzZhMjMwYzVlMjQyZDciLCJ1c2VySWQiOiIzMDc3MTg2NTcifQ==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AB62E816F1DC4664B522C6EC6BB65893_13</vt:lpwstr>
  </property>
</Properties>
</file>