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版本号：SXZCZB2026-ZCGK-031720260305001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辅助器具服务（定改制）</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SXZCZB2026-ZCGK-0317</w:t>
      </w:r>
      <w:r>
        <w:br/>
      </w:r>
      <w:r>
        <w:br/>
      </w:r>
      <w:r>
        <w:br/>
      </w:r>
    </w:p>
    <w:p>
      <w:pPr>
        <w:pStyle w:val="null3"/>
        <w:jc w:val="center"/>
        <w:outlineLvl w:val="2"/>
      </w:pPr>
      <w:r>
        <w:rPr>
          <w:rFonts w:ascii="仿宋_GB2312" w:hAnsi="仿宋_GB2312" w:cs="仿宋_GB2312" w:eastAsia="仿宋_GB2312"/>
          <w:sz w:val="28"/>
          <w:b/>
        </w:rPr>
        <w:t>陕西省残疾人辅助技术中心</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陕西省残疾人辅助技术中心</w:t>
      </w:r>
      <w:r>
        <w:rPr>
          <w:rFonts w:ascii="仿宋_GB2312" w:hAnsi="仿宋_GB2312" w:cs="仿宋_GB2312" w:eastAsia="仿宋_GB2312"/>
        </w:rPr>
        <w:t>委托，拟对</w:t>
      </w:r>
      <w:r>
        <w:rPr>
          <w:rFonts w:ascii="仿宋_GB2312" w:hAnsi="仿宋_GB2312" w:cs="仿宋_GB2312" w:eastAsia="仿宋_GB2312"/>
        </w:rPr>
        <w:t>辅助器具服务（定改制）</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SXZCZB2026-ZCGK-0317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辅助器具服务（定改制）</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辅助器具服务（定改制）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采购包1（辅助器具服务（定改制））：属于专门面向小微企业采购。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2、法人授权书：提供法定代表人授权书（附法定代表人、被授权人身份证复印件），法定代表人直接参加投标，须提供法定代表人身份证明（附法定代表人身份证复印件）；</w:t>
      </w:r>
    </w:p>
    <w:p>
      <w:pPr>
        <w:pStyle w:val="null3"/>
      </w:pPr>
      <w:r>
        <w:rPr>
          <w:rFonts w:ascii="仿宋_GB2312" w:hAnsi="仿宋_GB2312" w:cs="仿宋_GB2312" w:eastAsia="仿宋_GB2312"/>
        </w:rPr>
        <w:t>3、财务状况报告：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4、税收缴纳证明：提供响应文件截止日前一年内已缴纳的至少一个月的纳税证明或完税证明（任意税种），依法免税的单位应提供相关证明材料；</w:t>
      </w:r>
    </w:p>
    <w:p>
      <w:pPr>
        <w:pStyle w:val="null3"/>
      </w:pPr>
      <w:r>
        <w:rPr>
          <w:rFonts w:ascii="仿宋_GB2312" w:hAnsi="仿宋_GB2312" w:cs="仿宋_GB2312" w:eastAsia="仿宋_GB2312"/>
        </w:rPr>
        <w:t>5、社会保障资金缴纳证明：提供响应文件截止日前一年内已缴存的至少一个月的社会保障资金缴存单据或社保机构开具的社会保险参保缴费情况证明，依法不需要缴纳社会保障资金的单位应提供相关证明材料；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6、履行本合同所必需的设备和专业技术能力的说明及承诺书：提供具有履行本合同所必需的设备和专业技术能力的说明及承诺书；</w:t>
      </w:r>
    </w:p>
    <w:p>
      <w:pPr>
        <w:pStyle w:val="null3"/>
      </w:pPr>
      <w:r>
        <w:rPr>
          <w:rFonts w:ascii="仿宋_GB2312" w:hAnsi="仿宋_GB2312" w:cs="仿宋_GB2312" w:eastAsia="仿宋_GB2312"/>
        </w:rPr>
        <w:t>7、信用记录：供应商应通过“信用中国”网站(www.creditchina.gov.cn)、中国政府采购网(www.ccgp.gov.cn)查询相关主体信用记录；</w:t>
      </w:r>
    </w:p>
    <w:p>
      <w:pPr>
        <w:pStyle w:val="null3"/>
      </w:pPr>
      <w:r>
        <w:rPr>
          <w:rFonts w:ascii="仿宋_GB2312" w:hAnsi="仿宋_GB2312" w:cs="仿宋_GB2312" w:eastAsia="仿宋_GB2312"/>
        </w:rPr>
        <w:t>8、书面声明：参加政府采购活动前3年内，在经营活动中没有重大违法记录的书面声明；</w:t>
      </w:r>
    </w:p>
    <w:p>
      <w:pPr>
        <w:pStyle w:val="null3"/>
      </w:pPr>
      <w:r>
        <w:rPr>
          <w:rFonts w:ascii="仿宋_GB2312" w:hAnsi="仿宋_GB2312" w:cs="仿宋_GB2312" w:eastAsia="仿宋_GB2312"/>
        </w:rPr>
        <w:t>9、中小企业声明函：供应商须提供中小企业声明函（本项目为专门面向小微企业采购）；</w:t>
      </w:r>
    </w:p>
    <w:p>
      <w:pPr>
        <w:pStyle w:val="null3"/>
      </w:pPr>
      <w:r>
        <w:rPr>
          <w:rFonts w:ascii="仿宋_GB2312" w:hAnsi="仿宋_GB2312" w:cs="仿宋_GB2312" w:eastAsia="仿宋_GB2312"/>
        </w:rPr>
        <w:t>10、控股管理关系：提供直接控股和管理关系清单。若与其他供应商存在单位负责人为同一人或者存在直接控股、管理关系的，则投标无效；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11、非联合体磋商（提供承诺书）：本项目不接受联合体磋商（提供承诺书）。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陕西省残疾人辅助技术中心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西安市朱宏路53号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029-86356953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胡晓均、倪沛、王欣玫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国家计委颁发的《招标代理服务收费管理暂行办法》（计价格[2002]1980号）和国家发展和改革委员会办公厅颁发的《关于招标代理服务收费有关问题的通知》（发改办价格[2003]857号）的有关规定执行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陕西省残疾人辅助技术中心</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陕西省残疾人辅助技术中心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陕西省残疾人辅助技术中心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联系人：胡晓均、倪沛、王欣玫</w:t>
      </w:r>
    </w:p>
    <w:p>
      <w:pPr>
        <w:pStyle w:val="null3"/>
      </w:pPr>
      <w:r>
        <w:rPr>
          <w:rFonts w:ascii="仿宋_GB2312" w:hAnsi="仿宋_GB2312" w:cs="仿宋_GB2312" w:eastAsia="仿宋_GB2312"/>
        </w:rPr>
        <w:t>联系电话： 029-88219779</w:t>
      </w:r>
    </w:p>
    <w:p>
      <w:pPr>
        <w:pStyle w:val="null3"/>
      </w:pPr>
      <w:r>
        <w:rPr>
          <w:rFonts w:ascii="仿宋_GB2312" w:hAnsi="仿宋_GB2312" w:cs="仿宋_GB2312" w:eastAsia="仿宋_GB2312"/>
        </w:rPr>
        <w:t>地址：陕西省西安市经济技术开发区未央路171-1号银池道拉斯财富中心21楼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辅助器具服务（定改制）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rPr>
              <w:t>一、服务内容</w:t>
            </w:r>
          </w:p>
          <w:p>
            <w:pPr>
              <w:pStyle w:val="null3"/>
              <w:ind w:firstLine="420"/>
              <w:jc w:val="both"/>
            </w:pPr>
            <w:r>
              <w:rPr>
                <w:rFonts w:ascii="仿宋_GB2312" w:hAnsi="仿宋_GB2312" w:cs="仿宋_GB2312" w:eastAsia="仿宋_GB2312"/>
              </w:rPr>
              <w:t>（1）通过科技辅助器具服务应用，促进残疾人生理功能补偿，居家自理能力增强，生活、工作和学习能力提升，改善残疾人生活质量。</w:t>
            </w:r>
          </w:p>
          <w:p>
            <w:pPr>
              <w:pStyle w:val="null3"/>
            </w:pPr>
            <w:r>
              <w:rPr>
                <w:rFonts w:ascii="仿宋_GB2312" w:hAnsi="仿宋_GB2312" w:cs="仿宋_GB2312" w:eastAsia="仿宋_GB2312"/>
              </w:rPr>
              <w:t>（2）针对常规辅助技术服务无法满足需求的残疾人，提供个性化、专业化、精准化的科技辅助器具定改制服务。定改制服务数量8人。</w:t>
            </w:r>
          </w:p>
          <w:p>
            <w:pPr>
              <w:pStyle w:val="null3"/>
            </w:pPr>
            <w:r>
              <w:rPr>
                <w:rFonts w:ascii="仿宋_GB2312" w:hAnsi="仿宋_GB2312" w:cs="仿宋_GB2312" w:eastAsia="仿宋_GB2312"/>
              </w:rPr>
              <w:t>（3）通过服务改善补偿残疾人功能障碍，提高生活自理能力，为康复、就业、就学等提供能力保障，提升生活品质，促进融入社会。</w:t>
            </w:r>
          </w:p>
          <w:p>
            <w:pPr>
              <w:pStyle w:val="null3"/>
            </w:pPr>
            <w:r>
              <w:rPr>
                <w:rFonts w:ascii="仿宋_GB2312" w:hAnsi="仿宋_GB2312" w:cs="仿宋_GB2312" w:eastAsia="仿宋_GB2312"/>
              </w:rPr>
              <w:t>（4）服务商应具备辅助技术评估服务的企业资质、专业人员队伍、场地设备设施及相应的专业技术能力。</w:t>
            </w:r>
          </w:p>
          <w:p>
            <w:pPr>
              <w:pStyle w:val="null3"/>
            </w:pPr>
            <w:r>
              <w:rPr>
                <w:rFonts w:ascii="仿宋_GB2312" w:hAnsi="仿宋_GB2312" w:cs="仿宋_GB2312" w:eastAsia="仿宋_GB2312"/>
              </w:rPr>
              <w:t>（5）具有针对不同残疾人制定系统辅助技术服务方案的能力。方案包括残疾人现有功能状况评估、既往辅具使用、辅具使用需求、辅具评估适配、使用康复训练、辅具使用效果等情况。服务方案经甲方确认后，按要求实施。</w:t>
            </w:r>
          </w:p>
          <w:p>
            <w:pPr>
              <w:pStyle w:val="null3"/>
            </w:pPr>
            <w:r>
              <w:rPr>
                <w:rFonts w:ascii="仿宋_GB2312" w:hAnsi="仿宋_GB2312" w:cs="仿宋_GB2312" w:eastAsia="仿宋_GB2312"/>
              </w:rPr>
              <w:t>（6）采集记录服务过程文字档案资料；拍摄制作服务过程照片、视频，编辑制作档案。提供完整的评估适配服务全过程资料汇总。</w:t>
            </w:r>
          </w:p>
          <w:p>
            <w:pPr>
              <w:pStyle w:val="null3"/>
            </w:pPr>
            <w:r>
              <w:rPr>
                <w:rFonts w:ascii="仿宋_GB2312" w:hAnsi="仿宋_GB2312" w:cs="仿宋_GB2312" w:eastAsia="仿宋_GB2312"/>
              </w:rPr>
              <w:t>二、质量标准</w:t>
            </w:r>
          </w:p>
          <w:p>
            <w:pPr>
              <w:pStyle w:val="null3"/>
            </w:pPr>
            <w:r>
              <w:rPr>
                <w:rFonts w:ascii="仿宋_GB2312" w:hAnsi="仿宋_GB2312" w:cs="仿宋_GB2312" w:eastAsia="仿宋_GB2312"/>
              </w:rPr>
              <w:t>服务和产品到达现行国家有关验收规范合格标准，满足项目要求及验收标准。</w:t>
            </w:r>
          </w:p>
          <w:p>
            <w:pPr>
              <w:pStyle w:val="null3"/>
            </w:pPr>
            <w:r>
              <w:rPr>
                <w:rFonts w:ascii="仿宋_GB2312" w:hAnsi="仿宋_GB2312" w:cs="仿宋_GB2312" w:eastAsia="仿宋_GB2312"/>
              </w:rPr>
              <w:t>三、服务期限</w:t>
            </w:r>
          </w:p>
          <w:p>
            <w:pPr>
              <w:pStyle w:val="null3"/>
            </w:pPr>
            <w:r>
              <w:rPr>
                <w:rFonts w:ascii="仿宋_GB2312" w:hAnsi="仿宋_GB2312" w:cs="仿宋_GB2312" w:eastAsia="仿宋_GB2312"/>
              </w:rPr>
              <w:t>自合同签订之日起至2026年10月30日。</w:t>
            </w:r>
          </w:p>
          <w:p>
            <w:pPr>
              <w:pStyle w:val="null3"/>
            </w:pPr>
            <w:r>
              <w:rPr>
                <w:rFonts w:ascii="仿宋_GB2312" w:hAnsi="仿宋_GB2312" w:cs="仿宋_GB2312" w:eastAsia="仿宋_GB2312"/>
              </w:rPr>
              <w:t>四、服务保障期：验收合格之日起2年。</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自合同签订之日起至2026年10月30日。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合同签订后10日内，供应商向采购方开具发票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项目执行过半后，供应商向采购方开具发票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项目完成并验收合格后，供应商向采购方开具发票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法人授权书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提供法定代表人授权书（附法定代表人、被授权人身份证复印件），法定代表人直接参加投标，须提供法定代表人身份证明（附法定代表人身份证复印件）；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提供响应文件截止日前一年内已缴纳的至少一个月的纳税证明或完税证明（任意税种），依法免税的单位应提供相关证明材料；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履行本合同所必需的设备和专业技术能力的说明及承诺书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供应商应通过“信用中国”网站(www.creditchina.gov.cn)、中国政府采购网(www.ccgp.gov.cn)查询相关主体信用记录；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供应商须提供中小企业声明函（本项目为专门面向小微企业采购）；</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非联合体磋商（提供承诺书）</w:t>
            </w:r>
          </w:p>
        </w:tc>
        <w:tc>
          <w:tcPr>
            <w:tcW w:type="dxa" w:w="3322"/>
          </w:tcPr>
          <w:p>
            <w:pPr>
              <w:pStyle w:val="null3"/>
            </w:pPr>
            <w:r>
              <w:rPr>
                <w:rFonts w:ascii="仿宋_GB2312" w:hAnsi="仿宋_GB2312" w:cs="仿宋_GB2312" w:eastAsia="仿宋_GB2312"/>
              </w:rPr>
              <w:t>本项目不接受联合体磋商（提供承诺书）。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竞争性磋商响应文件的完整性</w:t>
            </w:r>
          </w:p>
        </w:tc>
        <w:tc>
          <w:tcPr>
            <w:tcW w:type="dxa" w:w="3322"/>
          </w:tcPr>
          <w:p>
            <w:pPr>
              <w:pStyle w:val="null3"/>
            </w:pPr>
            <w:r>
              <w:rPr>
                <w:rFonts w:ascii="仿宋_GB2312" w:hAnsi="仿宋_GB2312" w:cs="仿宋_GB2312" w:eastAsia="仿宋_GB2312"/>
              </w:rPr>
              <w:t>竞争性磋商响应文件构成是否有重大缺项，是否按照竞争性磋商文件要求的格式编写竞争性磋商响应文件</w:t>
            </w:r>
          </w:p>
        </w:tc>
        <w:tc>
          <w:tcPr>
            <w:tcW w:type="dxa" w:w="1661"/>
          </w:tcPr>
          <w:p>
            <w:pPr>
              <w:pStyle w:val="null3"/>
            </w:pPr>
            <w:r>
              <w:rPr>
                <w:rFonts w:ascii="仿宋_GB2312" w:hAnsi="仿宋_GB2312" w:cs="仿宋_GB2312" w:eastAsia="仿宋_GB2312"/>
              </w:rPr>
              <w:t>业绩.docx 服务内容及服务邀请应答表 中小企业声明函 商务应答表 供应商应提交的相关资格证明材料 报价表 资格证明文件.docx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竞争性磋商响应文件的有效性</w:t>
            </w:r>
          </w:p>
        </w:tc>
        <w:tc>
          <w:tcPr>
            <w:tcW w:type="dxa" w:w="3322"/>
          </w:tcPr>
          <w:p>
            <w:pPr>
              <w:pStyle w:val="null3"/>
            </w:pPr>
            <w:r>
              <w:rPr>
                <w:rFonts w:ascii="仿宋_GB2312" w:hAnsi="仿宋_GB2312" w:cs="仿宋_GB2312" w:eastAsia="仿宋_GB2312"/>
              </w:rPr>
              <w:t>竞争性磋商响应文件的签署、加盖印章是否合格、有效；提供的各种证明文件、数据、资料是否真实、有效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业绩.docx 服务内容及服务邀请应答表 中小企业声明函 商务应答表 供应商应提交的相关资格证明材料 报价表 资格证明文件.docx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竞争性磋商响应文件的响应性</w:t>
            </w:r>
          </w:p>
        </w:tc>
        <w:tc>
          <w:tcPr>
            <w:tcW w:type="dxa" w:w="3322"/>
          </w:tcPr>
          <w:p>
            <w:pPr>
              <w:pStyle w:val="null3"/>
            </w:pPr>
            <w:r>
              <w:rPr>
                <w:rFonts w:ascii="仿宋_GB2312" w:hAnsi="仿宋_GB2312" w:cs="仿宋_GB2312" w:eastAsia="仿宋_GB2312"/>
              </w:rPr>
              <w:t>磋商有效期是否符合竞争性磋商文件要求；是否满足本次磋商的特殊要求；磋商方案是否有重大缺漏项；磋商商务响应条款是否有重大偏离；对合同中规定的双方的权利和义务是否做出了实质性修改</w:t>
            </w:r>
          </w:p>
        </w:tc>
        <w:tc>
          <w:tcPr>
            <w:tcW w:type="dxa" w:w="1661"/>
          </w:tcPr>
          <w:p>
            <w:pPr>
              <w:pStyle w:val="null3"/>
            </w:pPr>
            <w:r>
              <w:rPr>
                <w:rFonts w:ascii="仿宋_GB2312" w:hAnsi="仿宋_GB2312" w:cs="仿宋_GB2312" w:eastAsia="仿宋_GB2312"/>
              </w:rPr>
              <w:t>业绩.docx 服务内容及服务邀请应答表 中小企业声明函 商务应答表 供应商应提交的相关资格证明材料 报价表 资格证明文件.docx 响应文件封面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需求响应</w:t>
            </w:r>
          </w:p>
        </w:tc>
        <w:tc>
          <w:tcPr>
            <w:tcW w:type="dxa" w:w="2492"/>
          </w:tcPr>
          <w:p>
            <w:pPr>
              <w:pStyle w:val="null3"/>
            </w:pPr>
            <w:r>
              <w:rPr>
                <w:rFonts w:ascii="仿宋_GB2312" w:hAnsi="仿宋_GB2312" w:cs="仿宋_GB2312" w:eastAsia="仿宋_GB2312"/>
              </w:rPr>
              <w:t>一、评审内容 针对本项目提出适用于本项目的需求响应方案，包括：①项目理解②需求分析③项目重难点分析 二、评审标准 1、完整性：方案必须全面，对评审内容中的各项要求有详细描述； 2、可实施性：切合本项目实际情况，提出步骤清晰、合理的方案； 3、针对性：方案能够紧扣项目实际情况，内容科学合理。 三、赋分标准（满分12分） ①项目理解：每完全满足一个评审标准得 1分，不完全满足一个评分标准得0-0.9分，满分3分； ②需求分析：每完全满足一个评审标准得 1分，不完全满足一个评分标准得0-0.9分，满分3分； ③项目重难点分析：每完全满足一个评审标准得2分，不完全满足一个评分标准得0-1.9分，满分6分。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针对本项目提出适用于本项目的服务方案，包括：①整体服务方案②项目实施计划③组织实施方案 二、评审标准 1、完整性：方案必须全面，对评审内容中的各项要求有详细描述； 2、可实施性：切合本项目实际情况，提出步骤清晰、合理的方案； 3、针对性：方案能够紧扣项目实际情况，内容科学合理。 三、赋分标准（满分18分） ①整体服务方案：每完全满足一个评审标准得2分，不完全满足一个评分标准得0-1.9分，满分6分； ②项目实施计划：每完全满足一个评审标准得2分，不完全满足一个评分标准得0-1.9分，满分6分； ③组织实施方案：每完全满足一个评审标准得 2分，不完全满足一个评分标准得0-1.9分，满分6分。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相关管理措施</w:t>
            </w:r>
          </w:p>
        </w:tc>
        <w:tc>
          <w:tcPr>
            <w:tcW w:type="dxa" w:w="2492"/>
          </w:tcPr>
          <w:p>
            <w:pPr>
              <w:pStyle w:val="null3"/>
            </w:pPr>
            <w:r>
              <w:rPr>
                <w:rFonts w:ascii="仿宋_GB2312" w:hAnsi="仿宋_GB2312" w:cs="仿宋_GB2312" w:eastAsia="仿宋_GB2312"/>
              </w:rPr>
              <w:t>一、评审内容 针对采购需求提出适用于本项目的措施方案，方案包括：①质量保证措施②进度控制措施③安全保障措施 二、评审标准 1、完整性：方案必须全面，对评审内容中的各项要求有详细描述； 2、可实施性：切合本项目实际情况，提出步骤清晰、合理的方案； 3、针对性：方案能够紧扣项目实际情况，内容科学合理。 三、赋分标准（满分18分） ①质量保证措施：每完全满足一个评审标准得2分，不完全满足一个评分标准得0-1.9分，满分6分； ②进度控制措施：每完全满足一个评审标准得2分，不完全满足一个评分标准得0-1.9分，满分6分； ③安全管理措施：每完全满足一个评审标准得2分，不完全满足一个评分标准得0-1.9分，满分6分。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项目实施管理方案</w:t>
            </w:r>
          </w:p>
        </w:tc>
        <w:tc>
          <w:tcPr>
            <w:tcW w:type="dxa" w:w="2492"/>
          </w:tcPr>
          <w:p>
            <w:pPr>
              <w:pStyle w:val="null3"/>
            </w:pPr>
            <w:r>
              <w:rPr>
                <w:rFonts w:ascii="仿宋_GB2312" w:hAnsi="仿宋_GB2312" w:cs="仿宋_GB2312" w:eastAsia="仿宋_GB2312"/>
              </w:rPr>
              <w:t>一、评审内容 针对本项目提出适用于本项目的实施管理方案，方案包括：①拟投入的设备、物料②人员组织管理方案 二、评审标准 1、完整性：方案必须全面，对评审内容中的各项要求有详细描述； 2、可实施性：切合本项目实际情况，提出步骤清晰、合理的方案； 3、针对性：方案能够紧扣项目实际情况，内容科学合理。 三、赋分标准（满分6分） ①拟投入的设备、物料：每完全满足一个评审标准得 1分，不完全满足一个评分标准得0-0.9分，满分3分； ②人员组织管理方案：每完全满足一个评审标准得 1分，不完全满足一个评分标准得0-0.9分，满分3分。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服务承诺及应急管理</w:t>
            </w:r>
          </w:p>
        </w:tc>
        <w:tc>
          <w:tcPr>
            <w:tcW w:type="dxa" w:w="2492"/>
          </w:tcPr>
          <w:p>
            <w:pPr>
              <w:pStyle w:val="null3"/>
            </w:pPr>
            <w:r>
              <w:rPr>
                <w:rFonts w:ascii="仿宋_GB2312" w:hAnsi="仿宋_GB2312" w:cs="仿宋_GB2312" w:eastAsia="仿宋_GB2312"/>
              </w:rPr>
              <w:t>一、评审内容 针对本项目提出适用于本项目的服务方案，方案包括：①服务承诺②应急预案③应急保障措施 二、评审标准 1、完整性：方案必须全面，对评审内容中的各项要求有详细描述； 2、可实施性：切合本项目实际情况，提出步骤清晰、合理的方案； 3、针对性：方案能够紧扣项目实际情况，内容科学合理。 三、赋分标准（满分15分） ①服务承诺：每完全满足一个评审标准得 1分，不完全满足一个评分标准得0-0.9分，满分3分； ②应急预案：每完全满足一个评审标准得 1分，不完全满足一个评分标准得0-1.9分，满分6分； ③应急保障措施：每完全满足一个评审标准得 2分，不完全满足一个评分标准得0-1.9分，满分6分。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对本项目服务工作中的常见问题进行梳理，具有良好的解决方案并及时向采购人提出合理化建议，每提供一条有效的建议得1分，满分2分。不提供不得分。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一、评审内容 针对本项目提出适用于本项目的项目团队配置方案，包括：①团队人员各专业岗位配置②团队人员管理制度 二、评审标准 1、完整性：方案必须全面，对评审内容中的各项要求有详细描述； 2、可实施性：切合本项目实际情况，提出步骤清晰、合理的方案； 3、针对性：方案能够紧扣项目实际情况，内容科学合理。 三、赋分标准（满分9分） ①团队人员各专业岗位配置：每完全满足一个评审标准得1.5分，未完全满足一个评审标准得 0-1.4 分，满分4.5分； ②团队人员管理制度：每完全满足一个评审标准得1.5分，未完全满足一个评审标准得 0-1.4 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自2023年1月1日至今类似项目业绩，以供应商提供的合同或中标（成交）通知书复印件（或扫描件）为准（日期以合同签订时间或中标（成交）通知书时间为准），每提供一份得2分，满分10分；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1.经初审合格的响应文件，其磋商响应报价为有效投标价。 2.有效最低报价为基准价得10分。 3.按（有效最低报价/有效投标报价）×10的公式计算其得分。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