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ED45B">
      <w:pPr>
        <w:keepNext w:val="0"/>
        <w:keepLines w:val="0"/>
        <w:pageBreakBefore w:val="0"/>
        <w:widowControl w:val="0"/>
        <w:kinsoku/>
        <w:wordWrap/>
        <w:overflowPunct/>
        <w:topLinePunct w:val="0"/>
        <w:autoSpaceDE/>
        <w:autoSpaceDN/>
        <w:bidi w:val="0"/>
        <w:adjustRightInd/>
        <w:snapToGrid/>
        <w:spacing w:before="313" w:beforeLines="100" w:line="480" w:lineRule="auto"/>
        <w:ind w:right="-210" w:rightChars="-10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限价编制说明</w:t>
      </w:r>
    </w:p>
    <w:p w14:paraId="703E9AB2">
      <w:pPr>
        <w:keepNext w:val="0"/>
        <w:keepLines w:val="0"/>
        <w:pageBreakBefore w:val="0"/>
        <w:numPr>
          <w:ilvl w:val="0"/>
          <w:numId w:val="0"/>
        </w:numPr>
        <w:kinsoku/>
        <w:wordWrap/>
        <w:overflowPunct/>
        <w:topLinePunct w:val="0"/>
        <w:bidi w:val="0"/>
        <w:snapToGrid/>
        <w:spacing w:line="480" w:lineRule="auto"/>
        <w:ind w:right="-420" w:right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lang w:val="en-US" w:eastAsia="zh-CN"/>
        </w:rPr>
        <w:t>一、</w:t>
      </w:r>
      <w:r>
        <w:rPr>
          <w:rFonts w:hint="eastAsia" w:ascii="宋体" w:hAnsi="宋体" w:eastAsia="宋体" w:cs="宋体"/>
          <w:b/>
          <w:sz w:val="28"/>
          <w:szCs w:val="28"/>
          <w:highlight w:val="none"/>
        </w:rPr>
        <w:t>工程</w:t>
      </w:r>
      <w:r>
        <w:rPr>
          <w:rFonts w:hint="eastAsia" w:ascii="宋体" w:hAnsi="宋体" w:eastAsia="宋体" w:cs="宋体"/>
          <w:b/>
          <w:sz w:val="28"/>
          <w:szCs w:val="28"/>
          <w:highlight w:val="none"/>
          <w:lang w:eastAsia="zh-CN"/>
        </w:rPr>
        <w:t>概况</w:t>
      </w:r>
    </w:p>
    <w:p w14:paraId="3C9E5C6D">
      <w:pPr>
        <w:pStyle w:val="2"/>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en-US" w:eastAsia="zh-CN"/>
        </w:rPr>
        <w:t>施工地点：陕西中医药大学第二附属医院</w:t>
      </w:r>
      <w:r>
        <w:rPr>
          <w:rFonts w:hint="eastAsia" w:ascii="宋体" w:hAnsi="宋体" w:eastAsia="宋体" w:cs="宋体"/>
          <w:sz w:val="28"/>
          <w:szCs w:val="28"/>
          <w:highlight w:val="none"/>
          <w:lang w:val="zh-CN" w:eastAsia="zh-CN"/>
        </w:rPr>
        <w:t>；</w:t>
      </w:r>
    </w:p>
    <w:p w14:paraId="3B7FD1A4">
      <w:pPr>
        <w:pStyle w:val="2"/>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highlight w:val="none"/>
          <w:lang w:val="zh-CN"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val="zh-CN" w:eastAsia="zh-CN"/>
        </w:rPr>
        <w:t>项目名称：</w:t>
      </w:r>
      <w:r>
        <w:rPr>
          <w:rFonts w:hint="eastAsia" w:ascii="宋体" w:hAnsi="宋体" w:eastAsia="宋体" w:cs="宋体"/>
          <w:sz w:val="28"/>
          <w:szCs w:val="28"/>
          <w:highlight w:val="none"/>
          <w:lang w:val="en-US" w:eastAsia="zh-CN"/>
        </w:rPr>
        <w:t>陕西中医药大学第二附属医院秦都院区口腔科大楼改造项目</w:t>
      </w:r>
      <w:r>
        <w:rPr>
          <w:rFonts w:hint="eastAsia" w:ascii="宋体" w:hAnsi="宋体" w:eastAsia="宋体" w:cs="宋体"/>
          <w:sz w:val="28"/>
          <w:szCs w:val="28"/>
          <w:highlight w:val="none"/>
          <w:lang w:val="zh-CN" w:eastAsia="zh-CN"/>
        </w:rPr>
        <w:t>。</w:t>
      </w:r>
    </w:p>
    <w:p w14:paraId="3BFDA9FE">
      <w:pPr>
        <w:keepNext w:val="0"/>
        <w:keepLines w:val="0"/>
        <w:pageBreakBefore w:val="0"/>
        <w:numPr>
          <w:ilvl w:val="0"/>
          <w:numId w:val="0"/>
        </w:numPr>
        <w:kinsoku/>
        <w:wordWrap/>
        <w:overflowPunct/>
        <w:topLinePunct w:val="0"/>
        <w:bidi w:val="0"/>
        <w:snapToGrid/>
        <w:spacing w:line="480" w:lineRule="auto"/>
        <w:ind w:right="-420" w:rightChars="-200"/>
        <w:textAlignment w:val="auto"/>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二、编制范围</w:t>
      </w:r>
    </w:p>
    <w:p w14:paraId="4EDCA905">
      <w:pPr>
        <w:pStyle w:val="2"/>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1、陕西中医药大学第二附属医院秦都院区口腔科大楼改造项目，本项目主要为</w:t>
      </w:r>
      <w:r>
        <w:rPr>
          <w:rFonts w:hint="eastAsia" w:ascii="宋体" w:hAnsi="宋体" w:cs="宋体"/>
          <w:sz w:val="28"/>
          <w:szCs w:val="28"/>
          <w:highlight w:val="none"/>
          <w:lang w:val="en-US" w:eastAsia="zh-CN"/>
        </w:rPr>
        <w:t>结构加固、建筑、精装修等</w:t>
      </w:r>
      <w:r>
        <w:rPr>
          <w:rFonts w:hint="eastAsia" w:ascii="宋体" w:hAnsi="宋体" w:eastAsia="宋体" w:cs="宋体"/>
          <w:sz w:val="28"/>
          <w:szCs w:val="28"/>
          <w:highlight w:val="none"/>
          <w:lang w:val="en-US" w:eastAsia="zh-CN"/>
        </w:rPr>
        <w:t>；</w:t>
      </w:r>
    </w:p>
    <w:p w14:paraId="66CABC21">
      <w:pPr>
        <w:pStyle w:val="2"/>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480" w:lineRule="auto"/>
        <w:ind w:right="0" w:rightChars="0" w:firstLine="560"/>
        <w:jc w:val="left"/>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、具体详见工程量清单。</w:t>
      </w:r>
    </w:p>
    <w:p w14:paraId="752C95FF">
      <w:pPr>
        <w:keepNext w:val="0"/>
        <w:keepLines w:val="0"/>
        <w:pageBreakBefore w:val="0"/>
        <w:numPr>
          <w:ilvl w:val="0"/>
          <w:numId w:val="0"/>
        </w:numPr>
        <w:kinsoku/>
        <w:wordWrap/>
        <w:overflowPunct/>
        <w:topLinePunct w:val="0"/>
        <w:bidi w:val="0"/>
        <w:snapToGrid/>
        <w:spacing w:line="480" w:lineRule="auto"/>
        <w:ind w:right="-420" w:rightChars="-20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三、</w:t>
      </w:r>
      <w:r>
        <w:rPr>
          <w:rFonts w:hint="eastAsia" w:ascii="宋体" w:hAnsi="宋体" w:eastAsia="宋体" w:cs="宋体"/>
          <w:b/>
          <w:sz w:val="28"/>
          <w:szCs w:val="28"/>
        </w:rPr>
        <w:t>编制依据</w:t>
      </w:r>
    </w:p>
    <w:p w14:paraId="2D8EE2C3">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1、陕西省建设主管部门及造价管理部门颁发的相关计价规定；</w:t>
      </w:r>
    </w:p>
    <w:p w14:paraId="1BAB8861">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cs="宋体"/>
          <w:kern w:val="0"/>
          <w:sz w:val="28"/>
          <w:szCs w:val="28"/>
          <w:highlight w:val="none"/>
          <w:lang w:val="en-US" w:eastAsia="zh-CN" w:bidi="ar"/>
        </w:rPr>
        <w:t>2</w:t>
      </w:r>
      <w:r>
        <w:rPr>
          <w:rFonts w:hint="eastAsia" w:ascii="宋体" w:hAnsi="宋体" w:eastAsia="宋体" w:cs="宋体"/>
          <w:kern w:val="0"/>
          <w:sz w:val="28"/>
          <w:szCs w:val="28"/>
          <w:highlight w:val="none"/>
          <w:lang w:val="en-US" w:eastAsia="zh-CN" w:bidi="ar"/>
        </w:rPr>
        <w:t>、本项目的设计文件、资料及图纸；</w:t>
      </w:r>
    </w:p>
    <w:p w14:paraId="7C6E83FC">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cs="宋体"/>
          <w:kern w:val="0"/>
          <w:sz w:val="28"/>
          <w:szCs w:val="28"/>
          <w:highlight w:val="none"/>
          <w:lang w:val="en-US" w:eastAsia="zh-CN" w:bidi="ar"/>
        </w:rPr>
        <w:t>3</w:t>
      </w:r>
      <w:r>
        <w:rPr>
          <w:rFonts w:hint="eastAsia" w:ascii="宋体" w:hAnsi="宋体" w:eastAsia="宋体" w:cs="宋体"/>
          <w:kern w:val="0"/>
          <w:sz w:val="28"/>
          <w:szCs w:val="28"/>
          <w:highlight w:val="none"/>
          <w:lang w:val="en-US" w:eastAsia="zh-CN" w:bidi="ar"/>
        </w:rPr>
        <w:t>、与本项目有关的标准、规范、技术资料；</w:t>
      </w:r>
      <w:bookmarkStart w:id="0" w:name="_GoBack"/>
      <w:bookmarkEnd w:id="0"/>
    </w:p>
    <w:p w14:paraId="59BC5762">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cs="宋体"/>
          <w:kern w:val="0"/>
          <w:sz w:val="28"/>
          <w:szCs w:val="28"/>
          <w:highlight w:val="none"/>
          <w:lang w:val="en-US" w:eastAsia="zh-CN" w:bidi="ar"/>
        </w:rPr>
        <w:t>4</w:t>
      </w:r>
      <w:r>
        <w:rPr>
          <w:rFonts w:hint="eastAsia" w:ascii="宋体" w:hAnsi="宋体" w:eastAsia="宋体" w:cs="宋体"/>
          <w:kern w:val="0"/>
          <w:sz w:val="28"/>
          <w:szCs w:val="28"/>
          <w:highlight w:val="none"/>
          <w:lang w:val="en-US" w:eastAsia="zh-CN" w:bidi="ar"/>
        </w:rPr>
        <w:t>、施工现场情况、工程特点及常规施工方案；</w:t>
      </w:r>
    </w:p>
    <w:p w14:paraId="0CA2734B">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cs="宋体"/>
          <w:kern w:val="0"/>
          <w:sz w:val="28"/>
          <w:szCs w:val="28"/>
          <w:highlight w:val="none"/>
          <w:lang w:val="en-US" w:eastAsia="zh-CN" w:bidi="ar"/>
        </w:rPr>
        <w:t>5</w:t>
      </w:r>
      <w:r>
        <w:rPr>
          <w:rFonts w:hint="eastAsia" w:ascii="宋体" w:hAnsi="宋体" w:eastAsia="宋体" w:cs="宋体"/>
          <w:kern w:val="0"/>
          <w:sz w:val="28"/>
          <w:szCs w:val="28"/>
          <w:highlight w:val="none"/>
          <w:lang w:val="en-US" w:eastAsia="zh-CN" w:bidi="ar"/>
        </w:rPr>
        <w:t>、《陕西省建设工程工程量清单计价计算标准（2025）》及《陕西省房屋建筑与装饰工程基价表（2025）》、《陕西省通用安装工程基价表（2025）》及其他相关的计价依据和办法及其配套定额和相关说明；</w:t>
      </w:r>
    </w:p>
    <w:p w14:paraId="794FE855">
      <w:pPr>
        <w:keepNext w:val="0"/>
        <w:keepLines w:val="0"/>
        <w:pageBreakBefore w:val="0"/>
        <w:kinsoku/>
        <w:wordWrap/>
        <w:overflowPunct/>
        <w:topLinePunct w:val="0"/>
        <w:bidi w:val="0"/>
        <w:snapToGrid/>
        <w:spacing w:line="480" w:lineRule="auto"/>
        <w:ind w:right="-420" w:rightChars="-200" w:firstLine="560" w:firstLineChars="200"/>
        <w:textAlignment w:val="auto"/>
        <w:rPr>
          <w:rFonts w:hint="eastAsia" w:ascii="宋体" w:hAnsi="宋体" w:eastAsia="宋体" w:cs="宋体"/>
          <w:sz w:val="28"/>
          <w:szCs w:val="28"/>
          <w:highlight w:val="none"/>
          <w:lang w:eastAsia="zh-CN"/>
        </w:rPr>
      </w:pPr>
      <w:r>
        <w:rPr>
          <w:rFonts w:hint="eastAsia" w:ascii="宋体" w:hAnsi="宋体" w:cs="宋体"/>
          <w:kern w:val="0"/>
          <w:sz w:val="28"/>
          <w:szCs w:val="28"/>
          <w:highlight w:val="none"/>
          <w:lang w:val="en-US" w:eastAsia="zh-CN" w:bidi="ar"/>
        </w:rPr>
        <w:t>6</w:t>
      </w:r>
      <w:r>
        <w:rPr>
          <w:rFonts w:hint="eastAsia" w:ascii="宋体" w:hAnsi="宋体" w:eastAsia="宋体" w:cs="宋体"/>
          <w:kern w:val="0"/>
          <w:sz w:val="28"/>
          <w:szCs w:val="28"/>
          <w:highlight w:val="none"/>
          <w:lang w:val="en-US" w:eastAsia="zh-CN" w:bidi="ar"/>
        </w:rPr>
        <w:t>、材料价参考</w:t>
      </w:r>
      <w:r>
        <w:rPr>
          <w:rFonts w:hint="eastAsia" w:ascii="宋体" w:hAnsi="宋体" w:cs="宋体"/>
          <w:kern w:val="0"/>
          <w:sz w:val="28"/>
          <w:szCs w:val="28"/>
          <w:highlight w:val="none"/>
          <w:lang w:val="en-US" w:eastAsia="zh-CN" w:bidi="ar"/>
        </w:rPr>
        <w:t>咸阳市省第5期</w:t>
      </w:r>
      <w:r>
        <w:rPr>
          <w:rFonts w:hint="eastAsia" w:ascii="宋体" w:hAnsi="宋体" w:eastAsia="宋体" w:cs="宋体"/>
          <w:kern w:val="0"/>
          <w:sz w:val="28"/>
          <w:szCs w:val="28"/>
          <w:highlight w:val="none"/>
          <w:lang w:val="en-US" w:eastAsia="zh-CN" w:bidi="ar"/>
        </w:rPr>
        <w:t>信息价及市场价</w:t>
      </w:r>
      <w:r>
        <w:rPr>
          <w:rFonts w:hint="eastAsia" w:ascii="宋体" w:hAnsi="宋体" w:eastAsia="宋体" w:cs="宋体"/>
          <w:sz w:val="28"/>
          <w:szCs w:val="28"/>
          <w:highlight w:val="none"/>
          <w:lang w:eastAsia="zh-CN"/>
        </w:rPr>
        <w:t>。</w:t>
      </w:r>
    </w:p>
    <w:p w14:paraId="5BF36DBB">
      <w:pPr>
        <w:keepNext w:val="0"/>
        <w:keepLines w:val="0"/>
        <w:pageBreakBefore w:val="0"/>
        <w:kinsoku/>
        <w:wordWrap/>
        <w:overflowPunct/>
        <w:topLinePunct w:val="0"/>
        <w:bidi w:val="0"/>
        <w:snapToGrid/>
        <w:spacing w:line="480" w:lineRule="auto"/>
        <w:ind w:left="-420" w:leftChars="-200" w:right="-420" w:rightChars="-200" w:firstLine="562" w:firstLineChars="200"/>
        <w:textAlignment w:val="auto"/>
        <w:rPr>
          <w:rFonts w:hint="eastAsia" w:ascii="宋体" w:hAnsi="宋体" w:eastAsia="宋体" w:cs="宋体"/>
          <w:b/>
          <w:bCs/>
          <w:sz w:val="28"/>
          <w:szCs w:val="28"/>
        </w:rPr>
      </w:pPr>
      <w:r>
        <w:rPr>
          <w:rFonts w:hint="eastAsia" w:ascii="宋体" w:hAnsi="宋体" w:eastAsia="宋体" w:cs="宋体"/>
          <w:b/>
          <w:sz w:val="28"/>
          <w:szCs w:val="28"/>
          <w:lang w:val="en-US" w:eastAsia="zh-CN"/>
        </w:rPr>
        <w:t>四、</w:t>
      </w:r>
      <w:r>
        <w:rPr>
          <w:rFonts w:hint="eastAsia" w:ascii="宋体" w:hAnsi="宋体" w:eastAsia="宋体" w:cs="宋体"/>
          <w:b/>
          <w:bCs/>
          <w:sz w:val="28"/>
          <w:szCs w:val="28"/>
        </w:rPr>
        <w:t>计价软件</w:t>
      </w:r>
    </w:p>
    <w:p w14:paraId="6F794242">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软件使用广联达软件版本GCCP7.0，版本号7.5000.23.</w:t>
      </w:r>
      <w:r>
        <w:rPr>
          <w:rFonts w:hint="eastAsia" w:ascii="宋体" w:hAnsi="宋体" w:cs="宋体"/>
          <w:kern w:val="0"/>
          <w:sz w:val="28"/>
          <w:szCs w:val="28"/>
          <w:highlight w:val="none"/>
          <w:lang w:val="en-US" w:eastAsia="zh-CN" w:bidi="ar"/>
        </w:rPr>
        <w:t>2</w:t>
      </w:r>
      <w:r>
        <w:rPr>
          <w:rFonts w:hint="eastAsia" w:ascii="宋体" w:hAnsi="宋体" w:eastAsia="宋体" w:cs="宋体"/>
          <w:kern w:val="0"/>
          <w:sz w:val="28"/>
          <w:szCs w:val="28"/>
          <w:highlight w:val="none"/>
          <w:lang w:val="en-US" w:eastAsia="zh-CN" w:bidi="ar"/>
        </w:rPr>
        <w:t>。</w:t>
      </w:r>
    </w:p>
    <w:p w14:paraId="0B5488FF">
      <w:pPr>
        <w:keepNext w:val="0"/>
        <w:keepLines w:val="0"/>
        <w:pageBreakBefore w:val="0"/>
        <w:kinsoku/>
        <w:wordWrap/>
        <w:overflowPunct/>
        <w:topLinePunct w:val="0"/>
        <w:bidi w:val="0"/>
        <w:snapToGrid/>
        <w:spacing w:line="480" w:lineRule="auto"/>
        <w:ind w:left="-420" w:leftChars="-200" w:right="-420" w:rightChars="-200"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sz w:val="28"/>
          <w:szCs w:val="28"/>
          <w:lang w:val="en-US" w:eastAsia="zh-CN"/>
        </w:rPr>
        <w:t>五、</w:t>
      </w:r>
      <w:r>
        <w:rPr>
          <w:rFonts w:hint="eastAsia" w:ascii="宋体" w:hAnsi="宋体" w:eastAsia="宋体" w:cs="宋体"/>
          <w:b/>
          <w:bCs/>
          <w:sz w:val="28"/>
          <w:szCs w:val="28"/>
          <w:lang w:val="en-US" w:eastAsia="zh-CN"/>
        </w:rPr>
        <w:t>编制说明</w:t>
      </w:r>
    </w:p>
    <w:p w14:paraId="0CA9027D">
      <w:pPr>
        <w:pStyle w:val="2"/>
        <w:keepNext w:val="0"/>
        <w:keepLines w:val="0"/>
        <w:widowControl/>
        <w:suppressLineNumbers w:val="0"/>
        <w:spacing w:before="0" w:beforeAutospacing="0" w:after="0" w:afterAutospacing="0"/>
        <w:ind w:left="0" w:right="0" w:firstLine="281" w:firstLineChars="1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1、采暖工程：</w:t>
      </w:r>
    </w:p>
    <w:p w14:paraId="264D7ABD">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（1）说明7.10中明确“明装管道、管件、支架除锈后表面刷刷红丹防锈漆2道耐热调合漆2道”，本次管道为热镀锌钢管，无需除锈刷防锈漆，本次仅计算调和漆2道；</w:t>
      </w:r>
    </w:p>
    <w:p w14:paraId="1CACBDB4">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（2）拆除原铸铁暖气片(1200)及管道数量与新建数量相同；</w:t>
      </w:r>
    </w:p>
    <w:p w14:paraId="0B6229C3">
      <w:pPr>
        <w:pStyle w:val="2"/>
        <w:keepNext w:val="0"/>
        <w:keepLines w:val="0"/>
        <w:widowControl/>
        <w:suppressLineNumbers w:val="0"/>
        <w:spacing w:before="0" w:beforeAutospacing="0" w:after="0" w:afterAutospacing="0"/>
        <w:ind w:left="0" w:right="0" w:firstLine="281" w:firstLineChars="1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2、给排水工程：</w:t>
      </w:r>
    </w:p>
    <w:p w14:paraId="36AB6433">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（1）给水系统2-3层给水立管在本次报价范围内；</w:t>
      </w:r>
    </w:p>
    <w:p w14:paraId="74352D2E">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（2）排水系统洁具处小立管按板上上翻0.2m计算；支管按顶板下0.4m计算；</w:t>
      </w:r>
    </w:p>
    <w:p w14:paraId="618F283B">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（3）</w:t>
      </w:r>
      <w:r>
        <w:rPr>
          <w:rFonts w:hint="default" w:ascii="宋体" w:hAnsi="宋体" w:eastAsia="宋体" w:cs="宋体"/>
          <w:kern w:val="0"/>
          <w:sz w:val="28"/>
          <w:szCs w:val="28"/>
          <w:highlight w:val="none"/>
          <w:lang w:val="en-US" w:eastAsia="zh-CN" w:bidi="ar"/>
        </w:rPr>
        <w:t>拆除原卫生间洁具数量与新建数量相同</w:t>
      </w:r>
      <w:r>
        <w:rPr>
          <w:rFonts w:hint="eastAsia" w:ascii="宋体" w:hAnsi="宋体" w:eastAsia="宋体" w:cs="宋体"/>
          <w:kern w:val="0"/>
          <w:sz w:val="28"/>
          <w:szCs w:val="28"/>
          <w:highlight w:val="none"/>
          <w:lang w:val="en-US" w:eastAsia="zh-CN" w:bidi="ar"/>
        </w:rPr>
        <w:t>；拆除所有给排水管数量与新建数量相同;</w:t>
      </w:r>
    </w:p>
    <w:p w14:paraId="3D00E397">
      <w:pPr>
        <w:pStyle w:val="2"/>
        <w:keepNext w:val="0"/>
        <w:keepLines w:val="0"/>
        <w:widowControl/>
        <w:suppressLineNumbers w:val="0"/>
        <w:spacing w:before="0" w:beforeAutospacing="0" w:after="0" w:afterAutospacing="0"/>
        <w:ind w:left="0" w:right="0" w:firstLine="281" w:firstLineChars="1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3、电气工程：</w:t>
      </w:r>
    </w:p>
    <w:p w14:paraId="0695C800">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（1）</w:t>
      </w:r>
      <w:r>
        <w:rPr>
          <w:rFonts w:hint="default" w:ascii="宋体" w:hAnsi="宋体" w:eastAsia="宋体" w:cs="宋体"/>
          <w:kern w:val="0"/>
          <w:sz w:val="28"/>
          <w:szCs w:val="28"/>
          <w:highlight w:val="none"/>
          <w:lang w:val="en-US" w:eastAsia="zh-CN" w:bidi="ar"/>
        </w:rPr>
        <w:t>拆除开关</w:t>
      </w:r>
      <w:r>
        <w:rPr>
          <w:rFonts w:hint="eastAsia" w:ascii="宋体" w:hAnsi="宋体" w:eastAsia="宋体" w:cs="宋体"/>
          <w:kern w:val="0"/>
          <w:sz w:val="28"/>
          <w:szCs w:val="28"/>
          <w:highlight w:val="none"/>
          <w:lang w:val="en-US" w:eastAsia="zh-CN" w:bidi="ar"/>
        </w:rPr>
        <w:t>、灯具</w:t>
      </w:r>
      <w:r>
        <w:rPr>
          <w:rFonts w:hint="default" w:ascii="宋体" w:hAnsi="宋体" w:eastAsia="宋体" w:cs="宋体"/>
          <w:kern w:val="0"/>
          <w:sz w:val="28"/>
          <w:szCs w:val="28"/>
          <w:highlight w:val="none"/>
          <w:lang w:val="en-US" w:eastAsia="zh-CN" w:bidi="ar"/>
        </w:rPr>
        <w:t>及插座个数与已新建数量相同,拆除原有</w:t>
      </w:r>
      <w:r>
        <w:rPr>
          <w:rFonts w:hint="eastAsia" w:ascii="宋体" w:hAnsi="宋体" w:eastAsia="宋体" w:cs="宋体"/>
          <w:kern w:val="0"/>
          <w:sz w:val="28"/>
          <w:szCs w:val="28"/>
          <w:highlight w:val="none"/>
          <w:lang w:val="en-US" w:eastAsia="zh-CN" w:bidi="ar"/>
        </w:rPr>
        <w:t>管线</w:t>
      </w:r>
      <w:r>
        <w:rPr>
          <w:rFonts w:hint="default" w:ascii="宋体" w:hAnsi="宋体" w:eastAsia="宋体" w:cs="宋体"/>
          <w:kern w:val="0"/>
          <w:sz w:val="28"/>
          <w:szCs w:val="28"/>
          <w:highlight w:val="none"/>
          <w:lang w:val="en-US" w:eastAsia="zh-CN" w:bidi="ar"/>
        </w:rPr>
        <w:t>数量与新建相同</w:t>
      </w:r>
      <w:r>
        <w:rPr>
          <w:rFonts w:hint="eastAsia" w:ascii="宋体" w:hAnsi="宋体" w:eastAsia="宋体" w:cs="宋体"/>
          <w:kern w:val="0"/>
          <w:sz w:val="28"/>
          <w:szCs w:val="28"/>
          <w:highlight w:val="none"/>
          <w:lang w:val="en-US" w:eastAsia="zh-CN" w:bidi="ar"/>
        </w:rPr>
        <w:t>；</w:t>
      </w:r>
    </w:p>
    <w:p w14:paraId="733A5D62">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（2）</w:t>
      </w:r>
      <w:r>
        <w:rPr>
          <w:rFonts w:hint="default" w:ascii="宋体" w:hAnsi="宋体" w:eastAsia="宋体" w:cs="宋体"/>
          <w:kern w:val="0"/>
          <w:sz w:val="28"/>
          <w:szCs w:val="28"/>
          <w:highlight w:val="none"/>
          <w:lang w:val="en-US" w:eastAsia="zh-CN" w:bidi="ar"/>
        </w:rPr>
        <w:t>拆除</w:t>
      </w:r>
      <w:r>
        <w:rPr>
          <w:rFonts w:hint="eastAsia" w:ascii="宋体" w:hAnsi="宋体" w:eastAsia="宋体" w:cs="宋体"/>
          <w:kern w:val="0"/>
          <w:sz w:val="28"/>
          <w:szCs w:val="28"/>
          <w:highlight w:val="none"/>
          <w:lang w:val="en-US" w:eastAsia="zh-CN" w:bidi="ar"/>
        </w:rPr>
        <w:t>弱电所有设备</w:t>
      </w:r>
      <w:r>
        <w:rPr>
          <w:rFonts w:hint="default" w:ascii="宋体" w:hAnsi="宋体" w:eastAsia="宋体" w:cs="宋体"/>
          <w:kern w:val="0"/>
          <w:sz w:val="28"/>
          <w:szCs w:val="28"/>
          <w:highlight w:val="none"/>
          <w:lang w:val="en-US" w:eastAsia="zh-CN" w:bidi="ar"/>
        </w:rPr>
        <w:t>与已新建数量相同,拆除原有</w:t>
      </w:r>
      <w:r>
        <w:rPr>
          <w:rFonts w:hint="eastAsia" w:ascii="宋体" w:hAnsi="宋体" w:eastAsia="宋体" w:cs="宋体"/>
          <w:kern w:val="0"/>
          <w:sz w:val="28"/>
          <w:szCs w:val="28"/>
          <w:highlight w:val="none"/>
          <w:lang w:val="en-US" w:eastAsia="zh-CN" w:bidi="ar"/>
        </w:rPr>
        <w:t>管线</w:t>
      </w:r>
      <w:r>
        <w:rPr>
          <w:rFonts w:hint="default" w:ascii="宋体" w:hAnsi="宋体" w:eastAsia="宋体" w:cs="宋体"/>
          <w:kern w:val="0"/>
          <w:sz w:val="28"/>
          <w:szCs w:val="28"/>
          <w:highlight w:val="none"/>
          <w:lang w:val="en-US" w:eastAsia="zh-CN" w:bidi="ar"/>
        </w:rPr>
        <w:t>数量与新建相同</w:t>
      </w:r>
      <w:r>
        <w:rPr>
          <w:rFonts w:hint="eastAsia" w:ascii="宋体" w:hAnsi="宋体" w:eastAsia="宋体" w:cs="宋体"/>
          <w:kern w:val="0"/>
          <w:sz w:val="28"/>
          <w:szCs w:val="28"/>
          <w:highlight w:val="none"/>
          <w:lang w:val="en-US" w:eastAsia="zh-CN" w:bidi="ar"/>
        </w:rPr>
        <w:t>；</w:t>
      </w:r>
    </w:p>
    <w:p w14:paraId="5E97C817">
      <w:pPr>
        <w:pStyle w:val="2"/>
        <w:keepNext w:val="0"/>
        <w:keepLines w:val="0"/>
        <w:widowControl/>
        <w:suppressLineNumbers w:val="0"/>
        <w:spacing w:before="0" w:beforeAutospacing="0" w:after="0" w:afterAutospacing="0"/>
        <w:ind w:left="0" w:right="0" w:firstLine="281" w:firstLineChars="1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4、建筑工程：</w:t>
      </w:r>
    </w:p>
    <w:p w14:paraId="30808CE1">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（1）二层平面布置图，污洗间的门无编号，预算暂按MM3计入；</w:t>
      </w:r>
    </w:p>
    <w:p w14:paraId="1904120D">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宋体" w:hAnsi="宋体" w:eastAsia="宋体" w:cs="宋体"/>
          <w:kern w:val="0"/>
          <w:sz w:val="28"/>
          <w:szCs w:val="28"/>
          <w:highlight w:val="none"/>
          <w:lang w:val="en-US" w:eastAsia="zh-CN" w:bidi="ar"/>
        </w:rPr>
      </w:pPr>
      <w:r>
        <w:rPr>
          <w:rFonts w:hint="eastAsia" w:ascii="宋体" w:hAnsi="宋体" w:eastAsia="宋体" w:cs="宋体"/>
          <w:kern w:val="0"/>
          <w:sz w:val="28"/>
          <w:szCs w:val="28"/>
          <w:highlight w:val="none"/>
          <w:lang w:val="en-US" w:eastAsia="zh-CN" w:bidi="ar"/>
        </w:rPr>
        <w:t>（2）建筑图纸钢管柱涂刷氟碳漆与结构图纸涂刷丙烯酸聚氨酯面漆不相符合，预算暂按结构图纸丙烯酸聚氨酯面漆计入。</w:t>
      </w:r>
    </w:p>
    <w:sectPr>
      <w:pgSz w:w="11906" w:h="16838"/>
      <w:pgMar w:top="1440" w:right="1803" w:bottom="1701"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A2968"/>
    <w:rsid w:val="0031075B"/>
    <w:rsid w:val="024074AD"/>
    <w:rsid w:val="02CB1CF7"/>
    <w:rsid w:val="04047A3B"/>
    <w:rsid w:val="0405748B"/>
    <w:rsid w:val="04AD6256"/>
    <w:rsid w:val="0854453D"/>
    <w:rsid w:val="0D674D12"/>
    <w:rsid w:val="0E63197E"/>
    <w:rsid w:val="0ED62150"/>
    <w:rsid w:val="105E064F"/>
    <w:rsid w:val="113A4C18"/>
    <w:rsid w:val="12C7072D"/>
    <w:rsid w:val="1768590F"/>
    <w:rsid w:val="1A4C059C"/>
    <w:rsid w:val="1B122762"/>
    <w:rsid w:val="26485732"/>
    <w:rsid w:val="288F5442"/>
    <w:rsid w:val="31B859B9"/>
    <w:rsid w:val="34AF27ED"/>
    <w:rsid w:val="364E6FB0"/>
    <w:rsid w:val="36FA437E"/>
    <w:rsid w:val="37BF7375"/>
    <w:rsid w:val="38814027"/>
    <w:rsid w:val="3B7F4E52"/>
    <w:rsid w:val="3E46434D"/>
    <w:rsid w:val="403003DC"/>
    <w:rsid w:val="43607C5E"/>
    <w:rsid w:val="451C5E07"/>
    <w:rsid w:val="4665558C"/>
    <w:rsid w:val="46F75AEB"/>
    <w:rsid w:val="47411B55"/>
    <w:rsid w:val="482B7570"/>
    <w:rsid w:val="49A446BE"/>
    <w:rsid w:val="49A5461D"/>
    <w:rsid w:val="4D7769D2"/>
    <w:rsid w:val="4DC42B98"/>
    <w:rsid w:val="4DC62DB4"/>
    <w:rsid w:val="4FF0236A"/>
    <w:rsid w:val="50F87728"/>
    <w:rsid w:val="52140592"/>
    <w:rsid w:val="528B1ED6"/>
    <w:rsid w:val="53E53B65"/>
    <w:rsid w:val="54AB2D04"/>
    <w:rsid w:val="55C027DF"/>
    <w:rsid w:val="57B7551B"/>
    <w:rsid w:val="58A61818"/>
    <w:rsid w:val="59282B75"/>
    <w:rsid w:val="5D3162F0"/>
    <w:rsid w:val="62B72874"/>
    <w:rsid w:val="638906B4"/>
    <w:rsid w:val="67AA29A7"/>
    <w:rsid w:val="68833924"/>
    <w:rsid w:val="6C5F0204"/>
    <w:rsid w:val="6DF10F31"/>
    <w:rsid w:val="6E770199"/>
    <w:rsid w:val="6EA36ACE"/>
    <w:rsid w:val="71C13DBE"/>
    <w:rsid w:val="72C74D55"/>
    <w:rsid w:val="762229CE"/>
    <w:rsid w:val="76982C90"/>
    <w:rsid w:val="792C3B64"/>
    <w:rsid w:val="7B6B1DB3"/>
    <w:rsid w:val="7CE87DA1"/>
    <w:rsid w:val="7D233753"/>
    <w:rsid w:val="7D80447E"/>
    <w:rsid w:val="7E525E1A"/>
    <w:rsid w:val="7F672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745</Words>
  <Characters>788</Characters>
  <Lines>0</Lines>
  <Paragraphs>0</Paragraphs>
  <TotalTime>4</TotalTime>
  <ScaleCrop>false</ScaleCrop>
  <LinksUpToDate>false</LinksUpToDate>
  <CharactersWithSpaces>788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2023-11-23T14:02:00Z</dcterms:created>
  <dc:creator>Administrator</dc:creator>
  <cp:lastModifiedBy>心若初晴</cp:lastModifiedBy>
  <dcterms:modified xsi:type="dcterms:W3CDTF">2025-12-15T02:09:02Z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6640D0C699194B078A1C75CA89371E4C_12</vt:lpwstr>
  </property>
  <property fmtid="{D5CDD505-2E9C-101B-9397-08002B2CF9AE}" pid="4" name="KSOTemplateDocerSaveRecord">
    <vt:lpwstr>eyJoZGlkIjoiMDUxMDM2NTE0MDI3OTE3MjlmZTVjNzIwMzM0ZDVhOWQiLCJ1c2VySWQiOiIzNTI0MDU1MjQifQ==</vt:lpwstr>
  </property>
</Properties>
</file>