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EA878">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469ECD9D">
      <w:pPr>
        <w:numPr>
          <w:ilvl w:val="0"/>
          <w:numId w:val="1"/>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71841985">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0A71F2AA">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2"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62C3C0E7">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矩形 1"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JYeUo9cAAAAJAQAADwAAAAAAAAABACAAAAAiAAAA&#10;ZHJzL2Rvd25yZXYueG1sUEsBAhQAFAAAAAgAh07iQE6cVS1BAgAAiAQAAA4AAAAAAAAAAQAgAAAA&#10;JgEAAGRycy9lMm9Eb2MueG1sUEsFBgAAAAAGAAYAWQEAANkFAAAAAA==&#10;">
                <v:fill on="t" focussize="0,0"/>
                <v:stroke color="#000000" miterlimit="8" joinstyle="miter"/>
                <v:imagedata o:title=""/>
                <o:lock v:ext="edit" aspectratio="f"/>
                <v:textbox>
                  <w:txbxContent>
                    <w:p w14:paraId="62C3C0E7">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08F84307">
      <w:pPr>
        <w:spacing w:line="360" w:lineRule="auto"/>
        <w:rPr>
          <w:rFonts w:hint="eastAsia" w:ascii="宋体" w:hAnsi="宋体" w:cs="宋体"/>
          <w:b/>
          <w:bCs/>
          <w:sz w:val="72"/>
          <w:szCs w:val="72"/>
        </w:rPr>
      </w:pPr>
    </w:p>
    <w:p w14:paraId="20C27316">
      <w:pPr>
        <w:spacing w:line="360" w:lineRule="auto"/>
        <w:rPr>
          <w:rFonts w:hint="eastAsia" w:ascii="宋体" w:hAnsi="宋体" w:cs="宋体"/>
          <w:b/>
          <w:bCs/>
          <w:sz w:val="72"/>
          <w:szCs w:val="72"/>
        </w:rPr>
      </w:pPr>
    </w:p>
    <w:p w14:paraId="09A38A6A">
      <w:pPr>
        <w:spacing w:line="360" w:lineRule="auto"/>
        <w:rPr>
          <w:rFonts w:hint="eastAsia" w:ascii="宋体" w:hAnsi="宋体" w:cs="宋体"/>
          <w:b/>
          <w:bCs/>
          <w:sz w:val="72"/>
          <w:szCs w:val="72"/>
        </w:rPr>
      </w:pPr>
    </w:p>
    <w:p w14:paraId="51BC7AE8">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3E432CBA">
      <w:pPr>
        <w:spacing w:line="360" w:lineRule="auto"/>
        <w:rPr>
          <w:rFonts w:hint="eastAsia" w:ascii="宋体" w:hAnsi="宋体" w:cs="宋体"/>
          <w:b/>
          <w:bCs/>
          <w:sz w:val="36"/>
          <w:szCs w:val="36"/>
        </w:rPr>
      </w:pPr>
    </w:p>
    <w:p w14:paraId="37073ACA">
      <w:pPr>
        <w:spacing w:line="360" w:lineRule="auto"/>
        <w:rPr>
          <w:rFonts w:hint="eastAsia" w:ascii="宋体" w:hAnsi="宋体" w:cs="宋体"/>
          <w:b/>
          <w:bCs/>
          <w:sz w:val="36"/>
          <w:szCs w:val="36"/>
        </w:rPr>
      </w:pPr>
    </w:p>
    <w:p w14:paraId="297DC68C">
      <w:pPr>
        <w:pStyle w:val="2"/>
        <w:rPr>
          <w:rFonts w:hint="eastAsia" w:ascii="宋体" w:hAnsi="宋体" w:cs="宋体"/>
          <w:b w:val="0"/>
          <w:sz w:val="36"/>
          <w:szCs w:val="36"/>
        </w:rPr>
      </w:pPr>
    </w:p>
    <w:p w14:paraId="5F4CC79B">
      <w:pPr>
        <w:rPr>
          <w:rFonts w:hint="eastAsia" w:ascii="宋体" w:hAnsi="宋体" w:cs="宋体"/>
          <w:b/>
          <w:bCs/>
          <w:sz w:val="36"/>
          <w:szCs w:val="36"/>
        </w:rPr>
      </w:pPr>
    </w:p>
    <w:p w14:paraId="15E06360">
      <w:pPr>
        <w:pStyle w:val="2"/>
        <w:rPr>
          <w:rFonts w:hint="eastAsia" w:ascii="宋体" w:hAnsi="宋体" w:cs="宋体"/>
          <w:b w:val="0"/>
          <w:sz w:val="36"/>
          <w:szCs w:val="36"/>
        </w:rPr>
      </w:pPr>
    </w:p>
    <w:p w14:paraId="362B2714">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1" name="矩形 1"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5F4C3C">
                            <w:pPr>
                              <w:rPr>
                                <w:rFonts w:ascii="宋体" w:hAnsi="宋体"/>
                              </w:rPr>
                            </w:pPr>
                            <w:r>
                              <w:rPr>
                                <w:rFonts w:hint="eastAsia" w:ascii="宋体" w:hAnsi="宋体"/>
                              </w:rPr>
                              <w:t>合同编号：</w:t>
                            </w:r>
                          </w:p>
                        </w:txbxContent>
                      </wps:txbx>
                      <wps:bodyPr wrap="square"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oSpVbZAAAACQEAAA8AAAAAAAAA&#10;AQAgAAAAIgAAAGRycy9kb3ducmV2LnhtbFBLAQIUABQAAAAIAIdO4kDZwiQIEAIAAEIEAAAOAAAA&#10;AAAAAAEAIAAAACgBAABkcnMvZTJvRG9jLnhtbFBLBQYAAAAABgAGAFkBAACqBQAAAAA=&#10;">
                <v:fill on="t" focussize="0,0"/>
                <v:stroke color="#000000" joinstyle="miter"/>
                <v:imagedata o:title=""/>
                <o:lock v:ext="edit" aspectratio="f"/>
                <v:textbox>
                  <w:txbxContent>
                    <w:p w14:paraId="7C5F4C3C">
                      <w:pPr>
                        <w:rPr>
                          <w:rFonts w:ascii="宋体" w:hAnsi="宋体"/>
                        </w:rPr>
                      </w:pPr>
                      <w:r>
                        <w:rPr>
                          <w:rFonts w:hint="eastAsia" w:ascii="宋体" w:hAnsi="宋体"/>
                        </w:rPr>
                        <w:t>合同编号：</w:t>
                      </w:r>
                    </w:p>
                  </w:txbxContent>
                </v:textbox>
              </v:rect>
            </w:pict>
          </mc:Fallback>
        </mc:AlternateContent>
      </w:r>
    </w:p>
    <w:p w14:paraId="312EE0BC">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238D33F9">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594A3BC1">
      <w:pPr>
        <w:spacing w:line="360" w:lineRule="auto"/>
        <w:ind w:firstLine="480" w:firstLineChars="200"/>
        <w:jc w:val="left"/>
        <w:rPr>
          <w:rFonts w:hint="eastAsia" w:ascii="宋体" w:hAnsi="宋体" w:cs="宋体"/>
          <w:color w:val="FF0000"/>
          <w:sz w:val="24"/>
        </w:rPr>
      </w:pPr>
      <w:r>
        <w:rPr>
          <w:rFonts w:hint="eastAsia" w:ascii="宋体" w:hAnsi="宋体" w:cs="宋体"/>
          <w:color w:val="FF0000"/>
          <w:sz w:val="24"/>
        </w:rPr>
        <w:t>特别说明：以下内容只作为合同基本条款，在签订具体项目购货合同时，请根据项目实际情况再签订技术协议作为合同的附件。</w:t>
      </w:r>
    </w:p>
    <w:p w14:paraId="707E89AD">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color w:val="FF0000"/>
          <w:sz w:val="24"/>
        </w:rPr>
        <w:t>通过代理公司进行采购的项目需填此项</w:t>
      </w:r>
      <w:r>
        <w:rPr>
          <w:rFonts w:hint="eastAsia" w:ascii="宋体" w:hAnsi="宋体" w:cs="宋体"/>
          <w:sz w:val="24"/>
        </w:rPr>
        <w:t>），经双方协商达成如下合同条款：</w:t>
      </w:r>
    </w:p>
    <w:p w14:paraId="3230ECDC">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51C5DB5E">
      <w:pPr>
        <w:spacing w:line="360" w:lineRule="auto"/>
        <w:ind w:firstLine="480" w:firstLineChars="200"/>
        <w:rPr>
          <w:rFonts w:ascii="宋体" w:hAnsi="宋体" w:cs="宋体"/>
          <w:bCs/>
          <w:color w:val="FF0000"/>
          <w:sz w:val="24"/>
        </w:rPr>
      </w:pPr>
      <w:r>
        <w:rPr>
          <w:rFonts w:hint="eastAsia" w:ascii="宋体" w:hAnsi="宋体" w:cs="宋体"/>
          <w:bCs/>
          <w:color w:val="FF0000"/>
          <w:sz w:val="24"/>
        </w:rPr>
        <w:t>请填写项目名称。</w:t>
      </w:r>
    </w:p>
    <w:p w14:paraId="2A982A6A">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0E7D64AE">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6B6ACC30">
      <w:pPr>
        <w:spacing w:line="360" w:lineRule="auto"/>
        <w:ind w:firstLine="480" w:firstLineChars="200"/>
        <w:rPr>
          <w:rFonts w:ascii="宋体" w:hAnsi="宋体" w:cs="宋体"/>
          <w:sz w:val="24"/>
        </w:rPr>
      </w:pPr>
      <w:r>
        <w:rPr>
          <w:rFonts w:hint="eastAsia" w:ascii="宋体" w:hAnsi="宋体" w:cs="宋体"/>
          <w:sz w:val="24"/>
        </w:rPr>
        <w:t>1、采购货物清单见附件1。</w:t>
      </w:r>
    </w:p>
    <w:p w14:paraId="5D16779A">
      <w:pPr>
        <w:spacing w:line="360" w:lineRule="auto"/>
        <w:ind w:firstLine="480" w:firstLineChars="200"/>
        <w:rPr>
          <w:rFonts w:hint="eastAsia" w:ascii="宋体" w:hAnsi="宋体" w:cs="宋体"/>
          <w:sz w:val="24"/>
        </w:rPr>
      </w:pPr>
      <w:r>
        <w:rPr>
          <w:rFonts w:hint="eastAsia" w:ascii="宋体" w:hAnsi="宋体" w:cs="宋体"/>
          <w:sz w:val="24"/>
        </w:rPr>
        <w:t>2、合同金额：人民币（大写）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元），是指货物到达甲方指定地点、完成验收后的价格，其中已包含货物价格、包装运杂费（含保险）、工程费、安装调试费及相关费用等。</w:t>
      </w:r>
    </w:p>
    <w:p w14:paraId="7984AB31">
      <w:pPr>
        <w:spacing w:line="360" w:lineRule="auto"/>
        <w:ind w:firstLine="480" w:firstLineChars="200"/>
        <w:rPr>
          <w:rFonts w:hint="eastAsia" w:ascii="宋体" w:hAnsi="宋体" w:cs="宋体"/>
          <w:sz w:val="24"/>
        </w:rPr>
      </w:pPr>
      <w:r>
        <w:rPr>
          <w:rFonts w:hint="eastAsia" w:ascii="宋体" w:hAnsi="宋体" w:cs="宋体"/>
          <w:sz w:val="24"/>
        </w:rPr>
        <w:t>3、合同金额为一次性包死价格，不受市场价格的变化和影响，在合同不发生变更时作为付款结算的依据。</w:t>
      </w:r>
    </w:p>
    <w:p w14:paraId="71A2FEB3">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605D288A">
      <w:pPr>
        <w:spacing w:line="360" w:lineRule="auto"/>
        <w:ind w:firstLine="480" w:firstLineChars="200"/>
        <w:rPr>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3EBEB1BD">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414486BA">
      <w:pPr>
        <w:spacing w:line="360" w:lineRule="auto"/>
        <w:ind w:firstLine="480" w:firstLineChars="200"/>
        <w:rPr>
          <w:rFonts w:hint="eastAsia" w:ascii="宋体" w:hAnsi="宋体" w:cs="宋体"/>
          <w:sz w:val="24"/>
        </w:rPr>
      </w:pPr>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
    <w:p w14:paraId="0757AB42">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38F2D868">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2DFF736D">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63E6A3A5">
      <w:pPr>
        <w:spacing w:line="360" w:lineRule="auto"/>
        <w:rPr>
          <w:rFonts w:hint="eastAsia" w:ascii="宋体" w:hAnsi="宋体" w:cs="宋体"/>
          <w:sz w:val="24"/>
        </w:rPr>
      </w:pPr>
      <w:r>
        <w:rPr>
          <w:rFonts w:hint="eastAsia" w:ascii="宋体" w:hAnsi="宋体" w:cs="宋体"/>
          <w:sz w:val="24"/>
        </w:rPr>
        <w:t xml:space="preserve">    3、产品质量保证期为货物验收合格后</w:t>
      </w:r>
      <w:r>
        <w:rPr>
          <w:rFonts w:hint="eastAsia" w:ascii="宋体" w:hAnsi="宋体" w:cs="宋体"/>
          <w:sz w:val="24"/>
          <w:u w:val="single"/>
          <w:lang w:val="en-US" w:eastAsia="zh-CN"/>
        </w:rPr>
        <w:t xml:space="preserve">    </w:t>
      </w:r>
      <w:r>
        <w:rPr>
          <w:rFonts w:hint="eastAsia" w:ascii="宋体" w:hAnsi="宋体" w:cs="宋体"/>
          <w:sz w:val="24"/>
        </w:rPr>
        <w:t>年。质保期内，乙方对所供货物免费进行质保和服务。</w:t>
      </w:r>
    </w:p>
    <w:p w14:paraId="4B3887F4">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65BEAD01">
      <w:pPr>
        <w:pStyle w:val="4"/>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7076C860">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7778F05D">
      <w:pPr>
        <w:spacing w:line="360" w:lineRule="auto"/>
        <w:ind w:firstLine="480" w:firstLineChars="200"/>
        <w:rPr>
          <w:rFonts w:ascii="宋体" w:hAnsi="宋体" w:cs="宋体"/>
          <w:sz w:val="24"/>
        </w:rPr>
      </w:pPr>
      <w:r>
        <w:rPr>
          <w:rFonts w:hint="eastAsia" w:ascii="宋体" w:hAnsi="宋体" w:cs="宋体"/>
          <w:sz w:val="24"/>
        </w:rPr>
        <w:t>3、售后服务：</w:t>
      </w:r>
      <w:r>
        <w:rPr>
          <w:rFonts w:hint="eastAsia" w:ascii="宋体" w:hAnsi="宋体" w:cs="宋体"/>
          <w:sz w:val="24"/>
          <w:u w:val="single"/>
        </w:rPr>
        <w:t>质保期内乙方对甲方提出的服务响应不得超出24小时。</w:t>
      </w:r>
      <w:r>
        <w:rPr>
          <w:rFonts w:hint="eastAsia" w:ascii="宋体" w:hAnsi="宋体" w:cs="宋体"/>
          <w:color w:val="FF0000"/>
          <w:sz w:val="24"/>
          <w:u w:val="single"/>
        </w:rPr>
        <w:t>【可自行确定】</w:t>
      </w:r>
      <w:r>
        <w:rPr>
          <w:rFonts w:hint="eastAsia" w:ascii="宋体" w:hAnsi="宋体" w:cs="宋体"/>
          <w:sz w:val="24"/>
          <w:u w:val="single"/>
        </w:rPr>
        <w:t>。</w:t>
      </w:r>
    </w:p>
    <w:p w14:paraId="24635351">
      <w:pPr>
        <w:spacing w:line="360" w:lineRule="auto"/>
        <w:ind w:firstLine="482" w:firstLineChars="200"/>
        <w:rPr>
          <w:rFonts w:hint="eastAsia" w:ascii="宋体" w:hAnsi="宋体" w:cs="宋体"/>
          <w:b/>
          <w:sz w:val="24"/>
        </w:rPr>
      </w:pPr>
      <w:r>
        <w:rPr>
          <w:rFonts w:hint="eastAsia" w:ascii="宋体" w:hAnsi="宋体" w:cs="宋体"/>
          <w:b/>
          <w:sz w:val="24"/>
        </w:rPr>
        <w:t>七、验收方法及标准</w:t>
      </w:r>
    </w:p>
    <w:p w14:paraId="5A9A0466">
      <w:pPr>
        <w:spacing w:line="360" w:lineRule="auto"/>
        <w:ind w:firstLine="470" w:firstLineChars="196"/>
        <w:rPr>
          <w:rFonts w:hint="eastAsia" w:ascii="宋体" w:hAnsi="宋体" w:cs="宋体"/>
          <w:sz w:val="24"/>
        </w:rPr>
      </w:pPr>
      <w:r>
        <w:rPr>
          <w:rFonts w:hint="eastAsia" w:ascii="宋体" w:hAnsi="宋体" w:cs="宋体"/>
          <w:sz w:val="24"/>
        </w:rPr>
        <w:t>1、验收分初次开箱验收和学校最终验收两个阶段，以最终验收为准。</w:t>
      </w:r>
    </w:p>
    <w:p w14:paraId="3E47991E">
      <w:pPr>
        <w:spacing w:line="360" w:lineRule="auto"/>
        <w:ind w:firstLine="470" w:firstLineChars="196"/>
        <w:rPr>
          <w:rFonts w:hint="eastAsia" w:ascii="宋体" w:hAnsi="宋体" w:cs="宋体"/>
          <w:sz w:val="24"/>
        </w:rPr>
      </w:pPr>
      <w:r>
        <w:rPr>
          <w:rFonts w:hint="eastAsia" w:ascii="宋体" w:hAnsi="宋体" w:cs="宋体"/>
          <w:sz w:val="24"/>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6B7B157A">
      <w:pPr>
        <w:spacing w:line="360" w:lineRule="auto"/>
        <w:ind w:firstLine="480" w:firstLineChars="200"/>
        <w:rPr>
          <w:rFonts w:hint="eastAsia" w:ascii="宋体" w:hAnsi="宋体" w:cs="宋体"/>
          <w:sz w:val="24"/>
        </w:rPr>
      </w:pPr>
      <w:r>
        <w:rPr>
          <w:rFonts w:hint="eastAsia" w:ascii="宋体" w:hAnsi="宋体" w:cs="宋体"/>
          <w:sz w:val="24"/>
        </w:rPr>
        <w:t>3、最终验收：开箱验收合格后，学校根据使用单位技术验收结果，组织有关专家进行货物的最终验收。</w:t>
      </w:r>
    </w:p>
    <w:p w14:paraId="51D29C74">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02084BE0">
      <w:pPr>
        <w:spacing w:line="520" w:lineRule="exact"/>
        <w:ind w:firstLine="480" w:firstLineChars="200"/>
        <w:rPr>
          <w:rFonts w:hint="eastAsia" w:ascii="宋体" w:hAnsi="宋体" w:cs="宋体"/>
          <w:b w:val="0"/>
          <w:bCs/>
          <w:sz w:val="24"/>
        </w:rPr>
      </w:pPr>
      <w:r>
        <w:rPr>
          <w:rFonts w:hint="eastAsia" w:ascii="宋体" w:hAnsi="宋体" w:cs="宋体"/>
          <w:b w:val="0"/>
          <w:bCs/>
          <w:sz w:val="24"/>
          <w:lang w:eastAsia="zh-CN"/>
        </w:rPr>
        <w:t>（</w:t>
      </w:r>
      <w:r>
        <w:rPr>
          <w:rFonts w:hint="eastAsia" w:ascii="宋体" w:hAnsi="宋体" w:cs="宋体"/>
          <w:b w:val="0"/>
          <w:bCs/>
          <w:sz w:val="24"/>
          <w:lang w:val="en-US" w:eastAsia="zh-CN"/>
        </w:rPr>
        <w:t>1</w:t>
      </w:r>
      <w:r>
        <w:rPr>
          <w:rFonts w:hint="eastAsia" w:ascii="宋体" w:hAnsi="宋体" w:cs="宋体"/>
          <w:b w:val="0"/>
          <w:bCs/>
          <w:sz w:val="24"/>
          <w:lang w:eastAsia="zh-CN"/>
        </w:rPr>
        <w:t>）</w:t>
      </w:r>
      <w:r>
        <w:rPr>
          <w:rFonts w:hint="eastAsia" w:ascii="宋体" w:hAnsi="宋体" w:cs="宋体"/>
          <w:b w:val="0"/>
          <w:bCs/>
          <w:sz w:val="24"/>
        </w:rPr>
        <w:t>合同签订后，供应商开具合同金额80%银行保函，采购人收到银行保函正本后（银行保函有效期：自开具之日起6个月），达到付款条件起10日内，支付合同金额的80%。</w:t>
      </w:r>
    </w:p>
    <w:p w14:paraId="53D8F185">
      <w:pPr>
        <w:spacing w:line="520" w:lineRule="exact"/>
        <w:ind w:firstLine="480" w:firstLineChars="200"/>
        <w:rPr>
          <w:rFonts w:hint="eastAsia" w:ascii="宋体" w:hAnsi="宋体" w:cs="宋体"/>
          <w:b w:val="0"/>
          <w:bCs/>
          <w:sz w:val="24"/>
        </w:rPr>
      </w:pPr>
      <w:r>
        <w:rPr>
          <w:rFonts w:hint="eastAsia" w:ascii="宋体" w:hAnsi="宋体" w:cs="宋体"/>
          <w:b w:val="0"/>
          <w:bCs/>
          <w:sz w:val="24"/>
          <w:lang w:eastAsia="zh-CN"/>
        </w:rPr>
        <w:t>（</w:t>
      </w:r>
      <w:r>
        <w:rPr>
          <w:rFonts w:hint="eastAsia" w:ascii="宋体" w:hAnsi="宋体" w:cs="宋体"/>
          <w:b w:val="0"/>
          <w:bCs/>
          <w:sz w:val="24"/>
          <w:lang w:val="en-US" w:eastAsia="zh-CN"/>
        </w:rPr>
        <w:t>2</w:t>
      </w:r>
      <w:r>
        <w:rPr>
          <w:rFonts w:hint="eastAsia" w:ascii="宋体" w:hAnsi="宋体" w:cs="宋体"/>
          <w:b w:val="0"/>
          <w:bCs/>
          <w:sz w:val="24"/>
          <w:lang w:eastAsia="zh-CN"/>
        </w:rPr>
        <w:t>）</w:t>
      </w:r>
      <w:r>
        <w:rPr>
          <w:rFonts w:hint="eastAsia" w:ascii="宋体" w:hAnsi="宋体" w:cs="宋体"/>
          <w:b w:val="0"/>
          <w:bCs/>
          <w:sz w:val="24"/>
        </w:rPr>
        <w:t>货到安装调试完成后，达到付款条件起10日内，支付合同金额的10%。</w:t>
      </w:r>
    </w:p>
    <w:p w14:paraId="24DD95A5">
      <w:pPr>
        <w:spacing w:line="520" w:lineRule="exact"/>
        <w:ind w:firstLine="480" w:firstLineChars="200"/>
        <w:rPr>
          <w:rFonts w:hint="eastAsia" w:ascii="宋体" w:hAnsi="宋体" w:cs="宋体"/>
          <w:b w:val="0"/>
          <w:bCs/>
          <w:sz w:val="24"/>
        </w:rPr>
      </w:pPr>
      <w:r>
        <w:rPr>
          <w:rFonts w:hint="eastAsia" w:ascii="宋体" w:hAnsi="宋体" w:cs="宋体"/>
          <w:b w:val="0"/>
          <w:bCs/>
          <w:sz w:val="24"/>
          <w:lang w:eastAsia="zh-CN"/>
        </w:rPr>
        <w:t>（</w:t>
      </w:r>
      <w:r>
        <w:rPr>
          <w:rFonts w:hint="eastAsia" w:ascii="宋体" w:hAnsi="宋体" w:cs="宋体"/>
          <w:b w:val="0"/>
          <w:bCs/>
          <w:sz w:val="24"/>
          <w:lang w:val="en-US" w:eastAsia="zh-CN"/>
        </w:rPr>
        <w:t>3</w:t>
      </w:r>
      <w:r>
        <w:rPr>
          <w:rFonts w:hint="eastAsia" w:ascii="宋体" w:hAnsi="宋体" w:cs="宋体"/>
          <w:b w:val="0"/>
          <w:bCs/>
          <w:sz w:val="24"/>
          <w:lang w:eastAsia="zh-CN"/>
        </w:rPr>
        <w:t>）</w:t>
      </w:r>
      <w:r>
        <w:rPr>
          <w:rFonts w:hint="eastAsia" w:ascii="宋体" w:hAnsi="宋体" w:cs="宋体"/>
          <w:b w:val="0"/>
          <w:bCs/>
          <w:sz w:val="24"/>
        </w:rPr>
        <w:t>待验收合格后，采购人退还银行保函正本。凭成交供应商开具全额增值税专用发票，达到付</w:t>
      </w:r>
      <w:r>
        <w:rPr>
          <w:rFonts w:hint="eastAsia" w:ascii="宋体" w:hAnsi="宋体" w:cs="宋体"/>
          <w:b w:val="0"/>
          <w:bCs/>
          <w:sz w:val="24"/>
          <w:lang w:val="en-US" w:eastAsia="zh-CN"/>
        </w:rPr>
        <w:t>款</w:t>
      </w:r>
      <w:r>
        <w:rPr>
          <w:rFonts w:hint="eastAsia" w:ascii="宋体" w:hAnsi="宋体" w:cs="宋体"/>
          <w:b w:val="0"/>
          <w:bCs/>
          <w:sz w:val="24"/>
        </w:rPr>
        <w:t>条</w:t>
      </w:r>
      <w:bookmarkStart w:id="0" w:name="_GoBack"/>
      <w:bookmarkEnd w:id="0"/>
      <w:r>
        <w:rPr>
          <w:rFonts w:hint="eastAsia" w:ascii="宋体" w:hAnsi="宋体" w:cs="宋体"/>
          <w:b w:val="0"/>
          <w:bCs/>
          <w:sz w:val="24"/>
        </w:rPr>
        <w:t>件起10日内，支付合同金额的 10.00%。</w:t>
      </w:r>
    </w:p>
    <w:p w14:paraId="409032BB">
      <w:pPr>
        <w:spacing w:line="520" w:lineRule="exact"/>
        <w:ind w:firstLine="482" w:firstLineChars="200"/>
        <w:rPr>
          <w:rFonts w:hint="eastAsia" w:ascii="宋体" w:hAnsi="宋体" w:eastAsia="宋体" w:cs="宋体"/>
          <w:b/>
          <w:color w:val="0000FF"/>
          <w:sz w:val="24"/>
          <w:lang w:val="en-US" w:eastAsia="zh-CN"/>
        </w:rPr>
      </w:pPr>
      <w:r>
        <w:rPr>
          <w:rFonts w:hint="eastAsia" w:ascii="宋体" w:hAnsi="宋体" w:cs="宋体"/>
          <w:b/>
          <w:sz w:val="24"/>
        </w:rPr>
        <w:t>九、履约保证金</w:t>
      </w:r>
      <w:r>
        <w:rPr>
          <w:rFonts w:hint="eastAsia" w:ascii="宋体" w:hAnsi="宋体" w:cs="宋体"/>
          <w:b/>
          <w:sz w:val="24"/>
          <w:lang w:eastAsia="zh-CN"/>
        </w:rPr>
        <w:t>：</w:t>
      </w:r>
      <w:r>
        <w:rPr>
          <w:rFonts w:hint="eastAsia" w:ascii="宋体" w:hAnsi="宋体" w:cs="宋体"/>
          <w:b/>
          <w:sz w:val="24"/>
          <w:lang w:val="en-US" w:eastAsia="zh-CN"/>
        </w:rPr>
        <w:t>/</w:t>
      </w:r>
    </w:p>
    <w:p w14:paraId="502C65EC">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566E3F68">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08F9521C">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1617F35A">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u w:val="single"/>
        </w:rPr>
        <w:t>乙方对所供产品出现的问题推诿、拖延，24小时未作出服务响应，应接受甲方的合理处罚。</w:t>
      </w:r>
      <w:r>
        <w:rPr>
          <w:rFonts w:hint="eastAsia" w:ascii="宋体" w:hAnsi="宋体" w:cs="宋体"/>
          <w:color w:val="FF0000"/>
          <w:sz w:val="24"/>
          <w:u w:val="single"/>
        </w:rPr>
        <w:t>【可自行确定】</w:t>
      </w:r>
      <w:r>
        <w:rPr>
          <w:rFonts w:hint="eastAsia" w:ascii="宋体" w:hAnsi="宋体" w:cs="宋体"/>
          <w:sz w:val="24"/>
        </w:rPr>
        <w:t>。</w:t>
      </w:r>
    </w:p>
    <w:p w14:paraId="7A0810FF">
      <w:pPr>
        <w:spacing w:line="360" w:lineRule="auto"/>
        <w:ind w:firstLine="480" w:firstLineChars="200"/>
        <w:rPr>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61E4CF73">
      <w:pPr>
        <w:spacing w:line="360" w:lineRule="auto"/>
        <w:ind w:firstLine="482" w:firstLineChars="200"/>
        <w:rPr>
          <w:rFonts w:hint="eastAsia" w:ascii="宋体" w:hAnsi="宋体" w:cs="宋体"/>
          <w:b/>
          <w:sz w:val="24"/>
        </w:rPr>
      </w:pPr>
      <w:r>
        <w:rPr>
          <w:rFonts w:hint="eastAsia" w:ascii="宋体" w:hAnsi="宋体" w:cs="宋体"/>
          <w:b/>
          <w:sz w:val="24"/>
        </w:rPr>
        <w:t>十一、争议处理</w:t>
      </w:r>
    </w:p>
    <w:p w14:paraId="28F776B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本合同在履行过程中发生争议，可友好协商解决。协商无果，任何一方可向甲方所在地人民法院提起诉讼。</w:t>
      </w:r>
    </w:p>
    <w:p w14:paraId="3322A932">
      <w:pPr>
        <w:spacing w:line="360" w:lineRule="auto"/>
        <w:ind w:firstLine="482" w:firstLineChars="200"/>
        <w:rPr>
          <w:rFonts w:hint="eastAsia" w:ascii="宋体" w:hAnsi="宋体" w:cs="宋体"/>
          <w:b/>
          <w:sz w:val="24"/>
        </w:rPr>
      </w:pPr>
      <w:r>
        <w:rPr>
          <w:rFonts w:hint="eastAsia" w:ascii="宋体" w:hAnsi="宋体" w:cs="宋体"/>
          <w:b/>
          <w:sz w:val="24"/>
        </w:rPr>
        <w:t>十二、其它事项</w:t>
      </w:r>
    </w:p>
    <w:p w14:paraId="1299CEA6">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1、合同经双方签字盖章后生效。本合同</w:t>
      </w:r>
      <w:r>
        <w:rPr>
          <w:rFonts w:hint="eastAsia" w:ascii="宋体" w:hAnsi="宋体" w:cs="宋体"/>
          <w:color w:val="auto"/>
          <w:sz w:val="24"/>
        </w:rPr>
        <w:t>一式伍份</w:t>
      </w:r>
      <w:r>
        <w:rPr>
          <w:rFonts w:hint="eastAsia" w:ascii="宋体" w:hAnsi="宋体" w:cs="宋体"/>
          <w:sz w:val="24"/>
        </w:rPr>
        <w:t>，甲方执叁份（招标办1份，财务部门结算1份，使用单位1份），乙方执壹份，招标公司执壹份</w:t>
      </w:r>
    </w:p>
    <w:p w14:paraId="35959941">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116C2CB6">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390B4369">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7FB827CE">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5AA1568B">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2CADC1E8">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0DE7CD5F">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0881F50E">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2B53F9FF">
      <w:pPr>
        <w:spacing w:line="360" w:lineRule="auto"/>
        <w:ind w:firstLine="480" w:firstLineChars="200"/>
        <w:rPr>
          <w:rFonts w:hint="eastAsia" w:ascii="宋体" w:hAnsi="宋体" w:cs="宋体"/>
          <w:sz w:val="24"/>
        </w:rPr>
      </w:pPr>
      <w:r>
        <w:rPr>
          <w:rFonts w:hint="eastAsia" w:ascii="宋体" w:hAnsi="宋体" w:cs="宋体"/>
          <w:sz w:val="24"/>
        </w:rPr>
        <w:t>4、未尽事宜，双方协商解决。</w:t>
      </w:r>
    </w:p>
    <w:tbl>
      <w:tblPr>
        <w:tblStyle w:val="7"/>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204E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06603D4F">
            <w:pPr>
              <w:spacing w:line="360" w:lineRule="auto"/>
              <w:ind w:right="-609" w:rightChars="-290" w:firstLine="1470" w:firstLineChars="700"/>
              <w:rPr>
                <w:rFonts w:hint="eastAsia" w:ascii="宋体" w:hAnsi="宋体" w:cs="宋体"/>
                <w:szCs w:val="21"/>
              </w:rPr>
            </w:pPr>
            <w:r>
              <w:rPr>
                <w:rFonts w:hint="eastAsia" w:ascii="宋体" w:hAnsi="宋体" w:cs="宋体"/>
                <w:szCs w:val="21"/>
              </w:rPr>
              <w:t>甲   方</w:t>
            </w:r>
          </w:p>
          <w:p w14:paraId="52EF35EC">
            <w:pPr>
              <w:spacing w:line="360" w:lineRule="auto"/>
              <w:ind w:right="-609" w:rightChars="-290"/>
              <w:rPr>
                <w:rFonts w:hint="eastAsia" w:ascii="宋体" w:hAnsi="宋体" w:cs="宋体"/>
                <w:szCs w:val="21"/>
              </w:rPr>
            </w:pPr>
            <w:r>
              <w:rPr>
                <w:rFonts w:hint="eastAsia" w:ascii="宋体" w:hAnsi="宋体" w:cs="宋体"/>
                <w:szCs w:val="21"/>
              </w:rPr>
              <w:t>单位名称（章）：</w:t>
            </w:r>
          </w:p>
          <w:p w14:paraId="099FE68B">
            <w:pPr>
              <w:spacing w:line="360" w:lineRule="auto"/>
              <w:ind w:right="-609" w:rightChars="-290"/>
              <w:rPr>
                <w:rFonts w:hint="eastAsia" w:ascii="宋体" w:hAnsi="宋体" w:cs="宋体"/>
                <w:szCs w:val="21"/>
              </w:rPr>
            </w:pPr>
          </w:p>
          <w:p w14:paraId="29645A31">
            <w:pPr>
              <w:spacing w:line="360" w:lineRule="auto"/>
              <w:ind w:right="-609" w:rightChars="-290"/>
              <w:rPr>
                <w:rFonts w:hint="eastAsia" w:ascii="宋体" w:hAnsi="宋体" w:cs="宋体"/>
                <w:szCs w:val="21"/>
              </w:rPr>
            </w:pPr>
            <w:r>
              <w:rPr>
                <w:rFonts w:hint="eastAsia" w:ascii="宋体" w:hAnsi="宋体" w:cs="宋体"/>
                <w:szCs w:val="21"/>
              </w:rPr>
              <w:t>单位地址：</w:t>
            </w:r>
          </w:p>
          <w:p w14:paraId="777846B2">
            <w:pPr>
              <w:spacing w:line="360" w:lineRule="auto"/>
              <w:ind w:right="-609" w:rightChars="-290"/>
              <w:rPr>
                <w:rFonts w:hint="eastAsia" w:ascii="宋体" w:hAnsi="宋体" w:cs="宋体"/>
                <w:szCs w:val="21"/>
              </w:rPr>
            </w:pPr>
          </w:p>
          <w:p w14:paraId="0059C0DF">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044FC2D4">
            <w:pPr>
              <w:spacing w:line="360" w:lineRule="auto"/>
              <w:ind w:right="-609" w:rightChars="-290"/>
              <w:rPr>
                <w:rFonts w:hint="eastAsia" w:ascii="宋体" w:hAnsi="宋体" w:cs="宋体"/>
                <w:szCs w:val="21"/>
              </w:rPr>
            </w:pPr>
            <w:r>
              <w:rPr>
                <w:rFonts w:hint="eastAsia" w:ascii="宋体" w:hAnsi="宋体" w:cs="宋体"/>
                <w:szCs w:val="21"/>
              </w:rPr>
              <w:t>电    话：</w:t>
            </w:r>
          </w:p>
          <w:p w14:paraId="3CCB161B">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082BC815">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78D77B4F">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5D7D1765">
            <w:pPr>
              <w:spacing w:line="360" w:lineRule="auto"/>
              <w:ind w:right="-609" w:rightChars="-290"/>
              <w:rPr>
                <w:rFonts w:hint="eastAsia" w:ascii="宋体" w:hAnsi="宋体" w:cs="宋体"/>
                <w:szCs w:val="21"/>
              </w:rPr>
            </w:pPr>
            <w:r>
              <w:rPr>
                <w:rFonts w:hint="eastAsia" w:ascii="宋体" w:hAnsi="宋体" w:cs="宋体"/>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066B14C4">
            <w:pPr>
              <w:spacing w:line="360" w:lineRule="auto"/>
              <w:ind w:right="-609" w:rightChars="-290" w:firstLine="1680" w:firstLineChars="800"/>
              <w:rPr>
                <w:rFonts w:hint="eastAsia" w:ascii="宋体" w:hAnsi="宋体" w:cs="宋体"/>
                <w:szCs w:val="21"/>
              </w:rPr>
            </w:pPr>
            <w:r>
              <w:rPr>
                <w:rFonts w:hint="eastAsia" w:ascii="宋体" w:hAnsi="宋体" w:cs="宋体"/>
                <w:szCs w:val="21"/>
              </w:rPr>
              <w:t>乙    方</w:t>
            </w:r>
          </w:p>
          <w:p w14:paraId="4C76DA88">
            <w:pPr>
              <w:spacing w:line="360" w:lineRule="auto"/>
              <w:ind w:right="-609" w:rightChars="-290"/>
              <w:rPr>
                <w:rFonts w:hint="eastAsia" w:ascii="宋体" w:hAnsi="宋体" w:cs="宋体"/>
                <w:szCs w:val="21"/>
              </w:rPr>
            </w:pPr>
            <w:r>
              <w:rPr>
                <w:rFonts w:hint="eastAsia" w:ascii="宋体" w:hAnsi="宋体" w:cs="宋体"/>
                <w:szCs w:val="21"/>
              </w:rPr>
              <w:t>单位名称（章）：</w:t>
            </w:r>
          </w:p>
          <w:p w14:paraId="14CDED2A">
            <w:pPr>
              <w:spacing w:line="360" w:lineRule="auto"/>
              <w:ind w:right="-609" w:rightChars="-290"/>
              <w:rPr>
                <w:rFonts w:hint="eastAsia" w:ascii="宋体" w:hAnsi="宋体" w:cs="宋体"/>
                <w:szCs w:val="21"/>
              </w:rPr>
            </w:pPr>
          </w:p>
          <w:p w14:paraId="11E1F059">
            <w:pPr>
              <w:spacing w:line="360" w:lineRule="auto"/>
              <w:ind w:right="-609" w:rightChars="-290"/>
              <w:rPr>
                <w:rFonts w:hint="eastAsia" w:ascii="宋体" w:hAnsi="宋体" w:cs="宋体"/>
                <w:szCs w:val="21"/>
              </w:rPr>
            </w:pPr>
            <w:r>
              <w:rPr>
                <w:rFonts w:hint="eastAsia" w:ascii="宋体" w:hAnsi="宋体" w:cs="宋体"/>
                <w:szCs w:val="21"/>
              </w:rPr>
              <w:t>单位地址：</w:t>
            </w:r>
          </w:p>
          <w:p w14:paraId="0E8FC0CC">
            <w:pPr>
              <w:spacing w:line="360" w:lineRule="auto"/>
              <w:ind w:right="-609" w:rightChars="-290"/>
              <w:rPr>
                <w:rFonts w:hint="eastAsia" w:ascii="宋体" w:hAnsi="宋体" w:cs="宋体"/>
                <w:szCs w:val="21"/>
              </w:rPr>
            </w:pPr>
          </w:p>
          <w:p w14:paraId="00AE6CD2">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05AE30DB">
            <w:pPr>
              <w:spacing w:line="360" w:lineRule="auto"/>
              <w:ind w:right="-609" w:rightChars="-290"/>
              <w:rPr>
                <w:rFonts w:hint="eastAsia" w:ascii="宋体" w:hAnsi="宋体" w:cs="宋体"/>
                <w:szCs w:val="21"/>
              </w:rPr>
            </w:pPr>
            <w:r>
              <w:rPr>
                <w:rFonts w:hint="eastAsia" w:ascii="宋体" w:hAnsi="宋体" w:cs="宋体"/>
                <w:szCs w:val="21"/>
              </w:rPr>
              <w:t>电    话：</w:t>
            </w:r>
          </w:p>
          <w:p w14:paraId="4AB6BDCE">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1A75FFA6">
            <w:pPr>
              <w:spacing w:line="360" w:lineRule="auto"/>
              <w:ind w:right="-609" w:rightChars="-290"/>
              <w:rPr>
                <w:rFonts w:hint="eastAsia" w:ascii="宋体" w:hAnsi="宋体" w:cs="宋体"/>
                <w:szCs w:val="21"/>
              </w:rPr>
            </w:pPr>
            <w:r>
              <w:rPr>
                <w:rFonts w:hint="eastAsia" w:ascii="宋体" w:hAnsi="宋体" w:cs="宋体"/>
                <w:szCs w:val="21"/>
              </w:rPr>
              <w:t>账    号：</w:t>
            </w:r>
          </w:p>
          <w:p w14:paraId="68822FBD">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2CE42221">
            <w:pPr>
              <w:spacing w:line="360" w:lineRule="auto"/>
              <w:ind w:right="-609" w:rightChars="-290"/>
              <w:rPr>
                <w:rFonts w:hint="eastAsia" w:ascii="宋体" w:hAnsi="宋体" w:cs="宋体"/>
                <w:szCs w:val="21"/>
              </w:rPr>
            </w:pPr>
            <w:r>
              <w:rPr>
                <w:rFonts w:hint="eastAsia" w:ascii="宋体" w:hAnsi="宋体" w:cs="宋体"/>
                <w:szCs w:val="21"/>
              </w:rPr>
              <w:t>日期：      年    月    日</w:t>
            </w:r>
          </w:p>
        </w:tc>
      </w:tr>
    </w:tbl>
    <w:p w14:paraId="63745E3A">
      <w:pPr>
        <w:pStyle w:val="4"/>
        <w:rPr>
          <w:rFonts w:hint="eastAsia"/>
        </w:rPr>
      </w:pPr>
    </w:p>
    <w:p w14:paraId="41EB5CEC">
      <w:pPr>
        <w:pStyle w:val="4"/>
        <w:rPr>
          <w:rFonts w:hint="eastAsia"/>
        </w:rPr>
      </w:pPr>
    </w:p>
    <w:p w14:paraId="0714B062">
      <w:pPr>
        <w:pStyle w:val="4"/>
        <w:rPr>
          <w:rFonts w:hint="eastAsia"/>
        </w:rPr>
      </w:pPr>
    </w:p>
    <w:p w14:paraId="19DD968A">
      <w:pPr>
        <w:pStyle w:val="4"/>
        <w:rPr>
          <w:rFonts w:hint="eastAsia"/>
        </w:rPr>
      </w:pPr>
    </w:p>
    <w:p w14:paraId="5805D65F">
      <w:pPr>
        <w:pStyle w:val="4"/>
        <w:rPr>
          <w:rFonts w:hint="eastAsia"/>
        </w:rPr>
      </w:pPr>
    </w:p>
    <w:p w14:paraId="33E4243D">
      <w:pPr>
        <w:rPr>
          <w:rFonts w:hint="eastAsia"/>
        </w:rPr>
      </w:pPr>
    </w:p>
    <w:p w14:paraId="31D15E0A">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14:paraId="0F9057B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tbl>
      <w:tblPr>
        <w:tblStyle w:val="7"/>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3994A0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9D98027">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74A6655F">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748231BC">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3ACCF49B">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4D1B6519">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1E1C1F07">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4A34A8F">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C6F7CB7">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CF8671F">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D9EE316">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E6E748F">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491724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20BC50A0">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20B57727">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4CE91F89">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1E178B6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1B51C56E">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0310DEA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4B4B5B03">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1C095A8D">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1FA6DA82">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50146BF3">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0BB57705">
            <w:pPr>
              <w:spacing w:line="360" w:lineRule="auto"/>
              <w:rPr>
                <w:rFonts w:hint="eastAsia" w:ascii="宋体" w:hAnsi="宋体" w:cs="宋体"/>
                <w:sz w:val="24"/>
              </w:rPr>
            </w:pPr>
          </w:p>
        </w:tc>
      </w:tr>
      <w:tr w14:paraId="2B6605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425F600">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5314A73">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880A199">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22CBB940">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52DAD69">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9B600FD">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AA37162">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44073020">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31E97310">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BF588C6">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3E1782D">
            <w:pPr>
              <w:spacing w:line="360" w:lineRule="auto"/>
              <w:jc w:val="left"/>
              <w:rPr>
                <w:rFonts w:hint="eastAsia" w:ascii="宋体" w:hAnsi="宋体" w:cs="宋体"/>
                <w:sz w:val="24"/>
              </w:rPr>
            </w:pPr>
          </w:p>
        </w:tc>
      </w:tr>
      <w:tr w14:paraId="5EE766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FACD574">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7B2D468">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F04F895">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26410C6">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5A79C06">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1408AA95">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31640A9">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A4B431D">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57A322D5">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413B1C0">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4B907A8">
            <w:pPr>
              <w:spacing w:line="360" w:lineRule="auto"/>
              <w:rPr>
                <w:rFonts w:hint="eastAsia" w:ascii="宋体" w:hAnsi="宋体" w:cs="宋体"/>
                <w:sz w:val="24"/>
              </w:rPr>
            </w:pPr>
          </w:p>
        </w:tc>
      </w:tr>
      <w:tr w14:paraId="38181B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63A7C7E9">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E097035">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0B20E7F">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06AB00C">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1B56653">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C9A0550">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8B5EBAB">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6C74F02">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07C1CAB">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5D1A031">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680688B">
            <w:pPr>
              <w:spacing w:line="360" w:lineRule="auto"/>
              <w:rPr>
                <w:rFonts w:hint="eastAsia" w:ascii="宋体" w:hAnsi="宋体" w:cs="宋体"/>
                <w:sz w:val="24"/>
              </w:rPr>
            </w:pPr>
          </w:p>
        </w:tc>
      </w:tr>
      <w:tr w14:paraId="662359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70BEF500">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D65BFED">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9E8C4E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43489D5">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5A960C48">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3BACF0B">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68B0B6B">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AC6C5DD">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9887D71">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7F01446E">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5D9FAA0">
            <w:pPr>
              <w:spacing w:line="360" w:lineRule="auto"/>
              <w:rPr>
                <w:rFonts w:hint="eastAsia" w:ascii="宋体" w:hAnsi="宋体" w:cs="宋体"/>
                <w:sz w:val="24"/>
              </w:rPr>
            </w:pPr>
          </w:p>
        </w:tc>
      </w:tr>
      <w:tr w14:paraId="3A9F5F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20F0C83C">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6C43903">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2457DC40">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13791A9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79B0F57">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7F85DD4">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5A4755F">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7EDDFA60">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2A93362">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B4BDD54">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0C39CA6">
            <w:pPr>
              <w:spacing w:line="360" w:lineRule="auto"/>
              <w:rPr>
                <w:rFonts w:hint="eastAsia" w:ascii="宋体" w:hAnsi="宋体" w:cs="宋体"/>
                <w:sz w:val="24"/>
              </w:rPr>
            </w:pPr>
          </w:p>
        </w:tc>
      </w:tr>
      <w:tr w14:paraId="7BAC97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A305C7B">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5225E5C">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0EE9EB50">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632B99F0">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03018853">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04659FD">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E4442DE">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3F77600">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3509D61">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F1CDA4D">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7BEC744">
            <w:pPr>
              <w:spacing w:line="360" w:lineRule="auto"/>
              <w:rPr>
                <w:rFonts w:hint="eastAsia" w:ascii="宋体" w:hAnsi="宋体" w:cs="宋体"/>
                <w:sz w:val="24"/>
              </w:rPr>
            </w:pPr>
          </w:p>
        </w:tc>
      </w:tr>
      <w:tr w14:paraId="54495E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0E60EF2">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17465CF3">
            <w:pPr>
              <w:spacing w:line="360" w:lineRule="auto"/>
              <w:rPr>
                <w:rFonts w:hint="eastAsia" w:ascii="宋体" w:hAnsi="宋体" w:cs="宋体"/>
                <w:sz w:val="24"/>
              </w:rPr>
            </w:pPr>
            <w:r>
              <w:rPr>
                <w:rFonts w:hint="eastAsia" w:ascii="宋体" w:hAnsi="宋体" w:cs="宋体"/>
                <w:sz w:val="24"/>
              </w:rPr>
              <w:t xml:space="preserve"> </w:t>
            </w:r>
          </w:p>
        </w:tc>
      </w:tr>
    </w:tbl>
    <w:p w14:paraId="030057F5">
      <w:pPr>
        <w:tabs>
          <w:tab w:val="left" w:pos="1243"/>
        </w:tabs>
        <w:rPr>
          <w:rFonts w:hint="eastAsia" w:ascii="宋体" w:hAnsi="宋体" w:cs="宋体"/>
          <w:sz w:val="24"/>
        </w:rPr>
      </w:pPr>
    </w:p>
    <w:p w14:paraId="15FA1F70">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629D2C6C">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66CA9379">
      <w:pPr>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1D1A2AFB">
      <w:pPr>
        <w:pStyle w:val="2"/>
        <w:sectPr>
          <w:footerReference r:id="rId5" w:type="default"/>
          <w:pgSz w:w="16838" w:h="11906" w:orient="landscape"/>
          <w:pgMar w:top="1800" w:right="1440" w:bottom="1800" w:left="1440" w:header="851" w:footer="992" w:gutter="0"/>
          <w:pgNumType w:start="5"/>
          <w:cols w:space="720" w:num="1"/>
          <w:docGrid w:type="lines" w:linePitch="312" w:charSpace="0"/>
        </w:sectPr>
      </w:pPr>
    </w:p>
    <w:p w14:paraId="2E447BF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FF0000"/>
          <w:sz w:val="24"/>
          <w:szCs w:val="24"/>
        </w:rPr>
      </w:pPr>
      <w:r>
        <w:rPr>
          <w:rFonts w:hint="eastAsia" w:hAnsi="宋体" w:cs="宋体"/>
          <w:bCs/>
          <w:sz w:val="24"/>
          <w:szCs w:val="24"/>
        </w:rPr>
        <w:t>附件2：</w:t>
      </w:r>
      <w:r>
        <w:rPr>
          <w:rFonts w:hint="eastAsia" w:hAnsi="宋体" w:cs="宋体"/>
          <w:bCs/>
          <w:sz w:val="24"/>
          <w:szCs w:val="24"/>
          <w:lang w:val="en-US" w:eastAsia="zh-CN"/>
        </w:rPr>
        <w:t>绿色建材统计表</w:t>
      </w:r>
      <w:r>
        <w:rPr>
          <w:rFonts w:hint="eastAsia" w:hAnsi="宋体" w:cs="宋体"/>
          <w:bCs/>
          <w:color w:val="FF0000"/>
          <w:sz w:val="24"/>
          <w:szCs w:val="24"/>
        </w:rPr>
        <w:t>（若货物中包含绿色建材，还需填写以下表格，若没有相应附件，请删除这一项）</w:t>
      </w:r>
    </w:p>
    <w:p w14:paraId="4719F0D1">
      <w:pPr>
        <w:rPr>
          <w:rFonts w:hint="eastAsia"/>
        </w:rPr>
      </w:pPr>
    </w:p>
    <w:tbl>
      <w:tblPr>
        <w:tblStyle w:val="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6D01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49F483DD">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noWrap w:val="0"/>
            <w:vAlign w:val="center"/>
          </w:tcPr>
          <w:p w14:paraId="4C05D5C9">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noWrap w:val="0"/>
            <w:vAlign w:val="center"/>
          </w:tcPr>
          <w:p w14:paraId="17B7D7CF">
            <w:pPr>
              <w:spacing w:line="360" w:lineRule="auto"/>
              <w:jc w:val="center"/>
              <w:rPr>
                <w:rFonts w:hint="eastAsia" w:ascii="宋体" w:hAnsi="宋体" w:eastAsia="宋体" w:cs="宋体"/>
                <w:sz w:val="24"/>
                <w:lang w:eastAsia="zh-CN"/>
              </w:rPr>
            </w:pPr>
            <w:r>
              <w:rPr>
                <w:rFonts w:hint="eastAsia" w:ascii="宋体" w:hAnsi="宋体" w:eastAsia="宋体" w:cs="宋体"/>
                <w:sz w:val="24"/>
              </w:rPr>
              <w:t>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773" w:type="dxa"/>
            <w:noWrap w:val="0"/>
            <w:vAlign w:val="center"/>
          </w:tcPr>
          <w:p w14:paraId="7079CE62">
            <w:pPr>
              <w:spacing w:line="360" w:lineRule="auto"/>
              <w:jc w:val="center"/>
              <w:rPr>
                <w:rFonts w:hint="eastAsia" w:ascii="宋体" w:hAnsi="宋体" w:eastAsia="宋体" w:cs="宋体"/>
                <w:sz w:val="24"/>
                <w:lang w:eastAsia="zh-CN"/>
              </w:rPr>
            </w:pPr>
            <w:r>
              <w:rPr>
                <w:rFonts w:hint="eastAsia" w:ascii="宋体" w:hAnsi="宋体" w:eastAsia="宋体" w:cs="宋体"/>
                <w:sz w:val="24"/>
              </w:rPr>
              <w:t>绿色建材采购总金额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899" w:type="dxa"/>
            <w:noWrap w:val="0"/>
            <w:vAlign w:val="center"/>
          </w:tcPr>
          <w:p w14:paraId="094A65D6">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19E4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370FBD6">
            <w:pPr>
              <w:rPr>
                <w:rFonts w:ascii="仿宋_GB2312" w:hAnsi="仿宋_GB2312" w:eastAsia="仿宋_GB2312" w:cs="仿宋_GB2312"/>
                <w:color w:val="000000"/>
                <w:sz w:val="31"/>
                <w:szCs w:val="31"/>
              </w:rPr>
            </w:pPr>
          </w:p>
        </w:tc>
        <w:tc>
          <w:tcPr>
            <w:tcW w:w="1608" w:type="dxa"/>
            <w:noWrap w:val="0"/>
            <w:vAlign w:val="center"/>
          </w:tcPr>
          <w:p w14:paraId="2FE1A69C">
            <w:pPr>
              <w:rPr>
                <w:rFonts w:ascii="仿宋_GB2312" w:hAnsi="仿宋_GB2312" w:eastAsia="仿宋_GB2312" w:cs="仿宋_GB2312"/>
                <w:color w:val="000000"/>
                <w:sz w:val="31"/>
                <w:szCs w:val="31"/>
              </w:rPr>
            </w:pPr>
          </w:p>
        </w:tc>
        <w:tc>
          <w:tcPr>
            <w:tcW w:w="1800" w:type="dxa"/>
            <w:noWrap w:val="0"/>
            <w:vAlign w:val="center"/>
          </w:tcPr>
          <w:p w14:paraId="3855BA45">
            <w:pPr>
              <w:rPr>
                <w:rFonts w:ascii="仿宋_GB2312" w:hAnsi="仿宋_GB2312" w:eastAsia="仿宋_GB2312" w:cs="仿宋_GB2312"/>
                <w:color w:val="000000"/>
                <w:sz w:val="31"/>
                <w:szCs w:val="31"/>
              </w:rPr>
            </w:pPr>
          </w:p>
        </w:tc>
        <w:tc>
          <w:tcPr>
            <w:tcW w:w="1773" w:type="dxa"/>
            <w:noWrap w:val="0"/>
            <w:vAlign w:val="center"/>
          </w:tcPr>
          <w:p w14:paraId="35021171">
            <w:pPr>
              <w:rPr>
                <w:rFonts w:ascii="仿宋_GB2312" w:hAnsi="仿宋_GB2312" w:eastAsia="仿宋_GB2312" w:cs="仿宋_GB2312"/>
                <w:color w:val="000000"/>
                <w:sz w:val="31"/>
                <w:szCs w:val="31"/>
              </w:rPr>
            </w:pPr>
          </w:p>
        </w:tc>
        <w:tc>
          <w:tcPr>
            <w:tcW w:w="1899" w:type="dxa"/>
            <w:noWrap w:val="0"/>
            <w:vAlign w:val="center"/>
          </w:tcPr>
          <w:p w14:paraId="2E8BECB6">
            <w:pPr>
              <w:rPr>
                <w:rFonts w:ascii="仿宋_GB2312" w:hAnsi="仿宋_GB2312" w:eastAsia="仿宋_GB2312" w:cs="仿宋_GB2312"/>
                <w:color w:val="000000"/>
                <w:sz w:val="31"/>
                <w:szCs w:val="31"/>
              </w:rPr>
            </w:pPr>
          </w:p>
        </w:tc>
      </w:tr>
      <w:tr w14:paraId="73B81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08AC9CA">
            <w:pPr>
              <w:rPr>
                <w:rFonts w:ascii="仿宋_GB2312" w:hAnsi="仿宋_GB2312" w:eastAsia="仿宋_GB2312" w:cs="仿宋_GB2312"/>
                <w:color w:val="000000"/>
                <w:sz w:val="31"/>
                <w:szCs w:val="31"/>
              </w:rPr>
            </w:pPr>
          </w:p>
        </w:tc>
        <w:tc>
          <w:tcPr>
            <w:tcW w:w="1608" w:type="dxa"/>
            <w:noWrap w:val="0"/>
            <w:vAlign w:val="center"/>
          </w:tcPr>
          <w:p w14:paraId="55C4B2DE">
            <w:pPr>
              <w:rPr>
                <w:rFonts w:ascii="仿宋_GB2312" w:hAnsi="仿宋_GB2312" w:eastAsia="仿宋_GB2312" w:cs="仿宋_GB2312"/>
                <w:color w:val="000000"/>
                <w:sz w:val="31"/>
                <w:szCs w:val="31"/>
              </w:rPr>
            </w:pPr>
          </w:p>
        </w:tc>
        <w:tc>
          <w:tcPr>
            <w:tcW w:w="1800" w:type="dxa"/>
            <w:noWrap w:val="0"/>
            <w:vAlign w:val="center"/>
          </w:tcPr>
          <w:p w14:paraId="28CC42BC">
            <w:pPr>
              <w:rPr>
                <w:rFonts w:ascii="仿宋_GB2312" w:hAnsi="仿宋_GB2312" w:eastAsia="仿宋_GB2312" w:cs="仿宋_GB2312"/>
                <w:color w:val="000000"/>
                <w:sz w:val="31"/>
                <w:szCs w:val="31"/>
              </w:rPr>
            </w:pPr>
          </w:p>
        </w:tc>
        <w:tc>
          <w:tcPr>
            <w:tcW w:w="1773" w:type="dxa"/>
            <w:noWrap w:val="0"/>
            <w:vAlign w:val="center"/>
          </w:tcPr>
          <w:p w14:paraId="21F8402D">
            <w:pPr>
              <w:rPr>
                <w:rFonts w:ascii="仿宋_GB2312" w:hAnsi="仿宋_GB2312" w:eastAsia="仿宋_GB2312" w:cs="仿宋_GB2312"/>
                <w:color w:val="000000"/>
                <w:sz w:val="31"/>
                <w:szCs w:val="31"/>
              </w:rPr>
            </w:pPr>
          </w:p>
        </w:tc>
        <w:tc>
          <w:tcPr>
            <w:tcW w:w="1899" w:type="dxa"/>
            <w:noWrap w:val="0"/>
            <w:vAlign w:val="center"/>
          </w:tcPr>
          <w:p w14:paraId="03E2A1CA">
            <w:pPr>
              <w:rPr>
                <w:rFonts w:ascii="仿宋_GB2312" w:hAnsi="仿宋_GB2312" w:eastAsia="仿宋_GB2312" w:cs="仿宋_GB2312"/>
                <w:color w:val="000000"/>
                <w:sz w:val="31"/>
                <w:szCs w:val="31"/>
              </w:rPr>
            </w:pPr>
          </w:p>
        </w:tc>
      </w:tr>
      <w:tr w14:paraId="42CC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60F86C4F">
            <w:pPr>
              <w:rPr>
                <w:rFonts w:ascii="仿宋_GB2312" w:hAnsi="仿宋_GB2312" w:eastAsia="仿宋_GB2312" w:cs="仿宋_GB2312"/>
                <w:color w:val="000000"/>
                <w:sz w:val="31"/>
                <w:szCs w:val="31"/>
              </w:rPr>
            </w:pPr>
          </w:p>
        </w:tc>
        <w:tc>
          <w:tcPr>
            <w:tcW w:w="1608" w:type="dxa"/>
            <w:noWrap w:val="0"/>
            <w:vAlign w:val="center"/>
          </w:tcPr>
          <w:p w14:paraId="6E797A13">
            <w:pPr>
              <w:rPr>
                <w:rFonts w:ascii="仿宋_GB2312" w:hAnsi="仿宋_GB2312" w:eastAsia="仿宋_GB2312" w:cs="仿宋_GB2312"/>
                <w:color w:val="000000"/>
                <w:sz w:val="31"/>
                <w:szCs w:val="31"/>
              </w:rPr>
            </w:pPr>
          </w:p>
        </w:tc>
        <w:tc>
          <w:tcPr>
            <w:tcW w:w="1800" w:type="dxa"/>
            <w:noWrap w:val="0"/>
            <w:vAlign w:val="center"/>
          </w:tcPr>
          <w:p w14:paraId="037216DC">
            <w:pPr>
              <w:rPr>
                <w:rFonts w:ascii="仿宋_GB2312" w:hAnsi="仿宋_GB2312" w:eastAsia="仿宋_GB2312" w:cs="仿宋_GB2312"/>
                <w:color w:val="000000"/>
                <w:sz w:val="31"/>
                <w:szCs w:val="31"/>
              </w:rPr>
            </w:pPr>
          </w:p>
        </w:tc>
        <w:tc>
          <w:tcPr>
            <w:tcW w:w="1773" w:type="dxa"/>
            <w:noWrap w:val="0"/>
            <w:vAlign w:val="center"/>
          </w:tcPr>
          <w:p w14:paraId="6C62EF02">
            <w:pPr>
              <w:rPr>
                <w:rFonts w:ascii="仿宋_GB2312" w:hAnsi="仿宋_GB2312" w:eastAsia="仿宋_GB2312" w:cs="仿宋_GB2312"/>
                <w:color w:val="000000"/>
                <w:sz w:val="31"/>
                <w:szCs w:val="31"/>
              </w:rPr>
            </w:pPr>
          </w:p>
        </w:tc>
        <w:tc>
          <w:tcPr>
            <w:tcW w:w="1899" w:type="dxa"/>
            <w:noWrap w:val="0"/>
            <w:vAlign w:val="center"/>
          </w:tcPr>
          <w:p w14:paraId="5F465867">
            <w:pPr>
              <w:rPr>
                <w:rFonts w:ascii="仿宋_GB2312" w:hAnsi="仿宋_GB2312" w:eastAsia="仿宋_GB2312" w:cs="仿宋_GB2312"/>
                <w:color w:val="000000"/>
                <w:sz w:val="31"/>
                <w:szCs w:val="31"/>
              </w:rPr>
            </w:pPr>
          </w:p>
        </w:tc>
      </w:tr>
      <w:tr w14:paraId="2EB7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3CDF43BA">
            <w:pPr>
              <w:rPr>
                <w:rFonts w:ascii="仿宋_GB2312" w:hAnsi="仿宋_GB2312" w:eastAsia="仿宋_GB2312" w:cs="仿宋_GB2312"/>
                <w:color w:val="000000"/>
                <w:sz w:val="31"/>
                <w:szCs w:val="31"/>
              </w:rPr>
            </w:pPr>
          </w:p>
        </w:tc>
        <w:tc>
          <w:tcPr>
            <w:tcW w:w="1608" w:type="dxa"/>
            <w:noWrap w:val="0"/>
            <w:vAlign w:val="center"/>
          </w:tcPr>
          <w:p w14:paraId="280E1661">
            <w:pPr>
              <w:rPr>
                <w:rFonts w:ascii="仿宋_GB2312" w:hAnsi="仿宋_GB2312" w:eastAsia="仿宋_GB2312" w:cs="仿宋_GB2312"/>
                <w:color w:val="000000"/>
                <w:sz w:val="31"/>
                <w:szCs w:val="31"/>
              </w:rPr>
            </w:pPr>
          </w:p>
        </w:tc>
        <w:tc>
          <w:tcPr>
            <w:tcW w:w="1800" w:type="dxa"/>
            <w:noWrap w:val="0"/>
            <w:vAlign w:val="center"/>
          </w:tcPr>
          <w:p w14:paraId="217B89ED">
            <w:pPr>
              <w:rPr>
                <w:rFonts w:ascii="仿宋_GB2312" w:hAnsi="仿宋_GB2312" w:eastAsia="仿宋_GB2312" w:cs="仿宋_GB2312"/>
                <w:color w:val="000000"/>
                <w:sz w:val="31"/>
                <w:szCs w:val="31"/>
              </w:rPr>
            </w:pPr>
          </w:p>
        </w:tc>
        <w:tc>
          <w:tcPr>
            <w:tcW w:w="1773" w:type="dxa"/>
            <w:noWrap w:val="0"/>
            <w:vAlign w:val="center"/>
          </w:tcPr>
          <w:p w14:paraId="75F4774F">
            <w:pPr>
              <w:rPr>
                <w:rFonts w:ascii="仿宋_GB2312" w:hAnsi="仿宋_GB2312" w:eastAsia="仿宋_GB2312" w:cs="仿宋_GB2312"/>
                <w:color w:val="000000"/>
                <w:sz w:val="31"/>
                <w:szCs w:val="31"/>
              </w:rPr>
            </w:pPr>
          </w:p>
        </w:tc>
        <w:tc>
          <w:tcPr>
            <w:tcW w:w="1899" w:type="dxa"/>
            <w:noWrap w:val="0"/>
            <w:vAlign w:val="center"/>
          </w:tcPr>
          <w:p w14:paraId="7783F42F">
            <w:pPr>
              <w:rPr>
                <w:rFonts w:ascii="仿宋_GB2312" w:hAnsi="仿宋_GB2312" w:eastAsia="仿宋_GB2312" w:cs="仿宋_GB2312"/>
                <w:color w:val="000000"/>
                <w:sz w:val="31"/>
                <w:szCs w:val="31"/>
              </w:rPr>
            </w:pPr>
          </w:p>
        </w:tc>
      </w:tr>
      <w:tr w14:paraId="57AB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6497BAB">
            <w:pPr>
              <w:rPr>
                <w:rFonts w:ascii="仿宋_GB2312" w:hAnsi="仿宋_GB2312" w:eastAsia="仿宋_GB2312" w:cs="仿宋_GB2312"/>
                <w:color w:val="000000"/>
                <w:sz w:val="31"/>
                <w:szCs w:val="31"/>
              </w:rPr>
            </w:pPr>
          </w:p>
        </w:tc>
        <w:tc>
          <w:tcPr>
            <w:tcW w:w="1608" w:type="dxa"/>
            <w:noWrap w:val="0"/>
            <w:vAlign w:val="center"/>
          </w:tcPr>
          <w:p w14:paraId="2B129F0D">
            <w:pPr>
              <w:rPr>
                <w:rFonts w:ascii="仿宋_GB2312" w:hAnsi="仿宋_GB2312" w:eastAsia="仿宋_GB2312" w:cs="仿宋_GB2312"/>
                <w:color w:val="000000"/>
                <w:sz w:val="31"/>
                <w:szCs w:val="31"/>
              </w:rPr>
            </w:pPr>
          </w:p>
        </w:tc>
        <w:tc>
          <w:tcPr>
            <w:tcW w:w="1800" w:type="dxa"/>
            <w:noWrap w:val="0"/>
            <w:vAlign w:val="center"/>
          </w:tcPr>
          <w:p w14:paraId="6B997C4E">
            <w:pPr>
              <w:rPr>
                <w:rFonts w:ascii="仿宋_GB2312" w:hAnsi="仿宋_GB2312" w:eastAsia="仿宋_GB2312" w:cs="仿宋_GB2312"/>
                <w:color w:val="000000"/>
                <w:sz w:val="31"/>
                <w:szCs w:val="31"/>
              </w:rPr>
            </w:pPr>
          </w:p>
        </w:tc>
        <w:tc>
          <w:tcPr>
            <w:tcW w:w="1773" w:type="dxa"/>
            <w:noWrap w:val="0"/>
            <w:vAlign w:val="center"/>
          </w:tcPr>
          <w:p w14:paraId="6CBBC42D">
            <w:pPr>
              <w:rPr>
                <w:rFonts w:ascii="仿宋_GB2312" w:hAnsi="仿宋_GB2312" w:eastAsia="仿宋_GB2312" w:cs="仿宋_GB2312"/>
                <w:color w:val="000000"/>
                <w:sz w:val="31"/>
                <w:szCs w:val="31"/>
              </w:rPr>
            </w:pPr>
          </w:p>
        </w:tc>
        <w:tc>
          <w:tcPr>
            <w:tcW w:w="1899" w:type="dxa"/>
            <w:noWrap w:val="0"/>
            <w:vAlign w:val="center"/>
          </w:tcPr>
          <w:p w14:paraId="630002DE">
            <w:pPr>
              <w:rPr>
                <w:rFonts w:ascii="仿宋_GB2312" w:hAnsi="仿宋_GB2312" w:eastAsia="仿宋_GB2312" w:cs="仿宋_GB2312"/>
                <w:color w:val="000000"/>
                <w:sz w:val="31"/>
                <w:szCs w:val="31"/>
              </w:rPr>
            </w:pPr>
          </w:p>
        </w:tc>
      </w:tr>
      <w:tr w14:paraId="6F0E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FE7C339">
            <w:pPr>
              <w:rPr>
                <w:rFonts w:ascii="仿宋_GB2312" w:hAnsi="仿宋_GB2312" w:eastAsia="仿宋_GB2312" w:cs="仿宋_GB2312"/>
                <w:color w:val="000000"/>
                <w:sz w:val="31"/>
                <w:szCs w:val="31"/>
              </w:rPr>
            </w:pPr>
          </w:p>
        </w:tc>
        <w:tc>
          <w:tcPr>
            <w:tcW w:w="1608" w:type="dxa"/>
            <w:noWrap w:val="0"/>
            <w:vAlign w:val="center"/>
          </w:tcPr>
          <w:p w14:paraId="322D08F2">
            <w:pPr>
              <w:rPr>
                <w:rFonts w:ascii="仿宋_GB2312" w:hAnsi="仿宋_GB2312" w:eastAsia="仿宋_GB2312" w:cs="仿宋_GB2312"/>
                <w:color w:val="000000"/>
                <w:sz w:val="31"/>
                <w:szCs w:val="31"/>
              </w:rPr>
            </w:pPr>
          </w:p>
        </w:tc>
        <w:tc>
          <w:tcPr>
            <w:tcW w:w="1800" w:type="dxa"/>
            <w:noWrap w:val="0"/>
            <w:vAlign w:val="center"/>
          </w:tcPr>
          <w:p w14:paraId="4220215A">
            <w:pPr>
              <w:rPr>
                <w:rFonts w:ascii="仿宋_GB2312" w:hAnsi="仿宋_GB2312" w:eastAsia="仿宋_GB2312" w:cs="仿宋_GB2312"/>
                <w:color w:val="000000"/>
                <w:sz w:val="31"/>
                <w:szCs w:val="31"/>
              </w:rPr>
            </w:pPr>
          </w:p>
        </w:tc>
        <w:tc>
          <w:tcPr>
            <w:tcW w:w="1773" w:type="dxa"/>
            <w:noWrap w:val="0"/>
            <w:vAlign w:val="center"/>
          </w:tcPr>
          <w:p w14:paraId="72195B12">
            <w:pPr>
              <w:rPr>
                <w:rFonts w:ascii="仿宋_GB2312" w:hAnsi="仿宋_GB2312" w:eastAsia="仿宋_GB2312" w:cs="仿宋_GB2312"/>
                <w:color w:val="000000"/>
                <w:sz w:val="31"/>
                <w:szCs w:val="31"/>
              </w:rPr>
            </w:pPr>
          </w:p>
        </w:tc>
        <w:tc>
          <w:tcPr>
            <w:tcW w:w="1899" w:type="dxa"/>
            <w:noWrap w:val="0"/>
            <w:vAlign w:val="center"/>
          </w:tcPr>
          <w:p w14:paraId="7071A438">
            <w:pPr>
              <w:rPr>
                <w:rFonts w:ascii="仿宋_GB2312" w:hAnsi="仿宋_GB2312" w:eastAsia="仿宋_GB2312" w:cs="仿宋_GB2312"/>
                <w:color w:val="000000"/>
                <w:sz w:val="31"/>
                <w:szCs w:val="31"/>
              </w:rPr>
            </w:pPr>
          </w:p>
        </w:tc>
      </w:tr>
    </w:tbl>
    <w:p w14:paraId="2C97DD8E">
      <w:pPr>
        <w:spacing w:line="360" w:lineRule="auto"/>
        <w:rPr>
          <w:rFonts w:hint="eastAsia" w:ascii="宋体" w:hAnsi="宋体" w:cs="宋体"/>
          <w:bCs/>
          <w:sz w:val="24"/>
        </w:rPr>
      </w:pPr>
    </w:p>
    <w:p w14:paraId="5C43C053">
      <w:pPr>
        <w:spacing w:line="360" w:lineRule="auto"/>
        <w:rPr>
          <w:rFonts w:hint="eastAsia" w:ascii="宋体" w:hAnsi="宋体" w:cs="宋体"/>
          <w:bCs/>
          <w:color w:val="FF0000"/>
          <w:sz w:val="24"/>
        </w:rPr>
      </w:pPr>
      <w:r>
        <w:rPr>
          <w:rFonts w:hint="eastAsia" w:ascii="宋体" w:hAnsi="宋体" w:cs="宋体"/>
          <w:bCs/>
          <w:color w:val="FF0000"/>
          <w:sz w:val="24"/>
        </w:rPr>
        <w:t>注：可根据《绿色建筑和绿色建材政府采购需求标准》选择具体类别：</w:t>
      </w:r>
    </w:p>
    <w:tbl>
      <w:tblPr>
        <w:tblStyle w:val="7"/>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70723D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15A36AA4">
            <w:pPr>
              <w:spacing w:line="338" w:lineRule="auto"/>
              <w:rPr>
                <w:rFonts w:ascii="Arial"/>
                <w:color w:val="FF0000"/>
              </w:rPr>
            </w:pPr>
          </w:p>
          <w:p w14:paraId="2564F15C">
            <w:pPr>
              <w:pStyle w:val="14"/>
              <w:spacing w:before="93" w:line="204" w:lineRule="auto"/>
              <w:ind w:left="1109"/>
              <w:jc w:val="center"/>
              <w:rPr>
                <w:color w:val="FF0000"/>
                <w:sz w:val="28"/>
                <w:szCs w:val="28"/>
              </w:rPr>
            </w:pPr>
            <w:r>
              <w:rPr>
                <w:color w:val="FF0000"/>
                <w:sz w:val="28"/>
                <w:szCs w:val="28"/>
              </w:rPr>
              <w:t>必选类绿色建材</w:t>
            </w:r>
          </w:p>
        </w:tc>
        <w:tc>
          <w:tcPr>
            <w:tcW w:w="3100" w:type="dxa"/>
            <w:vMerge w:val="restart"/>
            <w:tcBorders>
              <w:bottom w:val="nil"/>
            </w:tcBorders>
            <w:noWrap w:val="0"/>
            <w:vAlign w:val="top"/>
          </w:tcPr>
          <w:p w14:paraId="6DEA5531">
            <w:pPr>
              <w:spacing w:line="307" w:lineRule="auto"/>
              <w:rPr>
                <w:rFonts w:ascii="Arial"/>
                <w:color w:val="FF0000"/>
              </w:rPr>
            </w:pPr>
          </w:p>
          <w:p w14:paraId="2C825E96">
            <w:pPr>
              <w:spacing w:line="308" w:lineRule="auto"/>
              <w:rPr>
                <w:rFonts w:ascii="Arial"/>
                <w:color w:val="FF0000"/>
              </w:rPr>
            </w:pPr>
          </w:p>
          <w:p w14:paraId="6E16024C">
            <w:pPr>
              <w:spacing w:line="308" w:lineRule="auto"/>
              <w:rPr>
                <w:rFonts w:ascii="Arial"/>
                <w:color w:val="FF0000"/>
              </w:rPr>
            </w:pPr>
          </w:p>
          <w:p w14:paraId="77655B83">
            <w:pPr>
              <w:pStyle w:val="14"/>
              <w:spacing w:before="91" w:line="216" w:lineRule="auto"/>
              <w:ind w:left="310"/>
              <w:rPr>
                <w:color w:val="FF0000"/>
                <w:sz w:val="28"/>
                <w:szCs w:val="28"/>
              </w:rPr>
            </w:pPr>
            <w:r>
              <w:rPr>
                <w:color w:val="FF0000"/>
                <w:spacing w:val="-3"/>
                <w:sz w:val="28"/>
                <w:szCs w:val="28"/>
              </w:rPr>
              <w:t>主体和地基基础材料</w:t>
            </w:r>
          </w:p>
        </w:tc>
        <w:tc>
          <w:tcPr>
            <w:tcW w:w="3931" w:type="dxa"/>
            <w:noWrap w:val="0"/>
            <w:vAlign w:val="top"/>
          </w:tcPr>
          <w:p w14:paraId="1A66ED25">
            <w:pPr>
              <w:pStyle w:val="14"/>
              <w:spacing w:before="91" w:line="218" w:lineRule="auto"/>
              <w:ind w:left="114"/>
              <w:rPr>
                <w:color w:val="FF0000"/>
                <w:sz w:val="28"/>
                <w:szCs w:val="28"/>
              </w:rPr>
            </w:pPr>
            <w:r>
              <w:rPr>
                <w:color w:val="FF0000"/>
                <w:spacing w:val="-2"/>
                <w:sz w:val="28"/>
                <w:szCs w:val="28"/>
              </w:rPr>
              <w:t>钢结构构件</w:t>
            </w:r>
          </w:p>
        </w:tc>
      </w:tr>
      <w:tr w14:paraId="1F7F778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1620078B">
            <w:pPr>
              <w:rPr>
                <w:rFonts w:ascii="Arial"/>
                <w:color w:val="FF0000"/>
              </w:rPr>
            </w:pPr>
          </w:p>
        </w:tc>
        <w:tc>
          <w:tcPr>
            <w:tcW w:w="3100" w:type="dxa"/>
            <w:vMerge w:val="continue"/>
            <w:tcBorders>
              <w:top w:val="nil"/>
              <w:bottom w:val="nil"/>
            </w:tcBorders>
            <w:noWrap w:val="0"/>
            <w:vAlign w:val="top"/>
          </w:tcPr>
          <w:p w14:paraId="40DE441F">
            <w:pPr>
              <w:rPr>
                <w:rFonts w:ascii="Arial"/>
                <w:color w:val="FF0000"/>
              </w:rPr>
            </w:pPr>
          </w:p>
        </w:tc>
        <w:tc>
          <w:tcPr>
            <w:tcW w:w="3931" w:type="dxa"/>
            <w:noWrap w:val="0"/>
            <w:vAlign w:val="top"/>
          </w:tcPr>
          <w:p w14:paraId="12BB3EEE">
            <w:pPr>
              <w:pStyle w:val="14"/>
              <w:spacing w:before="89" w:line="218" w:lineRule="auto"/>
              <w:ind w:left="129"/>
              <w:rPr>
                <w:color w:val="FF0000"/>
                <w:sz w:val="28"/>
                <w:szCs w:val="28"/>
              </w:rPr>
            </w:pPr>
            <w:r>
              <w:rPr>
                <w:color w:val="FF0000"/>
                <w:spacing w:val="-4"/>
                <w:sz w:val="28"/>
                <w:szCs w:val="28"/>
              </w:rPr>
              <w:t>混凝土结构构件</w:t>
            </w:r>
          </w:p>
        </w:tc>
      </w:tr>
      <w:tr w14:paraId="77ABA4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4CBF084">
            <w:pPr>
              <w:rPr>
                <w:rFonts w:ascii="Arial"/>
                <w:color w:val="FF0000"/>
              </w:rPr>
            </w:pPr>
          </w:p>
        </w:tc>
        <w:tc>
          <w:tcPr>
            <w:tcW w:w="3100" w:type="dxa"/>
            <w:vMerge w:val="continue"/>
            <w:tcBorders>
              <w:top w:val="nil"/>
              <w:bottom w:val="nil"/>
            </w:tcBorders>
            <w:noWrap w:val="0"/>
            <w:vAlign w:val="top"/>
          </w:tcPr>
          <w:p w14:paraId="287D8FAA">
            <w:pPr>
              <w:rPr>
                <w:rFonts w:ascii="Arial"/>
                <w:color w:val="FF0000"/>
              </w:rPr>
            </w:pPr>
          </w:p>
        </w:tc>
        <w:tc>
          <w:tcPr>
            <w:tcW w:w="3931" w:type="dxa"/>
            <w:noWrap w:val="0"/>
            <w:vAlign w:val="top"/>
          </w:tcPr>
          <w:p w14:paraId="4A442B56">
            <w:pPr>
              <w:pStyle w:val="14"/>
              <w:spacing w:before="89" w:line="218" w:lineRule="auto"/>
              <w:ind w:left="127"/>
              <w:rPr>
                <w:color w:val="FF0000"/>
                <w:sz w:val="28"/>
                <w:szCs w:val="28"/>
              </w:rPr>
            </w:pPr>
            <w:r>
              <w:rPr>
                <w:color w:val="FF0000"/>
                <w:spacing w:val="-5"/>
                <w:sz w:val="28"/>
                <w:szCs w:val="28"/>
              </w:rPr>
              <w:t>预拌混凝土</w:t>
            </w:r>
          </w:p>
        </w:tc>
      </w:tr>
      <w:tr w14:paraId="473A413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006BCC3">
            <w:pPr>
              <w:rPr>
                <w:rFonts w:ascii="Arial"/>
                <w:color w:val="FF0000"/>
              </w:rPr>
            </w:pPr>
          </w:p>
        </w:tc>
        <w:tc>
          <w:tcPr>
            <w:tcW w:w="3100" w:type="dxa"/>
            <w:vMerge w:val="continue"/>
            <w:tcBorders>
              <w:top w:val="nil"/>
              <w:bottom w:val="nil"/>
            </w:tcBorders>
            <w:noWrap w:val="0"/>
            <w:vAlign w:val="top"/>
          </w:tcPr>
          <w:p w14:paraId="375118D4">
            <w:pPr>
              <w:rPr>
                <w:rFonts w:ascii="Arial"/>
                <w:color w:val="FF0000"/>
              </w:rPr>
            </w:pPr>
          </w:p>
        </w:tc>
        <w:tc>
          <w:tcPr>
            <w:tcW w:w="3931" w:type="dxa"/>
            <w:noWrap w:val="0"/>
            <w:vAlign w:val="top"/>
          </w:tcPr>
          <w:p w14:paraId="0EF78277">
            <w:pPr>
              <w:pStyle w:val="14"/>
              <w:spacing w:before="89" w:line="218" w:lineRule="auto"/>
              <w:ind w:left="127"/>
              <w:rPr>
                <w:color w:val="FF0000"/>
                <w:sz w:val="28"/>
                <w:szCs w:val="28"/>
              </w:rPr>
            </w:pPr>
            <w:r>
              <w:rPr>
                <w:color w:val="FF0000"/>
                <w:spacing w:val="-6"/>
                <w:sz w:val="28"/>
                <w:szCs w:val="28"/>
              </w:rPr>
              <w:t>预拌砂浆</w:t>
            </w:r>
          </w:p>
        </w:tc>
      </w:tr>
      <w:tr w14:paraId="1B03B7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33CF6E8A">
            <w:pPr>
              <w:rPr>
                <w:rFonts w:ascii="Arial"/>
                <w:color w:val="FF0000"/>
              </w:rPr>
            </w:pPr>
          </w:p>
        </w:tc>
        <w:tc>
          <w:tcPr>
            <w:tcW w:w="3100" w:type="dxa"/>
            <w:vMerge w:val="continue"/>
            <w:tcBorders>
              <w:top w:val="nil"/>
            </w:tcBorders>
            <w:noWrap w:val="0"/>
            <w:vAlign w:val="top"/>
          </w:tcPr>
          <w:p w14:paraId="418455B2">
            <w:pPr>
              <w:rPr>
                <w:rFonts w:ascii="Arial"/>
                <w:color w:val="FF0000"/>
              </w:rPr>
            </w:pPr>
          </w:p>
        </w:tc>
        <w:tc>
          <w:tcPr>
            <w:tcW w:w="3931" w:type="dxa"/>
            <w:noWrap w:val="0"/>
            <w:vAlign w:val="top"/>
          </w:tcPr>
          <w:p w14:paraId="5D96BA7A">
            <w:pPr>
              <w:pStyle w:val="14"/>
              <w:spacing w:before="91" w:line="219" w:lineRule="auto"/>
              <w:ind w:left="114"/>
              <w:rPr>
                <w:color w:val="FF0000"/>
                <w:sz w:val="28"/>
                <w:szCs w:val="28"/>
              </w:rPr>
            </w:pPr>
            <w:r>
              <w:rPr>
                <w:color w:val="FF0000"/>
                <w:spacing w:val="-4"/>
                <w:sz w:val="28"/>
                <w:szCs w:val="28"/>
              </w:rPr>
              <w:t>钢筋</w:t>
            </w:r>
          </w:p>
        </w:tc>
      </w:tr>
      <w:tr w14:paraId="525E60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7F87B0D2">
            <w:pPr>
              <w:rPr>
                <w:rFonts w:ascii="Arial"/>
                <w:color w:val="FF0000"/>
              </w:rPr>
            </w:pPr>
          </w:p>
        </w:tc>
        <w:tc>
          <w:tcPr>
            <w:tcW w:w="3100" w:type="dxa"/>
            <w:vMerge w:val="restart"/>
            <w:tcBorders>
              <w:bottom w:val="nil"/>
            </w:tcBorders>
            <w:noWrap w:val="0"/>
            <w:vAlign w:val="top"/>
          </w:tcPr>
          <w:p w14:paraId="2779D30C">
            <w:pPr>
              <w:pStyle w:val="14"/>
              <w:spacing w:before="324" w:line="216" w:lineRule="auto"/>
              <w:ind w:left="742"/>
              <w:rPr>
                <w:color w:val="FF0000"/>
                <w:sz w:val="28"/>
                <w:szCs w:val="28"/>
              </w:rPr>
            </w:pPr>
            <w:r>
              <w:rPr>
                <w:color w:val="FF0000"/>
                <w:spacing w:val="-6"/>
                <w:sz w:val="28"/>
                <w:szCs w:val="28"/>
              </w:rPr>
              <w:t>围护结构材料</w:t>
            </w:r>
          </w:p>
        </w:tc>
        <w:tc>
          <w:tcPr>
            <w:tcW w:w="3931" w:type="dxa"/>
            <w:noWrap w:val="0"/>
            <w:vAlign w:val="top"/>
          </w:tcPr>
          <w:p w14:paraId="0A2EC024">
            <w:pPr>
              <w:pStyle w:val="14"/>
              <w:spacing w:before="91" w:line="217" w:lineRule="auto"/>
              <w:ind w:left="148"/>
              <w:rPr>
                <w:color w:val="FF0000"/>
                <w:sz w:val="28"/>
                <w:szCs w:val="28"/>
              </w:rPr>
            </w:pPr>
            <w:r>
              <w:rPr>
                <w:color w:val="FF0000"/>
                <w:spacing w:val="-21"/>
                <w:sz w:val="28"/>
                <w:szCs w:val="28"/>
              </w:rPr>
              <w:t>门窗</w:t>
            </w:r>
          </w:p>
        </w:tc>
      </w:tr>
      <w:tr w14:paraId="43CD28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189C570">
            <w:pPr>
              <w:rPr>
                <w:rFonts w:ascii="Arial"/>
                <w:color w:val="FF0000"/>
              </w:rPr>
            </w:pPr>
          </w:p>
        </w:tc>
        <w:tc>
          <w:tcPr>
            <w:tcW w:w="3100" w:type="dxa"/>
            <w:vMerge w:val="continue"/>
            <w:tcBorders>
              <w:top w:val="nil"/>
            </w:tcBorders>
            <w:noWrap w:val="0"/>
            <w:vAlign w:val="top"/>
          </w:tcPr>
          <w:p w14:paraId="634425BB">
            <w:pPr>
              <w:rPr>
                <w:rFonts w:ascii="Arial"/>
                <w:color w:val="FF0000"/>
              </w:rPr>
            </w:pPr>
          </w:p>
        </w:tc>
        <w:tc>
          <w:tcPr>
            <w:tcW w:w="3931" w:type="dxa"/>
            <w:noWrap w:val="0"/>
            <w:vAlign w:val="top"/>
          </w:tcPr>
          <w:p w14:paraId="3611153F">
            <w:pPr>
              <w:pStyle w:val="14"/>
              <w:spacing w:before="90" w:line="216" w:lineRule="auto"/>
              <w:ind w:left="112"/>
              <w:rPr>
                <w:color w:val="FF0000"/>
                <w:sz w:val="28"/>
                <w:szCs w:val="28"/>
              </w:rPr>
            </w:pPr>
            <w:r>
              <w:rPr>
                <w:color w:val="FF0000"/>
                <w:spacing w:val="-1"/>
                <w:sz w:val="28"/>
                <w:szCs w:val="28"/>
              </w:rPr>
              <w:t>保温隔热材料</w:t>
            </w:r>
          </w:p>
        </w:tc>
      </w:tr>
      <w:tr w14:paraId="7EB5157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56162921">
            <w:pPr>
              <w:rPr>
                <w:rFonts w:ascii="Arial"/>
                <w:color w:val="FF0000"/>
              </w:rPr>
            </w:pPr>
          </w:p>
        </w:tc>
        <w:tc>
          <w:tcPr>
            <w:tcW w:w="3100" w:type="dxa"/>
            <w:vMerge w:val="restart"/>
            <w:tcBorders>
              <w:bottom w:val="nil"/>
            </w:tcBorders>
            <w:noWrap w:val="0"/>
            <w:vAlign w:val="top"/>
          </w:tcPr>
          <w:p w14:paraId="35A6D659">
            <w:pPr>
              <w:pStyle w:val="14"/>
              <w:spacing w:before="323" w:line="216" w:lineRule="auto"/>
              <w:ind w:left="434"/>
              <w:rPr>
                <w:color w:val="FF0000"/>
                <w:sz w:val="28"/>
                <w:szCs w:val="28"/>
              </w:rPr>
            </w:pPr>
            <w:r>
              <w:rPr>
                <w:color w:val="FF0000"/>
                <w:spacing w:val="-1"/>
                <w:sz w:val="28"/>
                <w:szCs w:val="28"/>
              </w:rPr>
              <w:t>建筑装饰装修材料</w:t>
            </w:r>
          </w:p>
        </w:tc>
        <w:tc>
          <w:tcPr>
            <w:tcW w:w="3931" w:type="dxa"/>
            <w:noWrap w:val="0"/>
            <w:vAlign w:val="top"/>
          </w:tcPr>
          <w:p w14:paraId="5196DDCA">
            <w:pPr>
              <w:pStyle w:val="14"/>
              <w:spacing w:before="93" w:line="216" w:lineRule="auto"/>
              <w:ind w:left="139"/>
              <w:rPr>
                <w:color w:val="FF0000"/>
                <w:sz w:val="28"/>
                <w:szCs w:val="28"/>
              </w:rPr>
            </w:pPr>
            <w:r>
              <w:rPr>
                <w:color w:val="FF0000"/>
                <w:spacing w:val="-9"/>
                <w:sz w:val="28"/>
                <w:szCs w:val="28"/>
              </w:rPr>
              <w:t>隔墙材料</w:t>
            </w:r>
          </w:p>
        </w:tc>
      </w:tr>
      <w:tr w14:paraId="3E1FCE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278F0039">
            <w:pPr>
              <w:rPr>
                <w:rFonts w:ascii="Arial"/>
                <w:color w:val="FF0000"/>
              </w:rPr>
            </w:pPr>
          </w:p>
        </w:tc>
        <w:tc>
          <w:tcPr>
            <w:tcW w:w="3100" w:type="dxa"/>
            <w:vMerge w:val="continue"/>
            <w:tcBorders>
              <w:top w:val="nil"/>
              <w:bottom w:val="single" w:color="auto" w:sz="4" w:space="0"/>
            </w:tcBorders>
            <w:noWrap w:val="0"/>
            <w:vAlign w:val="top"/>
          </w:tcPr>
          <w:p w14:paraId="0637F1B4">
            <w:pPr>
              <w:rPr>
                <w:rFonts w:ascii="Arial"/>
                <w:color w:val="FF0000"/>
              </w:rPr>
            </w:pPr>
          </w:p>
        </w:tc>
        <w:tc>
          <w:tcPr>
            <w:tcW w:w="3931" w:type="dxa"/>
            <w:tcBorders>
              <w:bottom w:val="single" w:color="auto" w:sz="4" w:space="0"/>
            </w:tcBorders>
            <w:noWrap w:val="0"/>
            <w:vAlign w:val="top"/>
          </w:tcPr>
          <w:p w14:paraId="69B111A7">
            <w:pPr>
              <w:pStyle w:val="14"/>
              <w:spacing w:before="92" w:line="216" w:lineRule="auto"/>
              <w:ind w:left="123"/>
              <w:rPr>
                <w:color w:val="FF0000"/>
                <w:sz w:val="28"/>
                <w:szCs w:val="28"/>
              </w:rPr>
            </w:pPr>
            <w:r>
              <w:rPr>
                <w:color w:val="FF0000"/>
                <w:spacing w:val="-8"/>
                <w:sz w:val="28"/>
                <w:szCs w:val="28"/>
              </w:rPr>
              <w:t>涂料</w:t>
            </w:r>
          </w:p>
        </w:tc>
      </w:tr>
      <w:tr w14:paraId="0C49CFC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2FAF6926">
            <w:pPr>
              <w:spacing w:line="338" w:lineRule="auto"/>
              <w:rPr>
                <w:rFonts w:ascii="Arial"/>
                <w:color w:val="FF0000"/>
              </w:rPr>
            </w:pPr>
          </w:p>
          <w:p w14:paraId="0F87EB23">
            <w:pPr>
              <w:pStyle w:val="14"/>
              <w:spacing w:before="93" w:line="204" w:lineRule="auto"/>
              <w:ind w:left="5285"/>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4139F891">
            <w:pPr>
              <w:spacing w:line="251" w:lineRule="auto"/>
              <w:rPr>
                <w:rFonts w:ascii="Arial"/>
                <w:color w:val="FF0000"/>
              </w:rPr>
            </w:pPr>
          </w:p>
          <w:p w14:paraId="0A17D5D0">
            <w:pPr>
              <w:spacing w:line="251" w:lineRule="auto"/>
              <w:rPr>
                <w:rFonts w:ascii="Arial"/>
                <w:color w:val="FF0000"/>
              </w:rPr>
            </w:pPr>
          </w:p>
          <w:p w14:paraId="064BA957">
            <w:pPr>
              <w:spacing w:line="251" w:lineRule="auto"/>
              <w:rPr>
                <w:rFonts w:ascii="Arial"/>
                <w:color w:val="FF0000"/>
              </w:rPr>
            </w:pPr>
          </w:p>
          <w:p w14:paraId="4B4BBE4B">
            <w:pPr>
              <w:spacing w:line="252" w:lineRule="auto"/>
              <w:rPr>
                <w:rFonts w:ascii="Arial"/>
                <w:color w:val="FF0000"/>
              </w:rPr>
            </w:pPr>
          </w:p>
          <w:p w14:paraId="78B6391A">
            <w:pPr>
              <w:spacing w:line="252" w:lineRule="auto"/>
              <w:rPr>
                <w:rFonts w:ascii="Arial"/>
                <w:color w:val="FF0000"/>
              </w:rPr>
            </w:pPr>
          </w:p>
          <w:p w14:paraId="341053CC">
            <w:pPr>
              <w:spacing w:line="252" w:lineRule="auto"/>
              <w:rPr>
                <w:rFonts w:ascii="Arial"/>
                <w:color w:val="FF0000"/>
              </w:rPr>
            </w:pPr>
          </w:p>
          <w:p w14:paraId="4487C518">
            <w:pPr>
              <w:spacing w:line="252" w:lineRule="auto"/>
              <w:rPr>
                <w:rFonts w:ascii="Arial"/>
                <w:color w:val="FF0000"/>
              </w:rPr>
            </w:pPr>
          </w:p>
          <w:p w14:paraId="02B1E516">
            <w:pPr>
              <w:spacing w:line="252" w:lineRule="auto"/>
              <w:rPr>
                <w:rFonts w:ascii="Arial"/>
                <w:color w:val="FF0000"/>
              </w:rPr>
            </w:pPr>
          </w:p>
          <w:p w14:paraId="5FDFE74C">
            <w:pPr>
              <w:spacing w:line="252" w:lineRule="auto"/>
              <w:rPr>
                <w:rFonts w:ascii="Arial"/>
                <w:color w:val="FF0000"/>
              </w:rPr>
            </w:pPr>
          </w:p>
          <w:p w14:paraId="00D358DC">
            <w:pPr>
              <w:spacing w:line="252" w:lineRule="auto"/>
              <w:rPr>
                <w:rFonts w:ascii="Arial"/>
                <w:color w:val="FF0000"/>
              </w:rPr>
            </w:pPr>
          </w:p>
          <w:p w14:paraId="36A45A37">
            <w:pPr>
              <w:spacing w:line="252" w:lineRule="auto"/>
              <w:rPr>
                <w:rFonts w:ascii="Arial"/>
                <w:color w:val="FF0000"/>
              </w:rPr>
            </w:pPr>
          </w:p>
          <w:p w14:paraId="581A3F0D">
            <w:pPr>
              <w:pStyle w:val="14"/>
              <w:spacing w:before="91" w:line="216" w:lineRule="auto"/>
              <w:ind w:left="742"/>
              <w:rPr>
                <w:color w:val="FF0000"/>
                <w:sz w:val="28"/>
                <w:szCs w:val="28"/>
              </w:rPr>
            </w:pPr>
            <w:r>
              <w:rPr>
                <w:color w:val="FF0000"/>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381EFA7A">
            <w:pPr>
              <w:pStyle w:val="14"/>
              <w:spacing w:before="93" w:line="216" w:lineRule="auto"/>
              <w:ind w:left="123"/>
              <w:rPr>
                <w:color w:val="FF0000"/>
                <w:sz w:val="28"/>
                <w:szCs w:val="28"/>
              </w:rPr>
            </w:pPr>
            <w:r>
              <w:rPr>
                <w:color w:val="FF0000"/>
                <w:spacing w:val="-5"/>
                <w:sz w:val="28"/>
                <w:szCs w:val="28"/>
              </w:rPr>
              <w:t>砌体材料</w:t>
            </w:r>
          </w:p>
        </w:tc>
      </w:tr>
      <w:tr w14:paraId="243552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FF0B07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BA9E3B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20D837D">
            <w:pPr>
              <w:pStyle w:val="14"/>
              <w:spacing w:before="88" w:line="218" w:lineRule="auto"/>
              <w:ind w:left="129"/>
              <w:rPr>
                <w:color w:val="FF0000"/>
                <w:sz w:val="28"/>
                <w:szCs w:val="28"/>
              </w:rPr>
            </w:pPr>
            <w:r>
              <w:rPr>
                <w:color w:val="FF0000"/>
                <w:spacing w:val="-8"/>
                <w:sz w:val="28"/>
                <w:szCs w:val="28"/>
              </w:rPr>
              <w:t>外墙板</w:t>
            </w:r>
          </w:p>
        </w:tc>
      </w:tr>
      <w:tr w14:paraId="402D798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8043E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5B0AB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FFFA35A">
            <w:pPr>
              <w:pStyle w:val="14"/>
              <w:spacing w:before="87" w:line="219" w:lineRule="auto"/>
              <w:ind w:left="141"/>
              <w:rPr>
                <w:color w:val="FF0000"/>
                <w:sz w:val="28"/>
                <w:szCs w:val="28"/>
              </w:rPr>
            </w:pPr>
            <w:r>
              <w:rPr>
                <w:color w:val="FF0000"/>
                <w:spacing w:val="-9"/>
                <w:sz w:val="28"/>
                <w:szCs w:val="28"/>
              </w:rPr>
              <w:t>防水卷材</w:t>
            </w:r>
          </w:p>
        </w:tc>
      </w:tr>
      <w:tr w14:paraId="39BCE55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5034AE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B9A0C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82A29A5">
            <w:pPr>
              <w:pStyle w:val="14"/>
              <w:spacing w:before="90" w:line="216" w:lineRule="auto"/>
              <w:ind w:left="141"/>
              <w:rPr>
                <w:color w:val="FF0000"/>
                <w:sz w:val="28"/>
                <w:szCs w:val="28"/>
              </w:rPr>
            </w:pPr>
            <w:r>
              <w:rPr>
                <w:color w:val="FF0000"/>
                <w:spacing w:val="-9"/>
                <w:sz w:val="28"/>
                <w:szCs w:val="28"/>
              </w:rPr>
              <w:t>防水涂料</w:t>
            </w:r>
          </w:p>
        </w:tc>
      </w:tr>
      <w:tr w14:paraId="21777B6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167BE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87122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E3210BE">
            <w:pPr>
              <w:pStyle w:val="14"/>
              <w:spacing w:before="90" w:line="216" w:lineRule="auto"/>
              <w:ind w:left="141"/>
              <w:rPr>
                <w:color w:val="FF0000"/>
                <w:sz w:val="28"/>
                <w:szCs w:val="28"/>
              </w:rPr>
            </w:pPr>
            <w:r>
              <w:rPr>
                <w:color w:val="FF0000"/>
                <w:spacing w:val="-9"/>
                <w:sz w:val="28"/>
                <w:szCs w:val="28"/>
              </w:rPr>
              <w:t>防火涂料</w:t>
            </w:r>
          </w:p>
        </w:tc>
      </w:tr>
      <w:tr w14:paraId="6F43114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3D3260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84EF4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D949DA0">
            <w:pPr>
              <w:pStyle w:val="14"/>
              <w:spacing w:before="89" w:line="216" w:lineRule="auto"/>
              <w:ind w:left="134"/>
              <w:rPr>
                <w:color w:val="FF0000"/>
                <w:sz w:val="28"/>
                <w:szCs w:val="28"/>
              </w:rPr>
            </w:pPr>
            <w:r>
              <w:rPr>
                <w:color w:val="FF0000"/>
                <w:spacing w:val="-5"/>
                <w:sz w:val="28"/>
                <w:szCs w:val="28"/>
              </w:rPr>
              <w:t>刚性防水材料</w:t>
            </w:r>
          </w:p>
        </w:tc>
      </w:tr>
      <w:tr w14:paraId="6515B7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04DDD6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7543A4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8395ACE">
            <w:pPr>
              <w:pStyle w:val="14"/>
              <w:spacing w:before="92" w:line="216" w:lineRule="auto"/>
              <w:ind w:left="141"/>
              <w:rPr>
                <w:color w:val="FF0000"/>
                <w:sz w:val="28"/>
                <w:szCs w:val="28"/>
              </w:rPr>
            </w:pPr>
            <w:r>
              <w:rPr>
                <w:color w:val="FF0000"/>
                <w:spacing w:val="-9"/>
                <w:sz w:val="28"/>
                <w:szCs w:val="28"/>
              </w:rPr>
              <w:t>防腐材料</w:t>
            </w:r>
          </w:p>
        </w:tc>
      </w:tr>
      <w:tr w14:paraId="45370A4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8AA210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4BB063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07AB8BF">
            <w:pPr>
              <w:pStyle w:val="14"/>
              <w:spacing w:before="91" w:line="219" w:lineRule="auto"/>
              <w:ind w:left="111"/>
              <w:rPr>
                <w:color w:val="FF0000"/>
                <w:sz w:val="28"/>
                <w:szCs w:val="28"/>
              </w:rPr>
            </w:pPr>
            <w:r>
              <w:rPr>
                <w:color w:val="FF0000"/>
                <w:spacing w:val="-1"/>
                <w:sz w:val="28"/>
                <w:szCs w:val="28"/>
              </w:rPr>
              <w:t>硅酮密封胶</w:t>
            </w:r>
          </w:p>
        </w:tc>
      </w:tr>
      <w:tr w14:paraId="467DA21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764AAC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9A8899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F79071F">
            <w:pPr>
              <w:pStyle w:val="14"/>
              <w:spacing w:before="91" w:line="219" w:lineRule="auto"/>
              <w:ind w:left="116"/>
              <w:rPr>
                <w:color w:val="FF0000"/>
                <w:sz w:val="28"/>
                <w:szCs w:val="28"/>
              </w:rPr>
            </w:pPr>
            <w:r>
              <w:rPr>
                <w:color w:val="FF0000"/>
                <w:spacing w:val="-2"/>
                <w:sz w:val="28"/>
                <w:szCs w:val="28"/>
              </w:rPr>
              <w:t>其它密封胶</w:t>
            </w:r>
          </w:p>
        </w:tc>
      </w:tr>
      <w:tr w14:paraId="1F58A5E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F4D0F1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7CD5E1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CDF8583">
            <w:pPr>
              <w:pStyle w:val="14"/>
              <w:spacing w:before="93" w:line="219" w:lineRule="auto"/>
              <w:ind w:left="116"/>
              <w:rPr>
                <w:color w:val="FF0000"/>
                <w:sz w:val="28"/>
                <w:szCs w:val="28"/>
              </w:rPr>
            </w:pPr>
            <w:r>
              <w:rPr>
                <w:color w:val="FF0000"/>
                <w:spacing w:val="-3"/>
                <w:sz w:val="28"/>
                <w:szCs w:val="28"/>
              </w:rPr>
              <w:t>遮阳产品</w:t>
            </w:r>
          </w:p>
        </w:tc>
      </w:tr>
      <w:tr w14:paraId="1D4BF76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069C3E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9D432C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DAF261">
            <w:pPr>
              <w:pStyle w:val="14"/>
              <w:spacing w:before="92" w:line="216" w:lineRule="auto"/>
              <w:ind w:left="129"/>
              <w:rPr>
                <w:color w:val="FF0000"/>
                <w:sz w:val="28"/>
                <w:szCs w:val="28"/>
                <w:lang w:eastAsia="zh-CN"/>
              </w:rPr>
            </w:pPr>
            <w:r>
              <w:rPr>
                <w:color w:val="FF0000"/>
                <w:spacing w:val="-3"/>
                <w:sz w:val="28"/>
                <w:szCs w:val="28"/>
                <w:lang w:eastAsia="zh-CN"/>
              </w:rPr>
              <w:t>混凝土结构外防护材料</w:t>
            </w:r>
          </w:p>
        </w:tc>
      </w:tr>
      <w:tr w14:paraId="0F805FD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4AE529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C8CA9D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E4EC11A">
            <w:pPr>
              <w:pStyle w:val="14"/>
              <w:spacing w:before="91" w:line="219" w:lineRule="auto"/>
              <w:ind w:left="114"/>
              <w:rPr>
                <w:color w:val="FF0000"/>
                <w:sz w:val="28"/>
                <w:szCs w:val="28"/>
              </w:rPr>
            </w:pPr>
            <w:r>
              <w:rPr>
                <w:color w:val="FF0000"/>
                <w:spacing w:val="-2"/>
                <w:sz w:val="28"/>
                <w:szCs w:val="28"/>
              </w:rPr>
              <w:t>建筑结构加固胶</w:t>
            </w:r>
          </w:p>
        </w:tc>
      </w:tr>
      <w:tr w14:paraId="4FFDC42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101F7F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4A883F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5E908AF">
            <w:pPr>
              <w:pStyle w:val="14"/>
              <w:spacing w:before="93" w:line="216" w:lineRule="auto"/>
              <w:ind w:left="123"/>
              <w:rPr>
                <w:color w:val="FF0000"/>
                <w:sz w:val="28"/>
                <w:szCs w:val="28"/>
              </w:rPr>
            </w:pPr>
            <w:r>
              <w:rPr>
                <w:color w:val="FF0000"/>
                <w:spacing w:val="-3"/>
                <w:sz w:val="28"/>
                <w:szCs w:val="28"/>
              </w:rPr>
              <w:t>工程修复材料</w:t>
            </w:r>
          </w:p>
        </w:tc>
      </w:tr>
      <w:tr w14:paraId="0F34DF2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631F50E">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FCEFD6C">
            <w:pPr>
              <w:spacing w:line="249" w:lineRule="auto"/>
              <w:rPr>
                <w:rFonts w:ascii="Arial"/>
                <w:color w:val="FF0000"/>
              </w:rPr>
            </w:pPr>
          </w:p>
          <w:p w14:paraId="2B47B538">
            <w:pPr>
              <w:spacing w:line="250" w:lineRule="auto"/>
              <w:rPr>
                <w:rFonts w:ascii="Arial"/>
                <w:color w:val="FF0000"/>
              </w:rPr>
            </w:pPr>
          </w:p>
          <w:p w14:paraId="2DD26131">
            <w:pPr>
              <w:spacing w:line="250" w:lineRule="auto"/>
              <w:rPr>
                <w:rFonts w:ascii="Arial"/>
                <w:color w:val="FF0000"/>
              </w:rPr>
            </w:pPr>
          </w:p>
          <w:p w14:paraId="1D7E7B15">
            <w:pPr>
              <w:spacing w:line="250" w:lineRule="auto"/>
              <w:rPr>
                <w:rFonts w:ascii="Arial"/>
                <w:color w:val="FF0000"/>
              </w:rPr>
            </w:pPr>
          </w:p>
          <w:p w14:paraId="019AF1A1">
            <w:pPr>
              <w:spacing w:line="250" w:lineRule="auto"/>
              <w:rPr>
                <w:rFonts w:ascii="Arial"/>
                <w:color w:val="FF0000"/>
              </w:rPr>
            </w:pPr>
          </w:p>
          <w:p w14:paraId="76AA5393">
            <w:pPr>
              <w:spacing w:line="250" w:lineRule="auto"/>
              <w:rPr>
                <w:rFonts w:ascii="Arial"/>
                <w:color w:val="FF0000"/>
              </w:rPr>
            </w:pPr>
          </w:p>
          <w:p w14:paraId="53D1FFCB">
            <w:pPr>
              <w:spacing w:line="250" w:lineRule="auto"/>
              <w:rPr>
                <w:rFonts w:ascii="Arial"/>
                <w:color w:val="FF0000"/>
              </w:rPr>
            </w:pPr>
          </w:p>
          <w:p w14:paraId="449D801C">
            <w:pPr>
              <w:spacing w:line="250" w:lineRule="auto"/>
              <w:rPr>
                <w:rFonts w:ascii="Arial"/>
                <w:color w:val="FF0000"/>
              </w:rPr>
            </w:pPr>
          </w:p>
          <w:p w14:paraId="01FE6547">
            <w:pPr>
              <w:spacing w:line="250" w:lineRule="auto"/>
              <w:rPr>
                <w:rFonts w:ascii="Arial"/>
                <w:color w:val="FF0000"/>
              </w:rPr>
            </w:pPr>
          </w:p>
          <w:p w14:paraId="3413F99E">
            <w:pPr>
              <w:spacing w:line="250" w:lineRule="auto"/>
              <w:rPr>
                <w:rFonts w:ascii="Arial"/>
                <w:color w:val="FF0000"/>
              </w:rPr>
            </w:pPr>
          </w:p>
          <w:p w14:paraId="152DF870">
            <w:pPr>
              <w:spacing w:line="250" w:lineRule="auto"/>
              <w:rPr>
                <w:rFonts w:ascii="Arial"/>
                <w:color w:val="FF0000"/>
              </w:rPr>
            </w:pPr>
          </w:p>
          <w:p w14:paraId="0CD06BF5">
            <w:pPr>
              <w:spacing w:line="250" w:lineRule="auto"/>
              <w:rPr>
                <w:rFonts w:ascii="Arial"/>
                <w:color w:val="FF0000"/>
              </w:rPr>
            </w:pPr>
          </w:p>
          <w:p w14:paraId="3DD4B50E">
            <w:pPr>
              <w:pStyle w:val="14"/>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341D8605">
            <w:pPr>
              <w:pStyle w:val="14"/>
              <w:spacing w:before="92" w:line="218" w:lineRule="auto"/>
              <w:ind w:left="123"/>
              <w:rPr>
                <w:color w:val="FF0000"/>
                <w:sz w:val="28"/>
                <w:szCs w:val="28"/>
              </w:rPr>
            </w:pPr>
            <w:r>
              <w:rPr>
                <w:color w:val="FF0000"/>
                <w:spacing w:val="-4"/>
                <w:sz w:val="28"/>
                <w:szCs w:val="28"/>
              </w:rPr>
              <w:t>纸面石膏板</w:t>
            </w:r>
          </w:p>
        </w:tc>
      </w:tr>
      <w:tr w14:paraId="2154671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DCAC87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5DE7C2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BC2B2ED">
            <w:pPr>
              <w:pStyle w:val="14"/>
              <w:spacing w:before="91" w:line="216" w:lineRule="auto"/>
              <w:ind w:left="154"/>
              <w:rPr>
                <w:color w:val="FF0000"/>
                <w:sz w:val="28"/>
                <w:szCs w:val="28"/>
              </w:rPr>
            </w:pPr>
            <w:r>
              <w:rPr>
                <w:color w:val="FF0000"/>
                <w:spacing w:val="-13"/>
                <w:sz w:val="28"/>
                <w:szCs w:val="28"/>
              </w:rPr>
              <w:t>吊顶材料</w:t>
            </w:r>
          </w:p>
        </w:tc>
      </w:tr>
      <w:tr w14:paraId="5685C18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1512C7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E8D27D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30CAC16">
            <w:pPr>
              <w:pStyle w:val="14"/>
              <w:spacing w:before="93" w:line="217" w:lineRule="auto"/>
              <w:ind w:left="125"/>
              <w:rPr>
                <w:color w:val="FF0000"/>
                <w:sz w:val="28"/>
                <w:szCs w:val="28"/>
              </w:rPr>
            </w:pPr>
            <w:r>
              <w:rPr>
                <w:color w:val="FF0000"/>
                <w:spacing w:val="-5"/>
                <w:sz w:val="28"/>
                <w:szCs w:val="28"/>
              </w:rPr>
              <w:t>泡沫铝板</w:t>
            </w:r>
          </w:p>
        </w:tc>
      </w:tr>
      <w:tr w14:paraId="3F0E124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51079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549796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AD6570D">
            <w:pPr>
              <w:pStyle w:val="14"/>
              <w:spacing w:before="92" w:line="216" w:lineRule="auto"/>
              <w:ind w:left="116"/>
              <w:rPr>
                <w:color w:val="FF0000"/>
                <w:sz w:val="28"/>
                <w:szCs w:val="28"/>
              </w:rPr>
            </w:pPr>
            <w:r>
              <w:rPr>
                <w:color w:val="FF0000"/>
                <w:spacing w:val="-2"/>
                <w:sz w:val="28"/>
                <w:szCs w:val="28"/>
              </w:rPr>
              <w:t>其他隔墙隔断材料</w:t>
            </w:r>
          </w:p>
        </w:tc>
      </w:tr>
      <w:tr w14:paraId="34C6A4B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86FF7C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79E1F7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9945529">
            <w:pPr>
              <w:pStyle w:val="14"/>
              <w:spacing w:before="91" w:line="218" w:lineRule="auto"/>
              <w:ind w:left="118"/>
              <w:rPr>
                <w:color w:val="FF0000"/>
                <w:sz w:val="28"/>
                <w:szCs w:val="28"/>
              </w:rPr>
            </w:pPr>
            <w:r>
              <w:rPr>
                <w:color w:val="FF0000"/>
                <w:spacing w:val="-2"/>
                <w:sz w:val="28"/>
                <w:szCs w:val="28"/>
              </w:rPr>
              <w:t>墙面陶瓷砖（板）</w:t>
            </w:r>
          </w:p>
        </w:tc>
      </w:tr>
      <w:tr w14:paraId="7E59B20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FA5A4C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85F830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5C4BD11">
            <w:pPr>
              <w:pStyle w:val="14"/>
              <w:spacing w:before="93" w:line="216" w:lineRule="auto"/>
              <w:ind w:left="137"/>
              <w:rPr>
                <w:color w:val="FF0000"/>
                <w:sz w:val="28"/>
                <w:szCs w:val="28"/>
              </w:rPr>
            </w:pPr>
            <w:r>
              <w:rPr>
                <w:color w:val="FF0000"/>
                <w:spacing w:val="-5"/>
                <w:sz w:val="28"/>
                <w:szCs w:val="28"/>
              </w:rPr>
              <w:t>空气净化材料</w:t>
            </w:r>
          </w:p>
        </w:tc>
      </w:tr>
      <w:tr w14:paraId="52C4347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6F484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ECB42D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15573CD">
            <w:pPr>
              <w:pStyle w:val="14"/>
              <w:spacing w:before="92" w:line="216" w:lineRule="auto"/>
              <w:ind w:left="117"/>
              <w:rPr>
                <w:color w:val="FF0000"/>
                <w:sz w:val="28"/>
                <w:szCs w:val="28"/>
              </w:rPr>
            </w:pPr>
            <w:r>
              <w:rPr>
                <w:color w:val="FF0000"/>
                <w:spacing w:val="-2"/>
                <w:sz w:val="28"/>
                <w:szCs w:val="28"/>
              </w:rPr>
              <w:t>反射隔热涂料</w:t>
            </w:r>
          </w:p>
        </w:tc>
      </w:tr>
      <w:tr w14:paraId="70B5C75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4D4DF0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3F049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7CB5BDD">
            <w:pPr>
              <w:pStyle w:val="14"/>
              <w:spacing w:before="91" w:line="216" w:lineRule="auto"/>
              <w:ind w:left="117"/>
              <w:rPr>
                <w:color w:val="FF0000"/>
                <w:sz w:val="28"/>
                <w:szCs w:val="28"/>
              </w:rPr>
            </w:pPr>
            <w:r>
              <w:rPr>
                <w:color w:val="FF0000"/>
                <w:spacing w:val="-3"/>
                <w:sz w:val="28"/>
                <w:szCs w:val="28"/>
              </w:rPr>
              <w:t>壁纸壁布</w:t>
            </w:r>
          </w:p>
        </w:tc>
      </w:tr>
      <w:tr w14:paraId="2F2EA0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972188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FB9974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24448A6">
            <w:pPr>
              <w:pStyle w:val="14"/>
              <w:spacing w:before="93" w:line="219" w:lineRule="auto"/>
              <w:ind w:left="127"/>
              <w:rPr>
                <w:color w:val="FF0000"/>
                <w:sz w:val="28"/>
                <w:szCs w:val="28"/>
              </w:rPr>
            </w:pPr>
            <w:r>
              <w:rPr>
                <w:color w:val="FF0000"/>
                <w:spacing w:val="-11"/>
                <w:sz w:val="28"/>
                <w:szCs w:val="28"/>
              </w:rPr>
              <w:t>石材</w:t>
            </w:r>
          </w:p>
        </w:tc>
      </w:tr>
      <w:tr w14:paraId="4B8FD8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997A58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69C5F5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FBE8641">
            <w:pPr>
              <w:pStyle w:val="14"/>
              <w:spacing w:before="92" w:line="216" w:lineRule="auto"/>
              <w:ind w:left="111"/>
              <w:rPr>
                <w:color w:val="FF0000"/>
                <w:sz w:val="28"/>
                <w:szCs w:val="28"/>
              </w:rPr>
            </w:pPr>
            <w:r>
              <w:rPr>
                <w:color w:val="FF0000"/>
                <w:spacing w:val="-1"/>
                <w:sz w:val="28"/>
                <w:szCs w:val="28"/>
              </w:rPr>
              <w:t>镁质装饰材料</w:t>
            </w:r>
          </w:p>
        </w:tc>
      </w:tr>
      <w:tr w14:paraId="37AFCEE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2EF4B9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DA0889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E2306CE">
            <w:pPr>
              <w:pStyle w:val="14"/>
              <w:spacing w:before="92" w:line="217" w:lineRule="auto"/>
              <w:ind w:left="116"/>
              <w:rPr>
                <w:color w:val="FF0000"/>
                <w:sz w:val="28"/>
                <w:szCs w:val="28"/>
              </w:rPr>
            </w:pPr>
            <w:r>
              <w:rPr>
                <w:color w:val="FF0000"/>
                <w:spacing w:val="-2"/>
                <w:sz w:val="28"/>
                <w:szCs w:val="28"/>
              </w:rPr>
              <w:t>镀锌轻钢龙骨</w:t>
            </w:r>
          </w:p>
        </w:tc>
      </w:tr>
      <w:tr w14:paraId="5EBF8B2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DA6477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834B42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3121596">
            <w:pPr>
              <w:pStyle w:val="14"/>
              <w:spacing w:before="93" w:line="219" w:lineRule="auto"/>
              <w:ind w:left="128"/>
              <w:rPr>
                <w:color w:val="FF0000"/>
                <w:sz w:val="28"/>
                <w:szCs w:val="28"/>
              </w:rPr>
            </w:pPr>
            <w:r>
              <w:rPr>
                <w:color w:val="FF0000"/>
                <w:spacing w:val="-8"/>
                <w:sz w:val="28"/>
                <w:szCs w:val="28"/>
              </w:rPr>
              <w:t>重组材</w:t>
            </w:r>
          </w:p>
        </w:tc>
      </w:tr>
      <w:tr w14:paraId="073E7E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935FB9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0E46FA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75114F5">
            <w:pPr>
              <w:pStyle w:val="14"/>
              <w:spacing w:before="92" w:line="218" w:lineRule="auto"/>
              <w:ind w:left="114"/>
              <w:rPr>
                <w:color w:val="FF0000"/>
                <w:sz w:val="28"/>
                <w:szCs w:val="28"/>
              </w:rPr>
            </w:pPr>
            <w:r>
              <w:rPr>
                <w:color w:val="FF0000"/>
                <w:spacing w:val="-1"/>
                <w:sz w:val="28"/>
                <w:szCs w:val="28"/>
              </w:rPr>
              <w:t>地面陶瓷砖（板）</w:t>
            </w:r>
          </w:p>
        </w:tc>
      </w:tr>
      <w:tr w14:paraId="0246B94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D81A36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D43C70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C23849C">
            <w:pPr>
              <w:pStyle w:val="14"/>
              <w:spacing w:before="92" w:line="217" w:lineRule="auto"/>
              <w:ind w:left="123"/>
              <w:rPr>
                <w:color w:val="FF0000"/>
                <w:sz w:val="28"/>
                <w:szCs w:val="28"/>
              </w:rPr>
            </w:pPr>
            <w:r>
              <w:rPr>
                <w:color w:val="FF0000"/>
                <w:spacing w:val="-6"/>
                <w:sz w:val="28"/>
                <w:szCs w:val="28"/>
              </w:rPr>
              <w:t>木地板</w:t>
            </w:r>
          </w:p>
        </w:tc>
      </w:tr>
      <w:tr w14:paraId="574805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15F9D7D7">
            <w:pPr>
              <w:spacing w:line="335" w:lineRule="auto"/>
              <w:rPr>
                <w:rFonts w:ascii="Arial"/>
                <w:color w:val="FF0000"/>
              </w:rPr>
            </w:pPr>
          </w:p>
          <w:p w14:paraId="165BBBBB">
            <w:pPr>
              <w:pStyle w:val="14"/>
              <w:spacing w:before="94" w:line="204" w:lineRule="auto"/>
              <w:ind w:left="3660"/>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393475BD">
            <w:pPr>
              <w:spacing w:line="277" w:lineRule="auto"/>
              <w:rPr>
                <w:rFonts w:ascii="Arial"/>
                <w:color w:val="FF0000"/>
              </w:rPr>
            </w:pPr>
          </w:p>
          <w:p w14:paraId="2E0E015D">
            <w:pPr>
              <w:spacing w:line="277" w:lineRule="auto"/>
              <w:rPr>
                <w:rFonts w:ascii="Arial"/>
                <w:color w:val="FF0000"/>
              </w:rPr>
            </w:pPr>
          </w:p>
          <w:p w14:paraId="332591C2">
            <w:pPr>
              <w:spacing w:line="277" w:lineRule="auto"/>
              <w:rPr>
                <w:rFonts w:ascii="Arial"/>
                <w:color w:val="FF0000"/>
              </w:rPr>
            </w:pPr>
          </w:p>
          <w:p w14:paraId="6650ED80">
            <w:pPr>
              <w:spacing w:line="277" w:lineRule="auto"/>
              <w:rPr>
                <w:rFonts w:ascii="Arial"/>
                <w:color w:val="FF0000"/>
              </w:rPr>
            </w:pPr>
          </w:p>
          <w:p w14:paraId="0D9ADE99">
            <w:pPr>
              <w:spacing w:line="277" w:lineRule="auto"/>
              <w:rPr>
                <w:rFonts w:ascii="Arial"/>
                <w:color w:val="FF0000"/>
              </w:rPr>
            </w:pPr>
          </w:p>
          <w:p w14:paraId="75017217">
            <w:pPr>
              <w:pStyle w:val="14"/>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545D2B2F">
            <w:pPr>
              <w:pStyle w:val="14"/>
              <w:spacing w:before="93" w:line="217" w:lineRule="auto"/>
              <w:ind w:left="117"/>
              <w:rPr>
                <w:color w:val="FF0000"/>
                <w:sz w:val="28"/>
                <w:szCs w:val="28"/>
              </w:rPr>
            </w:pPr>
            <w:r>
              <w:rPr>
                <w:color w:val="FF0000"/>
                <w:spacing w:val="-2"/>
                <w:sz w:val="28"/>
                <w:szCs w:val="28"/>
              </w:rPr>
              <w:t>竹集成材地板</w:t>
            </w:r>
          </w:p>
        </w:tc>
      </w:tr>
      <w:tr w14:paraId="13B431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1C21AB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883C92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206E09">
            <w:pPr>
              <w:pStyle w:val="14"/>
              <w:spacing w:before="89" w:line="217" w:lineRule="auto"/>
              <w:ind w:left="117"/>
              <w:rPr>
                <w:color w:val="FF0000"/>
                <w:sz w:val="28"/>
                <w:szCs w:val="28"/>
              </w:rPr>
            </w:pPr>
            <w:r>
              <w:rPr>
                <w:color w:val="FF0000"/>
                <w:spacing w:val="-2"/>
                <w:sz w:val="28"/>
                <w:szCs w:val="28"/>
              </w:rPr>
              <w:t>竹材饰面木质地板</w:t>
            </w:r>
          </w:p>
        </w:tc>
      </w:tr>
      <w:tr w14:paraId="04473A5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C1BCE8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29B2EC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14272A">
            <w:pPr>
              <w:pStyle w:val="14"/>
              <w:spacing w:before="87" w:line="216" w:lineRule="auto"/>
              <w:ind w:left="128"/>
              <w:rPr>
                <w:color w:val="FF0000"/>
                <w:sz w:val="28"/>
                <w:szCs w:val="28"/>
              </w:rPr>
            </w:pPr>
            <w:r>
              <w:rPr>
                <w:color w:val="FF0000"/>
                <w:spacing w:val="-6"/>
                <w:sz w:val="28"/>
                <w:szCs w:val="28"/>
              </w:rPr>
              <w:t>弹性地板</w:t>
            </w:r>
          </w:p>
        </w:tc>
      </w:tr>
      <w:tr w14:paraId="04777C6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57D8A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4D169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39B84EB">
            <w:pPr>
              <w:pStyle w:val="14"/>
              <w:spacing w:before="90" w:line="216" w:lineRule="auto"/>
              <w:ind w:left="114"/>
              <w:rPr>
                <w:color w:val="FF0000"/>
                <w:sz w:val="28"/>
                <w:szCs w:val="28"/>
              </w:rPr>
            </w:pPr>
            <w:r>
              <w:rPr>
                <w:color w:val="FF0000"/>
                <w:spacing w:val="-2"/>
                <w:sz w:val="28"/>
                <w:szCs w:val="28"/>
              </w:rPr>
              <w:t>透水铺装材料</w:t>
            </w:r>
          </w:p>
        </w:tc>
      </w:tr>
      <w:tr w14:paraId="2EF33B3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E23B2C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1E648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73204A1">
            <w:pPr>
              <w:pStyle w:val="14"/>
              <w:spacing w:before="90" w:line="218" w:lineRule="auto"/>
              <w:ind w:left="123"/>
              <w:rPr>
                <w:color w:val="FF0000"/>
                <w:sz w:val="28"/>
                <w:szCs w:val="28"/>
              </w:rPr>
            </w:pPr>
            <w:r>
              <w:rPr>
                <w:color w:val="FF0000"/>
                <w:spacing w:val="-5"/>
                <w:sz w:val="28"/>
                <w:szCs w:val="28"/>
              </w:rPr>
              <w:t>卫生洁具</w:t>
            </w:r>
          </w:p>
        </w:tc>
      </w:tr>
      <w:tr w14:paraId="37EA64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A07FC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A5BC7C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B433020">
            <w:pPr>
              <w:pStyle w:val="14"/>
              <w:spacing w:before="89" w:line="218" w:lineRule="auto"/>
              <w:ind w:left="126"/>
              <w:rPr>
                <w:color w:val="FF0000"/>
                <w:sz w:val="28"/>
                <w:szCs w:val="28"/>
              </w:rPr>
            </w:pPr>
            <w:r>
              <w:rPr>
                <w:color w:val="FF0000"/>
                <w:spacing w:val="-5"/>
                <w:sz w:val="28"/>
                <w:szCs w:val="28"/>
              </w:rPr>
              <w:t>五金配件</w:t>
            </w:r>
          </w:p>
        </w:tc>
      </w:tr>
      <w:tr w14:paraId="2B8033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26606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EEE73F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2463F59">
            <w:pPr>
              <w:pStyle w:val="14"/>
              <w:spacing w:before="92" w:line="216" w:lineRule="auto"/>
              <w:ind w:left="119"/>
              <w:rPr>
                <w:color w:val="FF0000"/>
                <w:sz w:val="28"/>
                <w:szCs w:val="28"/>
                <w:lang w:eastAsia="zh-CN"/>
              </w:rPr>
            </w:pPr>
            <w:r>
              <w:rPr>
                <w:color w:val="FF0000"/>
                <w:spacing w:val="-2"/>
                <w:sz w:val="28"/>
                <w:szCs w:val="28"/>
                <w:lang w:eastAsia="zh-CN"/>
              </w:rPr>
              <w:t>合成材料面层运动场地</w:t>
            </w:r>
          </w:p>
        </w:tc>
      </w:tr>
      <w:tr w14:paraId="0632024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89E9B89">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58712524">
            <w:pPr>
              <w:spacing w:line="251" w:lineRule="auto"/>
              <w:rPr>
                <w:rFonts w:ascii="Arial"/>
                <w:color w:val="FF0000"/>
              </w:rPr>
            </w:pPr>
          </w:p>
          <w:p w14:paraId="3F758199">
            <w:pPr>
              <w:spacing w:line="251" w:lineRule="auto"/>
              <w:rPr>
                <w:rFonts w:ascii="Arial"/>
                <w:color w:val="FF0000"/>
              </w:rPr>
            </w:pPr>
          </w:p>
          <w:p w14:paraId="02B266DF">
            <w:pPr>
              <w:spacing w:line="251" w:lineRule="auto"/>
              <w:rPr>
                <w:rFonts w:ascii="Arial"/>
                <w:color w:val="FF0000"/>
              </w:rPr>
            </w:pPr>
          </w:p>
          <w:p w14:paraId="4DC70DE4">
            <w:pPr>
              <w:spacing w:line="251" w:lineRule="auto"/>
              <w:rPr>
                <w:rFonts w:ascii="Arial"/>
                <w:color w:val="FF0000"/>
              </w:rPr>
            </w:pPr>
          </w:p>
          <w:p w14:paraId="59936625">
            <w:pPr>
              <w:spacing w:line="252" w:lineRule="auto"/>
              <w:rPr>
                <w:rFonts w:ascii="Arial"/>
                <w:color w:val="FF0000"/>
              </w:rPr>
            </w:pPr>
          </w:p>
          <w:p w14:paraId="01041E51">
            <w:pPr>
              <w:spacing w:line="252" w:lineRule="auto"/>
              <w:rPr>
                <w:rFonts w:ascii="Arial"/>
                <w:color w:val="FF0000"/>
              </w:rPr>
            </w:pPr>
          </w:p>
          <w:p w14:paraId="778209BC">
            <w:pPr>
              <w:spacing w:line="252" w:lineRule="auto"/>
              <w:rPr>
                <w:rFonts w:ascii="Arial"/>
                <w:color w:val="FF0000"/>
              </w:rPr>
            </w:pPr>
          </w:p>
          <w:p w14:paraId="7B5FB24B">
            <w:pPr>
              <w:spacing w:line="252" w:lineRule="auto"/>
              <w:rPr>
                <w:rFonts w:ascii="Arial"/>
                <w:color w:val="FF0000"/>
              </w:rPr>
            </w:pPr>
          </w:p>
          <w:p w14:paraId="14C83943">
            <w:pPr>
              <w:spacing w:line="252" w:lineRule="auto"/>
              <w:rPr>
                <w:rFonts w:ascii="Arial"/>
                <w:color w:val="FF0000"/>
              </w:rPr>
            </w:pPr>
          </w:p>
          <w:p w14:paraId="10C9BB00">
            <w:pPr>
              <w:spacing w:line="252" w:lineRule="auto"/>
              <w:rPr>
                <w:rFonts w:ascii="Arial"/>
                <w:color w:val="FF0000"/>
              </w:rPr>
            </w:pPr>
          </w:p>
          <w:p w14:paraId="6C546B29">
            <w:pPr>
              <w:spacing w:line="252" w:lineRule="auto"/>
              <w:rPr>
                <w:rFonts w:ascii="Arial"/>
                <w:color w:val="FF0000"/>
              </w:rPr>
            </w:pPr>
          </w:p>
          <w:p w14:paraId="34D47C47">
            <w:pPr>
              <w:pStyle w:val="14"/>
              <w:spacing w:before="91" w:line="219" w:lineRule="auto"/>
              <w:ind w:left="998"/>
              <w:rPr>
                <w:color w:val="FF0000"/>
                <w:sz w:val="28"/>
                <w:szCs w:val="28"/>
              </w:rPr>
            </w:pPr>
            <w:r>
              <w:rPr>
                <w:color w:val="FF0000"/>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31E8424D">
            <w:pPr>
              <w:pStyle w:val="14"/>
              <w:spacing w:before="91" w:line="218" w:lineRule="auto"/>
              <w:ind w:left="117"/>
              <w:rPr>
                <w:color w:val="FF0000"/>
                <w:sz w:val="28"/>
                <w:szCs w:val="28"/>
              </w:rPr>
            </w:pPr>
            <w:r>
              <w:rPr>
                <w:color w:val="FF0000"/>
                <w:spacing w:val="-3"/>
                <w:sz w:val="28"/>
                <w:szCs w:val="28"/>
              </w:rPr>
              <w:t>管材管件</w:t>
            </w:r>
          </w:p>
        </w:tc>
      </w:tr>
      <w:tr w14:paraId="17AADEA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CD30CC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D3124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BE2F08D">
            <w:pPr>
              <w:pStyle w:val="14"/>
              <w:spacing w:before="92" w:line="217" w:lineRule="auto"/>
              <w:ind w:left="140"/>
              <w:rPr>
                <w:color w:val="FF0000"/>
                <w:sz w:val="28"/>
                <w:szCs w:val="28"/>
              </w:rPr>
            </w:pPr>
            <w:r>
              <w:rPr>
                <w:color w:val="FF0000"/>
                <w:spacing w:val="-17"/>
                <w:sz w:val="28"/>
                <w:szCs w:val="28"/>
              </w:rPr>
              <w:t>阀门</w:t>
            </w:r>
          </w:p>
        </w:tc>
      </w:tr>
      <w:tr w14:paraId="35AB2B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3FA5C4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23F50B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20EDD8C">
            <w:pPr>
              <w:pStyle w:val="14"/>
              <w:spacing w:before="93" w:line="218" w:lineRule="auto"/>
              <w:ind w:left="149"/>
              <w:rPr>
                <w:color w:val="FF0000"/>
                <w:sz w:val="28"/>
                <w:szCs w:val="28"/>
              </w:rPr>
            </w:pPr>
            <w:r>
              <w:rPr>
                <w:color w:val="FF0000"/>
                <w:spacing w:val="-8"/>
                <w:sz w:val="28"/>
                <w:szCs w:val="28"/>
              </w:rPr>
              <w:t>中水处理设备</w:t>
            </w:r>
          </w:p>
        </w:tc>
      </w:tr>
      <w:tr w14:paraId="3AEA60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DF3A6C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D54B7E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169CE6D">
            <w:pPr>
              <w:pStyle w:val="14"/>
              <w:spacing w:before="92" w:line="219" w:lineRule="auto"/>
              <w:ind w:left="123"/>
              <w:rPr>
                <w:color w:val="FF0000"/>
                <w:sz w:val="28"/>
                <w:szCs w:val="28"/>
              </w:rPr>
            </w:pPr>
            <w:r>
              <w:rPr>
                <w:color w:val="FF0000"/>
                <w:spacing w:val="-5"/>
                <w:sz w:val="28"/>
                <w:szCs w:val="28"/>
              </w:rPr>
              <w:t>净水设备</w:t>
            </w:r>
          </w:p>
        </w:tc>
      </w:tr>
      <w:tr w14:paraId="334BCF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4B67A9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4C547C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5C224EC">
            <w:pPr>
              <w:pStyle w:val="14"/>
              <w:spacing w:before="91" w:line="218" w:lineRule="auto"/>
              <w:ind w:left="125"/>
              <w:rPr>
                <w:color w:val="FF0000"/>
                <w:sz w:val="28"/>
                <w:szCs w:val="28"/>
              </w:rPr>
            </w:pPr>
            <w:r>
              <w:rPr>
                <w:color w:val="FF0000"/>
                <w:spacing w:val="-5"/>
                <w:sz w:val="28"/>
                <w:szCs w:val="28"/>
              </w:rPr>
              <w:t>软化设备</w:t>
            </w:r>
          </w:p>
        </w:tc>
      </w:tr>
      <w:tr w14:paraId="48DA46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22138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1A515F">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86DD8B6">
            <w:pPr>
              <w:pStyle w:val="14"/>
              <w:spacing w:before="93" w:line="219" w:lineRule="auto"/>
              <w:ind w:left="131"/>
              <w:rPr>
                <w:color w:val="FF0000"/>
                <w:sz w:val="28"/>
                <w:szCs w:val="28"/>
              </w:rPr>
            </w:pPr>
            <w:r>
              <w:rPr>
                <w:color w:val="FF0000"/>
                <w:spacing w:val="-5"/>
                <w:sz w:val="28"/>
                <w:szCs w:val="28"/>
              </w:rPr>
              <w:t>雨水回收系统</w:t>
            </w:r>
          </w:p>
        </w:tc>
      </w:tr>
      <w:tr w14:paraId="6DC3EC9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D0DFF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CC44F8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A348BAF">
            <w:pPr>
              <w:pStyle w:val="14"/>
              <w:spacing w:before="92" w:line="219" w:lineRule="auto"/>
              <w:ind w:left="131"/>
              <w:rPr>
                <w:color w:val="FF0000"/>
                <w:sz w:val="28"/>
                <w:szCs w:val="28"/>
              </w:rPr>
            </w:pPr>
            <w:r>
              <w:rPr>
                <w:color w:val="FF0000"/>
                <w:spacing w:val="-5"/>
                <w:sz w:val="28"/>
                <w:szCs w:val="28"/>
              </w:rPr>
              <w:t>二次供水设备</w:t>
            </w:r>
          </w:p>
        </w:tc>
      </w:tr>
      <w:tr w14:paraId="14C3359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5F1569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16539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FD92D14">
            <w:pPr>
              <w:pStyle w:val="14"/>
              <w:spacing w:before="91" w:line="219" w:lineRule="auto"/>
              <w:ind w:left="119"/>
              <w:rPr>
                <w:color w:val="FF0000"/>
                <w:sz w:val="28"/>
                <w:szCs w:val="28"/>
              </w:rPr>
            </w:pPr>
            <w:r>
              <w:rPr>
                <w:color w:val="FF0000"/>
                <w:spacing w:val="-3"/>
                <w:sz w:val="28"/>
                <w:szCs w:val="28"/>
              </w:rPr>
              <w:t>冷热源设备</w:t>
            </w:r>
          </w:p>
        </w:tc>
      </w:tr>
      <w:tr w14:paraId="3B96687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A51F0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9756B4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5529329">
            <w:pPr>
              <w:pStyle w:val="14"/>
              <w:spacing w:before="94" w:line="219" w:lineRule="auto"/>
              <w:ind w:left="123"/>
              <w:rPr>
                <w:color w:val="FF0000"/>
                <w:sz w:val="28"/>
                <w:szCs w:val="28"/>
              </w:rPr>
            </w:pPr>
            <w:r>
              <w:rPr>
                <w:color w:val="FF0000"/>
                <w:spacing w:val="-3"/>
                <w:sz w:val="28"/>
                <w:szCs w:val="28"/>
              </w:rPr>
              <w:t>通风系统设备</w:t>
            </w:r>
          </w:p>
        </w:tc>
      </w:tr>
      <w:tr w14:paraId="48B882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6E5AA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3C93A1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A7A2FB5">
            <w:pPr>
              <w:pStyle w:val="14"/>
              <w:spacing w:before="93" w:line="217" w:lineRule="auto"/>
              <w:ind w:left="126"/>
              <w:rPr>
                <w:color w:val="FF0000"/>
                <w:sz w:val="28"/>
                <w:szCs w:val="28"/>
              </w:rPr>
            </w:pPr>
            <w:r>
              <w:rPr>
                <w:color w:val="FF0000"/>
                <w:spacing w:val="-3"/>
                <w:sz w:val="28"/>
                <w:szCs w:val="28"/>
              </w:rPr>
              <w:t>太阳能光伏发电系统</w:t>
            </w:r>
          </w:p>
        </w:tc>
      </w:tr>
      <w:tr w14:paraId="2C78F91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BEB148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C8BFDC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C5F11C0">
            <w:pPr>
              <w:pStyle w:val="14"/>
              <w:spacing w:before="92" w:line="219" w:lineRule="auto"/>
              <w:ind w:left="149"/>
              <w:rPr>
                <w:color w:val="FF0000"/>
                <w:sz w:val="28"/>
                <w:szCs w:val="28"/>
              </w:rPr>
            </w:pPr>
            <w:r>
              <w:rPr>
                <w:color w:val="FF0000"/>
                <w:spacing w:val="-11"/>
                <w:sz w:val="28"/>
                <w:szCs w:val="28"/>
              </w:rPr>
              <w:t>电气照明</w:t>
            </w:r>
          </w:p>
        </w:tc>
      </w:tr>
      <w:tr w14:paraId="5AA9124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103FB0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AB6FD4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D87DEB5">
            <w:pPr>
              <w:pStyle w:val="14"/>
              <w:spacing w:before="93" w:line="216" w:lineRule="auto"/>
              <w:ind w:left="128"/>
              <w:rPr>
                <w:color w:val="FF0000"/>
                <w:sz w:val="28"/>
                <w:szCs w:val="28"/>
              </w:rPr>
            </w:pPr>
            <w:r>
              <w:rPr>
                <w:color w:val="FF0000"/>
                <w:spacing w:val="-4"/>
                <w:sz w:val="28"/>
                <w:szCs w:val="28"/>
              </w:rPr>
              <w:t>高低压配电柜</w:t>
            </w:r>
          </w:p>
        </w:tc>
      </w:tr>
      <w:tr w14:paraId="3E5BA9A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7BEF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9A0E8A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4F353D7">
            <w:pPr>
              <w:pStyle w:val="14"/>
              <w:spacing w:before="92" w:line="218" w:lineRule="auto"/>
              <w:ind w:left="119"/>
              <w:rPr>
                <w:color w:val="FF0000"/>
                <w:sz w:val="28"/>
                <w:szCs w:val="28"/>
              </w:rPr>
            </w:pPr>
            <w:r>
              <w:rPr>
                <w:color w:val="FF0000"/>
                <w:spacing w:val="-5"/>
                <w:sz w:val="28"/>
                <w:szCs w:val="28"/>
              </w:rPr>
              <w:t>母线槽</w:t>
            </w:r>
          </w:p>
        </w:tc>
      </w:tr>
      <w:tr w14:paraId="2BF8240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466A553A">
            <w:pPr>
              <w:pStyle w:val="14"/>
              <w:spacing w:before="92" w:line="217" w:lineRule="auto"/>
              <w:ind w:left="119"/>
              <w:rPr>
                <w:color w:val="FF0000"/>
                <w:sz w:val="28"/>
                <w:szCs w:val="28"/>
              </w:rPr>
            </w:pPr>
            <w:r>
              <w:rPr>
                <w:color w:val="FF0000"/>
                <w:spacing w:val="-5"/>
                <w:sz w:val="28"/>
                <w:szCs w:val="28"/>
              </w:rPr>
              <w:t>其他</w:t>
            </w:r>
          </w:p>
        </w:tc>
      </w:tr>
    </w:tbl>
    <w:p w14:paraId="52B7D2AD">
      <w:pPr>
        <w:pStyle w:val="3"/>
        <w:bidi w:val="0"/>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8139D">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E8FF70">
                          <w:pPr>
                            <w:pStyle w:val="5"/>
                          </w:pP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SrDu8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FKsO7yQEAAJkDAAAOAAAAAAAAAAEAIAAAAB4BAABkcnMvZTJvRG9j&#10;LnhtbFBLBQYAAAAABgAGAFkBAABZBQAAAAA=&#10;">
              <v:fill on="f" focussize="0,0"/>
              <v:stroke on="f"/>
              <v:imagedata o:title=""/>
              <o:lock v:ext="edit" aspectratio="f"/>
              <v:textbox inset="0mm,0mm,0mm,0mm" style="mso-fit-shape-to-text:t;">
                <w:txbxContent>
                  <w:p w14:paraId="77E8FF70">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9643B">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277B6316">
    <w:pPr>
      <w:pStyle w:val="5"/>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E944E">
    <w:pPr>
      <w:pStyle w:val="5"/>
      <w:jc w:val="center"/>
      <w:rPr>
        <w:rFonts w:hint="eastAsia"/>
      </w:rPr>
    </w:pPr>
    <w:r>
      <w:fldChar w:fldCharType="begin"/>
    </w:r>
    <w:r>
      <w:instrText xml:space="preserve">PAGE   \* MERGEFORMAT</w:instrText>
    </w:r>
    <w:r>
      <w:fldChar w:fldCharType="separate"/>
    </w:r>
    <w:r>
      <w:rPr>
        <w:lang w:val="zh-CN"/>
      </w:rPr>
      <w:t>2</w:t>
    </w:r>
    <w:r>
      <w:fldChar w:fldCharType="end"/>
    </w:r>
  </w:p>
  <w:p w14:paraId="53FAE67B">
    <w:pPr>
      <w:pStyle w:val="5"/>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557FB6"/>
    <w:rsid w:val="00142EA8"/>
    <w:rsid w:val="001A15CA"/>
    <w:rsid w:val="00263520"/>
    <w:rsid w:val="002B3606"/>
    <w:rsid w:val="002C2299"/>
    <w:rsid w:val="00364DE4"/>
    <w:rsid w:val="003905EB"/>
    <w:rsid w:val="003A5407"/>
    <w:rsid w:val="003D716C"/>
    <w:rsid w:val="00482B40"/>
    <w:rsid w:val="004C08DC"/>
    <w:rsid w:val="004D47E3"/>
    <w:rsid w:val="00540032"/>
    <w:rsid w:val="00557FB6"/>
    <w:rsid w:val="00603266"/>
    <w:rsid w:val="0064619E"/>
    <w:rsid w:val="006E0C10"/>
    <w:rsid w:val="007C006D"/>
    <w:rsid w:val="007D4B86"/>
    <w:rsid w:val="008332E1"/>
    <w:rsid w:val="00842182"/>
    <w:rsid w:val="00860A81"/>
    <w:rsid w:val="008903DD"/>
    <w:rsid w:val="008B74BC"/>
    <w:rsid w:val="008D330C"/>
    <w:rsid w:val="00903678"/>
    <w:rsid w:val="00911137"/>
    <w:rsid w:val="00936F22"/>
    <w:rsid w:val="009817F0"/>
    <w:rsid w:val="00986681"/>
    <w:rsid w:val="00A8471A"/>
    <w:rsid w:val="00AA4B3E"/>
    <w:rsid w:val="00AB501A"/>
    <w:rsid w:val="00B057A4"/>
    <w:rsid w:val="00B16F31"/>
    <w:rsid w:val="00B95912"/>
    <w:rsid w:val="00BB236D"/>
    <w:rsid w:val="00BF1F87"/>
    <w:rsid w:val="00CC21B6"/>
    <w:rsid w:val="00CE3B5E"/>
    <w:rsid w:val="00E24583"/>
    <w:rsid w:val="00E2508E"/>
    <w:rsid w:val="00E4611D"/>
    <w:rsid w:val="00EA2D56"/>
    <w:rsid w:val="00EB18EF"/>
    <w:rsid w:val="00F22D4C"/>
    <w:rsid w:val="00F5358B"/>
    <w:rsid w:val="00F735E2"/>
    <w:rsid w:val="00FA7C9B"/>
    <w:rsid w:val="00FB1DF6"/>
    <w:rsid w:val="01DB4184"/>
    <w:rsid w:val="03EE2187"/>
    <w:rsid w:val="044D6184"/>
    <w:rsid w:val="050D27B1"/>
    <w:rsid w:val="057F0F29"/>
    <w:rsid w:val="068E0F51"/>
    <w:rsid w:val="0747037F"/>
    <w:rsid w:val="079B3902"/>
    <w:rsid w:val="07CD454F"/>
    <w:rsid w:val="07ED4390"/>
    <w:rsid w:val="09AF5665"/>
    <w:rsid w:val="0A3E03DD"/>
    <w:rsid w:val="0A6D2DFC"/>
    <w:rsid w:val="0B352B71"/>
    <w:rsid w:val="0B4759F5"/>
    <w:rsid w:val="0BB71511"/>
    <w:rsid w:val="0E931CB2"/>
    <w:rsid w:val="10771DD5"/>
    <w:rsid w:val="10CC1BE6"/>
    <w:rsid w:val="10FD29EF"/>
    <w:rsid w:val="116B71B2"/>
    <w:rsid w:val="11840705"/>
    <w:rsid w:val="11A44FA9"/>
    <w:rsid w:val="11EE77B0"/>
    <w:rsid w:val="124D0E2E"/>
    <w:rsid w:val="130B6967"/>
    <w:rsid w:val="13740E79"/>
    <w:rsid w:val="1403656A"/>
    <w:rsid w:val="15DD7FEE"/>
    <w:rsid w:val="15E2587E"/>
    <w:rsid w:val="17D86095"/>
    <w:rsid w:val="18A04499"/>
    <w:rsid w:val="191967D4"/>
    <w:rsid w:val="19501B94"/>
    <w:rsid w:val="1AD40D65"/>
    <w:rsid w:val="1BED6A38"/>
    <w:rsid w:val="1C4F78D4"/>
    <w:rsid w:val="1DA44B3A"/>
    <w:rsid w:val="1DB755FB"/>
    <w:rsid w:val="1E356518"/>
    <w:rsid w:val="1EAA6E5D"/>
    <w:rsid w:val="1F080FF5"/>
    <w:rsid w:val="1F7134B1"/>
    <w:rsid w:val="1FBF278C"/>
    <w:rsid w:val="1FD20033"/>
    <w:rsid w:val="1FF173EA"/>
    <w:rsid w:val="2013228D"/>
    <w:rsid w:val="20A63420"/>
    <w:rsid w:val="219D08AB"/>
    <w:rsid w:val="21E423FD"/>
    <w:rsid w:val="22A5545B"/>
    <w:rsid w:val="238A16FC"/>
    <w:rsid w:val="23B9752B"/>
    <w:rsid w:val="245100E0"/>
    <w:rsid w:val="248A0515"/>
    <w:rsid w:val="24BF75D6"/>
    <w:rsid w:val="275C67C5"/>
    <w:rsid w:val="276C704F"/>
    <w:rsid w:val="27741719"/>
    <w:rsid w:val="282D7ABC"/>
    <w:rsid w:val="2916144A"/>
    <w:rsid w:val="2944082C"/>
    <w:rsid w:val="29EB2AFB"/>
    <w:rsid w:val="2A273408"/>
    <w:rsid w:val="2B8925CC"/>
    <w:rsid w:val="2BC5112A"/>
    <w:rsid w:val="2C1102F5"/>
    <w:rsid w:val="2C744E6E"/>
    <w:rsid w:val="2D3C71CA"/>
    <w:rsid w:val="2D7E5596"/>
    <w:rsid w:val="2D902BB8"/>
    <w:rsid w:val="2DC17160"/>
    <w:rsid w:val="2FB75931"/>
    <w:rsid w:val="2FBB7693"/>
    <w:rsid w:val="2FC1234A"/>
    <w:rsid w:val="30002781"/>
    <w:rsid w:val="300138F8"/>
    <w:rsid w:val="30923899"/>
    <w:rsid w:val="30FD671B"/>
    <w:rsid w:val="32202054"/>
    <w:rsid w:val="32333292"/>
    <w:rsid w:val="32A82563"/>
    <w:rsid w:val="33070B6A"/>
    <w:rsid w:val="3379183D"/>
    <w:rsid w:val="379053A7"/>
    <w:rsid w:val="38037DB4"/>
    <w:rsid w:val="39176FA0"/>
    <w:rsid w:val="3959662F"/>
    <w:rsid w:val="3A183D65"/>
    <w:rsid w:val="3A1D652D"/>
    <w:rsid w:val="3A1E06A3"/>
    <w:rsid w:val="3B3C3FBF"/>
    <w:rsid w:val="3B8D538C"/>
    <w:rsid w:val="3DCB1DD7"/>
    <w:rsid w:val="3F32613E"/>
    <w:rsid w:val="3F426918"/>
    <w:rsid w:val="3FED67DA"/>
    <w:rsid w:val="411624A0"/>
    <w:rsid w:val="430A3F59"/>
    <w:rsid w:val="43AF03B2"/>
    <w:rsid w:val="43B50CFA"/>
    <w:rsid w:val="44CA47E8"/>
    <w:rsid w:val="450F5B41"/>
    <w:rsid w:val="45812010"/>
    <w:rsid w:val="460D16C7"/>
    <w:rsid w:val="46BD6B9F"/>
    <w:rsid w:val="46D917F1"/>
    <w:rsid w:val="474A55DE"/>
    <w:rsid w:val="47673F93"/>
    <w:rsid w:val="480E5284"/>
    <w:rsid w:val="484848CC"/>
    <w:rsid w:val="4C694C5C"/>
    <w:rsid w:val="4CDC5486"/>
    <w:rsid w:val="4E287FC5"/>
    <w:rsid w:val="4E8F0C6E"/>
    <w:rsid w:val="4ED676B8"/>
    <w:rsid w:val="4F0E2841"/>
    <w:rsid w:val="4F2139B2"/>
    <w:rsid w:val="4F785112"/>
    <w:rsid w:val="502E6DC6"/>
    <w:rsid w:val="50800D5C"/>
    <w:rsid w:val="50E0273C"/>
    <w:rsid w:val="520B29A4"/>
    <w:rsid w:val="528125D9"/>
    <w:rsid w:val="53A90B96"/>
    <w:rsid w:val="54040192"/>
    <w:rsid w:val="54482775"/>
    <w:rsid w:val="54CB7294"/>
    <w:rsid w:val="54E43C53"/>
    <w:rsid w:val="56113377"/>
    <w:rsid w:val="57573004"/>
    <w:rsid w:val="57667B85"/>
    <w:rsid w:val="5903307B"/>
    <w:rsid w:val="5A0554BD"/>
    <w:rsid w:val="5A4E2480"/>
    <w:rsid w:val="5A95234C"/>
    <w:rsid w:val="5AB913E2"/>
    <w:rsid w:val="5ABA15AB"/>
    <w:rsid w:val="5AC710BD"/>
    <w:rsid w:val="5AE52C6F"/>
    <w:rsid w:val="5CE76EFF"/>
    <w:rsid w:val="5EB55AE8"/>
    <w:rsid w:val="5EC355F3"/>
    <w:rsid w:val="5F416CE0"/>
    <w:rsid w:val="5FC4468B"/>
    <w:rsid w:val="5FF67E19"/>
    <w:rsid w:val="620829A2"/>
    <w:rsid w:val="627E32B1"/>
    <w:rsid w:val="62C5789B"/>
    <w:rsid w:val="636A4566"/>
    <w:rsid w:val="6495109C"/>
    <w:rsid w:val="64FA6873"/>
    <w:rsid w:val="65EA2C08"/>
    <w:rsid w:val="669E6224"/>
    <w:rsid w:val="688A410D"/>
    <w:rsid w:val="68E75B04"/>
    <w:rsid w:val="69BB6FFA"/>
    <w:rsid w:val="6A0D0DF4"/>
    <w:rsid w:val="6B12045D"/>
    <w:rsid w:val="6C0D23CB"/>
    <w:rsid w:val="6C1F6CCA"/>
    <w:rsid w:val="6D7B0DFE"/>
    <w:rsid w:val="6D8D74BE"/>
    <w:rsid w:val="6F4D11D0"/>
    <w:rsid w:val="704862A6"/>
    <w:rsid w:val="716F3763"/>
    <w:rsid w:val="72DA4C29"/>
    <w:rsid w:val="73F1491F"/>
    <w:rsid w:val="76376A2F"/>
    <w:rsid w:val="766D7882"/>
    <w:rsid w:val="771D1D7B"/>
    <w:rsid w:val="77B933E5"/>
    <w:rsid w:val="78201ABD"/>
    <w:rsid w:val="78E356DE"/>
    <w:rsid w:val="7909208F"/>
    <w:rsid w:val="790F4D60"/>
    <w:rsid w:val="79283BD2"/>
    <w:rsid w:val="7D3354C1"/>
    <w:rsid w:val="7DC634AD"/>
    <w:rsid w:val="7EA63CED"/>
    <w:rsid w:val="7F8262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Plain Text"/>
    <w:basedOn w:val="1"/>
    <w:link w:val="10"/>
    <w:unhideWhenUsed/>
    <w:qFormat/>
    <w:uiPriority w:val="99"/>
    <w:rPr>
      <w:rFonts w:ascii="宋体" w:hAnsi="Courier New"/>
      <w:szCs w:val="21"/>
    </w:rPr>
  </w:style>
  <w:style w:type="paragraph" w:styleId="4">
    <w:name w:val="Body Text Indent 2"/>
    <w:basedOn w:val="1"/>
    <w:qFormat/>
    <w:uiPriority w:val="0"/>
    <w:pPr>
      <w:ind w:left="555"/>
    </w:pPr>
    <w:rPr>
      <w:sz w:val="28"/>
      <w:szCs w:val="20"/>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link w:val="3"/>
    <w:qFormat/>
    <w:uiPriority w:val="99"/>
    <w:rPr>
      <w:rFonts w:ascii="宋体" w:hAnsi="Courier New"/>
      <w:kern w:val="2"/>
      <w:sz w:val="21"/>
      <w:szCs w:val="21"/>
    </w:rPr>
  </w:style>
  <w:style w:type="character" w:customStyle="1" w:styleId="11">
    <w:name w:val="页脚 字符"/>
    <w:link w:val="5"/>
    <w:qFormat/>
    <w:uiPriority w:val="99"/>
    <w:rPr>
      <w:kern w:val="2"/>
      <w:sz w:val="18"/>
      <w:szCs w:val="18"/>
    </w:rPr>
  </w:style>
  <w:style w:type="character" w:customStyle="1" w:styleId="12">
    <w:name w:val="页眉 字符"/>
    <w:link w:val="6"/>
    <w:qFormat/>
    <w:uiPriority w:val="0"/>
    <w:rPr>
      <w:kern w:val="2"/>
      <w:sz w:val="18"/>
      <w:szCs w:val="18"/>
    </w:rPr>
  </w:style>
  <w:style w:type="table" w:customStyle="1" w:styleId="13">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14">
    <w:name w:val="Table Text"/>
    <w:basedOn w:val="1"/>
    <w:semiHidden/>
    <w:qFormat/>
    <w:uiPriority w:val="0"/>
    <w:rPr>
      <w:rFonts w:ascii="仿宋" w:hAnsi="仿宋" w:eastAsia="仿宋" w:cs="仿宋"/>
      <w:sz w:val="24"/>
      <w:szCs w:val="24"/>
      <w:lang w:val="en-US" w:eastAsia="en-US" w:bidi="ar-SA"/>
    </w:rPr>
  </w:style>
  <w:style w:type="paragraph" w:customStyle="1" w:styleId="1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3048</Words>
  <Characters>3107</Characters>
  <Lines>26</Lines>
  <Paragraphs>7</Paragraphs>
  <TotalTime>0</TotalTime>
  <ScaleCrop>false</ScaleCrop>
  <LinksUpToDate>false</LinksUpToDate>
  <CharactersWithSpaces>3241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2022-10-11T06:22:00Z</dcterms:created>
  <dc:creator>Billgates</dc:creator>
  <cp:lastModifiedBy>白日梦</cp:lastModifiedBy>
  <cp:lastPrinted>2023-09-19T01:02:00Z</cp:lastPrinted>
  <dcterms:modified xsi:type="dcterms:W3CDTF">2026-03-09T10:21:06Z</dcterms:modified>
  <dc:title>西北大学购货合同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1DF5DE4F4876431EA3AA1ACBA2BAA32F_13</vt:lpwstr>
  </property>
  <property fmtid="{D5CDD505-2E9C-101B-9397-08002B2CF9AE}" pid="4" name="KSOTemplateDocerSaveRecord">
    <vt:lpwstr>eyJoZGlkIjoiOTQyNjJhYWQ1Y2ZkMWY1OTgyN2E4ZDZkNGNkNDQwMjYiLCJ1c2VySWQiOiIzMTI3MDEwNzEifQ==</vt:lpwstr>
  </property>
</Properties>
</file>