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6E138">
      <w:pPr>
        <w:keepNext/>
        <w:keepLines/>
        <w:widowControl w:val="0"/>
        <w:suppressLineNumbers w:val="0"/>
        <w:spacing w:before="0" w:beforeAutospacing="0" w:after="160" w:afterAutospacing="0" w:line="360" w:lineRule="auto"/>
        <w:ind w:left="0" w:right="0"/>
        <w:jc w:val="center"/>
        <w:outlineLvl w:val="2"/>
        <w:rPr>
          <w:rFonts w:hint="eastAsia" w:ascii="Calibri" w:hAnsi="Calibri" w:eastAsia="宋体" w:cs="宋体"/>
          <w:b/>
          <w:bCs/>
          <w:kern w:val="2"/>
          <w:sz w:val="28"/>
          <w:szCs w:val="28"/>
          <w:lang w:val="en-US" w:eastAsia="zh-CN" w:bidi="ar"/>
        </w:rPr>
      </w:pPr>
      <w:r>
        <w:rPr>
          <w:rFonts w:hint="eastAsia" w:ascii="Calibri" w:hAnsi="Calibri" w:eastAsia="宋体" w:cs="宋体"/>
          <w:b/>
          <w:bCs/>
          <w:kern w:val="2"/>
          <w:sz w:val="28"/>
          <w:szCs w:val="28"/>
          <w:lang w:val="en-US" w:eastAsia="zh-CN" w:bidi="ar"/>
        </w:rPr>
        <w:t>供应商的资格证明材料</w:t>
      </w:r>
    </w:p>
    <w:p w14:paraId="2F738988">
      <w:pPr>
        <w:rPr>
          <w:rFonts w:hint="eastAsia"/>
        </w:rPr>
      </w:pPr>
      <w:r>
        <w:rPr>
          <w:rFonts w:hint="eastAsia"/>
        </w:rPr>
        <w:t>1、有效的主体资格证明：具有独立承担民事责任能力的法人、其他组织或自然人，并出具合法有效的营业执照或事业单位法人证书等国家规定的相关证明，自然人参与的提供其身份证明。</w:t>
      </w:r>
    </w:p>
    <w:p w14:paraId="16F9F130">
      <w:pPr>
        <w:pStyle w:val="2"/>
        <w:rPr>
          <w:rFonts w:hint="eastAsia" w:asciiTheme="minorEastAsia" w:hAnsiTheme="minorEastAsia" w:eastAsiaTheme="minorEastAsia" w:cstheme="minorEastAsia"/>
          <w:sz w:val="24"/>
          <w:szCs w:val="24"/>
          <w:lang w:val="en-US" w:eastAsia="zh-CN"/>
        </w:rPr>
      </w:pPr>
      <w:r>
        <w:rPr>
          <w:rFonts w:hint="eastAsia"/>
        </w:rPr>
        <w:t>2</w:t>
      </w:r>
      <w:r>
        <w:rPr>
          <w:rFonts w:hint="eastAsia" w:asciiTheme="minorHAnsi" w:hAnsiTheme="minorHAnsi" w:eastAsiaTheme="minorEastAsia" w:cstheme="minorBidi"/>
          <w:kern w:val="2"/>
          <w:sz w:val="21"/>
          <w:szCs w:val="24"/>
          <w:lang w:val="en-US" w:eastAsia="zh-CN" w:bidi="ar-SA"/>
        </w:rPr>
        <w:t>、财务状况证明：提供2024年度或2025年度经第三方审计的审计报告，至少包括三表一注，即资产负债表、利润表、现金流量表及其附注（成立时间至提交投标文件截止时间不足一年的可提供成立后任意时段的资产负债表）；或其开标前六个月内银行出具的资信证明；或财政部门认可的政府采购专业信用担保机构出具的投标担保函。（以上三种形式的资料提供任何一种即可）。注：财会[2023]15号文《财政部 国务院国资委 金融监管总局关于加强审计报告查验工作的通知》会计师事务所应当主动向被审计单位提供附验证码的审计报告。即2023年及以后的审计报告需附验证码。</w:t>
      </w:r>
    </w:p>
    <w:p w14:paraId="5B83239E">
      <w:pPr>
        <w:rPr>
          <w:rFonts w:hint="eastAsia"/>
        </w:rPr>
      </w:pPr>
      <w:r>
        <w:rPr>
          <w:rFonts w:hint="eastAsia"/>
        </w:rPr>
        <w:t>3、税收缴纳证明：提供开标时间前12个月内任意时段的依法缴纳税款的相关凭据（时间以税款所属日期为准），凭据应有税务机关或代收机关的公章或业务专用章。依法免税或无须缴纳税款的投标人，应提供相关证明文件。</w:t>
      </w:r>
    </w:p>
    <w:p w14:paraId="24CCC0C3">
      <w:pPr>
        <w:rPr>
          <w:rFonts w:hint="eastAsia"/>
        </w:rPr>
      </w:pPr>
      <w:r>
        <w:rPr>
          <w:rFonts w:hint="eastAsia"/>
        </w:rPr>
        <w:t>4、社会保障资金缴纳证明：提供开标时间前12个月内任意时段的社会保障资金缴存单据或社保机构开具的社会保险参保缴费情况证明，依法不需要缴纳社会保障资金的单位应提供相关证明材料。</w:t>
      </w:r>
    </w:p>
    <w:p w14:paraId="746B6230">
      <w:pPr>
        <w:rPr>
          <w:rFonts w:hint="eastAsia"/>
        </w:rPr>
      </w:pPr>
      <w:r>
        <w:rPr>
          <w:rFonts w:hint="eastAsia"/>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14:paraId="27AF5476">
      <w:pPr>
        <w:rPr>
          <w:rFonts w:hint="eastAsia"/>
        </w:rPr>
      </w:pPr>
      <w:r>
        <w:rPr>
          <w:rFonts w:hint="eastAsia"/>
        </w:rPr>
        <w:t>6、承诺函：提供具有履行合同所必需的设备和专业技术能力的承诺函。</w:t>
      </w:r>
    </w:p>
    <w:p w14:paraId="70234484">
      <w:pPr>
        <w:rPr>
          <w:rFonts w:hint="eastAsia"/>
        </w:rPr>
      </w:pPr>
      <w:r>
        <w:rPr>
          <w:rFonts w:hint="eastAsia"/>
        </w:rPr>
        <w:t>7、法定代表人授权书：法定代表人授权书及被授权人身份证明。（法定代表人直接投标只须提供其身份证明）</w:t>
      </w:r>
    </w:p>
    <w:p w14:paraId="1862C51B">
      <w:pPr>
        <w:rPr>
          <w:rFonts w:hint="eastAsia"/>
        </w:rPr>
      </w:pPr>
      <w:r>
        <w:rPr>
          <w:rFonts w:hint="eastAsia"/>
        </w:rPr>
        <w:t>8、特定资质：</w:t>
      </w:r>
    </w:p>
    <w:p w14:paraId="49C97704">
      <w:pPr>
        <w:rPr>
          <w:rFonts w:hint="eastAsia"/>
        </w:rPr>
      </w:pPr>
      <w:r>
        <w:rPr>
          <w:rFonts w:hint="eastAsia"/>
        </w:rPr>
        <w:t>（1）、投标人为经销商的应具有有效的医疗器械经营许可证或经营备案凭证；投标人为制造厂家应具有有效的医疗器械生产许可证，且具有有效的医疗器械经营许可证或经营备案凭证。</w:t>
      </w:r>
    </w:p>
    <w:p w14:paraId="19D5130B">
      <w:pPr>
        <w:rPr>
          <w:rFonts w:hint="eastAsia"/>
        </w:rPr>
      </w:pPr>
      <w:r>
        <w:rPr>
          <w:rFonts w:hint="eastAsia"/>
        </w:rPr>
        <w:t>（2）、投标产品为医疗设备的需提供产品的有效医疗器械注册证或备案证。</w:t>
      </w:r>
    </w:p>
    <w:p w14:paraId="646AB5CE">
      <w:pPr>
        <w:rPr>
          <w:rFonts w:hint="eastAsia"/>
        </w:rPr>
      </w:pPr>
      <w:r>
        <w:rPr>
          <w:rFonts w:hint="eastAsia"/>
        </w:rPr>
        <w:t>9.本项目不接受联合体投标：</w:t>
      </w:r>
    </w:p>
    <w:p w14:paraId="5CE82A98">
      <w:pPr>
        <w:rPr>
          <w:rFonts w:hint="eastAsia"/>
        </w:rPr>
      </w:pPr>
      <w:r>
        <w:rPr>
          <w:rFonts w:hint="eastAsia"/>
        </w:rPr>
        <w:t>本项目不接受联合体投标，（提供非联合体承诺函）单位负责人为同一人或者存在直接控股、管理关系的不同单位，不得参加同一项下的政府采购活动。</w:t>
      </w:r>
    </w:p>
    <w:p w14:paraId="07F4D5A8">
      <w:pPr>
        <w:rPr>
          <w:rFonts w:hint="eastAsia"/>
        </w:rPr>
      </w:pPr>
      <w:r>
        <w:rPr>
          <w:rFonts w:hint="eastAsia"/>
        </w:rPr>
        <w:t>10.其他：</w:t>
      </w:r>
    </w:p>
    <w:p w14:paraId="2EA73BD8">
      <w:pPr>
        <w:rPr>
          <w:rFonts w:hint="eastAsia"/>
        </w:rPr>
      </w:pPr>
      <w:r>
        <w:rPr>
          <w:rFonts w:hint="eastAsia"/>
        </w:rPr>
        <w:t>投标人不得存在下列情形之一： 单位负责人为同一人或者存在直接控股、管理关系的不同投标人，不得参加本次采购活动； 为本项目提供整体设计、规范编制或者项目管理、监理、检测等服务的投标人，不得再参加本项目的采购活动。</w:t>
      </w:r>
    </w:p>
    <w:p w14:paraId="25F09F0C">
      <w:pPr>
        <w:rPr>
          <w:rFonts w:hint="eastAsia"/>
        </w:rPr>
      </w:pPr>
    </w:p>
    <w:p w14:paraId="4F48086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112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2026-04-02T06:28:03Z</dcterms:created>
  <cp:lastModifiedBy>十</cp:lastModifiedBy>
  <dcterms:modified xsi:type="dcterms:W3CDTF">2026-04-02T06:28:26Z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eyJoZGlkIjoiOTc3M2Y5NzIzMDFlZjAyY2Q4Njk5ODkyYjFjNzBiNTQiLCJ1c2VySWQiOiI4MDYxOTkxMDIifQ==</vt:lpwstr>
  </property>
  <property fmtid="{D5CDD505-2E9C-101B-9397-08002B2CF9AE}" pid="4" name="ICV">
    <vt:lpwstr>259F667ADEBF4400B908456B1AB1BB7B_12</vt:lpwstr>
  </property>
</Properties>
</file>