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版本号：HXGJXM2026-ZC-GK105720260402001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材料高低温疲劳性能测试设备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HXGJXM2026-ZC-GK1057</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材料高低温疲劳性能测试设备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材料高低温疲劳性能测试设备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材料高低温疲劳性能测试设备主要用于金属材料和非金属材料的材料性能研究，设备系统可对金属、复合材料等多种工程材料在零下几十度至上千度的宽泛温度区间内开展拉压疲劳、弯曲疲劳、断裂韧性、裂纹扩展速率等力学性能测试，探究温度变化对材料微观结构与宏观性能的耦合作用机制。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采购包1（材料高低温疲劳性能测试设备）：属于专门面向中小企业采购。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柴彩珍、张宝育、康敏茹、张艳萍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 （注：转账时备注项目名称+项目编号）</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说明：说明：履约保证金金额为合同总价的5% 。在签订政府采购合同前，中标供应商向采购人缴纳履约保证金，最终验收合格后采购人无息退还。注：转账时备注项目名称。</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代理服务费收费标准：采购预算在80万元以下，定额收取8000元。成交单位在领取成交通知书前，须向采购代理机构一次性支付代理服务费。 代理服务费账号： 开户名称：华夏国际项目管理（西安）有限公司第一分公司 银行账号：78620188000199459 开户行：中国光大银行股份有限公司西安科技六路支行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招标文件、投标文件及技术澄清文件（函））； 国家/行业标准、规范（如GB、ISO、IEC等）。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联系人：柴彩珍、张宝育、康敏茹、张艳萍</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地址：西安市莲湖区二环南路西段202号九座花园16楼1605</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材料高低温疲劳性能测试设备主要用于金属材料和非金属材料的材料性能研究，设备系统可对金属、复合材料等多种工程材料在零下几十度至上千度的宽泛温度区间内开展拉压疲劳、弯曲疲劳、断裂韧性、裂纹扩展速率等力学性能测试，探究温度变化对材料微观结构与宏观性能的耦合作用机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材料高低温疲劳性能测试设备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标的名称：材料高低温疲劳性能测试设备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60" w:after="60"/>
            </w:pPr>
            <w:r>
              <w:rPr>
                <w:rFonts w:ascii="仿宋_GB2312" w:hAnsi="仿宋_GB2312" w:cs="仿宋_GB2312" w:eastAsia="仿宋_GB2312"/>
                <w:sz w:val="21"/>
                <w:b/>
                <w:color w:val="000000"/>
              </w:rPr>
              <w:t>一、设备主机</w:t>
            </w:r>
          </w:p>
          <w:p>
            <w:pPr>
              <w:pStyle w:val="null3"/>
              <w:spacing w:before="60" w:after="60"/>
            </w:pPr>
            <w:r>
              <w:rPr>
                <w:rFonts w:ascii="仿宋_GB2312" w:hAnsi="仿宋_GB2312" w:cs="仿宋_GB2312" w:eastAsia="仿宋_GB2312"/>
                <w:sz w:val="21"/>
                <w:color w:val="000000"/>
              </w:rPr>
              <w:t>1、最大静态试验力：</w:t>
            </w:r>
            <w:r>
              <w:rPr>
                <w:rFonts w:ascii="仿宋_GB2312" w:hAnsi="仿宋_GB2312" w:cs="仿宋_GB2312" w:eastAsia="仿宋_GB2312"/>
                <w:sz w:val="21"/>
                <w:color w:val="000000"/>
              </w:rPr>
              <w:t>≥100kN</w:t>
            </w:r>
            <w:r>
              <w:rPr>
                <w:rFonts w:ascii="仿宋_GB2312" w:hAnsi="仿宋_GB2312" w:cs="仿宋_GB2312" w:eastAsia="仿宋_GB2312"/>
                <w:sz w:val="21"/>
                <w:color w:val="000000"/>
              </w:rPr>
              <w:t>；</w:t>
            </w:r>
          </w:p>
          <w:p>
            <w:pPr>
              <w:pStyle w:val="null3"/>
              <w:spacing w:before="60" w:after="60"/>
            </w:pPr>
            <w:r>
              <w:rPr>
                <w:rFonts w:ascii="仿宋_GB2312" w:hAnsi="仿宋_GB2312" w:cs="仿宋_GB2312" w:eastAsia="仿宋_GB2312"/>
                <w:sz w:val="21"/>
                <w:color w:val="000000"/>
              </w:rPr>
              <w:t>2、最大动态试验力：≥80kN；</w:t>
            </w:r>
          </w:p>
          <w:p>
            <w:pPr>
              <w:pStyle w:val="null3"/>
              <w:spacing w:before="60" w:after="60"/>
            </w:pPr>
            <w:r>
              <w:rPr>
                <w:rFonts w:ascii="仿宋_GB2312" w:hAnsi="仿宋_GB2312" w:cs="仿宋_GB2312" w:eastAsia="仿宋_GB2312"/>
                <w:sz w:val="21"/>
                <w:color w:val="000000"/>
              </w:rPr>
              <w:t>3、试验力测量范围：1-100%FS；</w:t>
            </w:r>
          </w:p>
          <w:p>
            <w:pPr>
              <w:pStyle w:val="null3"/>
              <w:spacing w:before="60" w:after="60"/>
            </w:pPr>
            <w:r>
              <w:rPr>
                <w:rFonts w:ascii="仿宋_GB2312" w:hAnsi="仿宋_GB2312" w:cs="仿宋_GB2312" w:eastAsia="仿宋_GB2312"/>
                <w:sz w:val="21"/>
                <w:color w:val="000000"/>
              </w:rPr>
              <w:t>4、负荷静态测量精度：</w:t>
            </w:r>
            <w:r>
              <w:rPr>
                <w:rFonts w:ascii="仿宋_GB2312" w:hAnsi="仿宋_GB2312" w:cs="仿宋_GB2312" w:eastAsia="仿宋_GB2312"/>
                <w:sz w:val="21"/>
                <w:color w:val="000000"/>
              </w:rPr>
              <w:t>±0.5%示值；</w:t>
            </w:r>
          </w:p>
          <w:p>
            <w:pPr>
              <w:pStyle w:val="null3"/>
              <w:spacing w:before="60" w:after="60"/>
            </w:pPr>
            <w:r>
              <w:rPr>
                <w:rFonts w:ascii="仿宋_GB2312" w:hAnsi="仿宋_GB2312" w:cs="仿宋_GB2312" w:eastAsia="仿宋_GB2312"/>
                <w:sz w:val="21"/>
                <w:color w:val="000000"/>
              </w:rPr>
              <w:t>5、负荷动态测量精度：±1.5%示值；</w:t>
            </w:r>
          </w:p>
          <w:p>
            <w:pPr>
              <w:pStyle w:val="null3"/>
            </w:pPr>
            <w:r>
              <w:rPr>
                <w:rFonts w:ascii="仿宋_GB2312" w:hAnsi="仿宋_GB2312" w:cs="仿宋_GB2312" w:eastAsia="仿宋_GB2312"/>
                <w:sz w:val="21"/>
                <w:color w:val="000000"/>
              </w:rPr>
              <w:t>▲6、内置 EEPROM 芯片，自动载荷校准参数，自动设定保护极限</w:t>
            </w:r>
            <w:r>
              <w:rPr>
                <w:rFonts w:ascii="仿宋_GB2312" w:hAnsi="仿宋_GB2312" w:cs="仿宋_GB2312" w:eastAsia="仿宋_GB2312"/>
                <w:sz w:val="21"/>
                <w:color w:val="000000"/>
              </w:rPr>
              <w:t>；</w:t>
            </w:r>
          </w:p>
          <w:p>
            <w:pPr>
              <w:pStyle w:val="null3"/>
              <w:spacing w:before="60" w:after="60"/>
            </w:pPr>
            <w:r>
              <w:rPr>
                <w:rFonts w:ascii="仿宋_GB2312" w:hAnsi="仿宋_GB2312" w:cs="仿宋_GB2312" w:eastAsia="仿宋_GB2312"/>
                <w:sz w:val="21"/>
                <w:color w:val="000000"/>
              </w:rPr>
              <w:t>▲7、自动标定，自动识别载荷传感器类型</w:t>
            </w:r>
            <w:r>
              <w:rPr>
                <w:rFonts w:ascii="仿宋_GB2312" w:hAnsi="仿宋_GB2312" w:cs="仿宋_GB2312" w:eastAsia="仿宋_GB2312"/>
                <w:sz w:val="21"/>
                <w:color w:val="000000"/>
              </w:rPr>
              <w:t>；</w:t>
            </w:r>
          </w:p>
          <w:p>
            <w:pPr>
              <w:pStyle w:val="null3"/>
              <w:spacing w:before="60" w:after="60"/>
            </w:pPr>
            <w:r>
              <w:rPr>
                <w:rFonts w:ascii="仿宋_GB2312" w:hAnsi="仿宋_GB2312" w:cs="仿宋_GB2312" w:eastAsia="仿宋_GB2312"/>
                <w:sz w:val="21"/>
                <w:color w:val="000000"/>
              </w:rPr>
              <w:t>8、作动器行程:</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p>
          <w:p>
            <w:pPr>
              <w:pStyle w:val="null3"/>
              <w:spacing w:before="60" w:after="60"/>
            </w:pPr>
            <w:r>
              <w:rPr>
                <w:rFonts w:ascii="仿宋_GB2312" w:hAnsi="仿宋_GB2312" w:cs="仿宋_GB2312" w:eastAsia="仿宋_GB2312"/>
                <w:sz w:val="21"/>
                <w:color w:val="000000"/>
              </w:rPr>
              <w:t>9、位移静态测量精度：</w:t>
            </w:r>
            <w:r>
              <w:rPr>
                <w:rFonts w:ascii="仿宋_GB2312" w:hAnsi="仿宋_GB2312" w:cs="仿宋_GB2312" w:eastAsia="仿宋_GB2312"/>
                <w:sz w:val="21"/>
                <w:color w:val="000000"/>
              </w:rPr>
              <w:t>±0.5%FS；</w:t>
            </w:r>
          </w:p>
          <w:p>
            <w:pPr>
              <w:pStyle w:val="null3"/>
              <w:spacing w:before="60" w:after="60"/>
            </w:pPr>
            <w:r>
              <w:rPr>
                <w:rFonts w:ascii="仿宋_GB2312" w:hAnsi="仿宋_GB2312" w:cs="仿宋_GB2312" w:eastAsia="仿宋_GB2312"/>
                <w:sz w:val="21"/>
                <w:color w:val="000000"/>
              </w:rPr>
              <w:t>10、位移动态测量精度：±1.5%FS；</w:t>
            </w:r>
          </w:p>
          <w:p>
            <w:pPr>
              <w:pStyle w:val="null3"/>
              <w:spacing w:before="60" w:after="60"/>
            </w:pPr>
            <w:r>
              <w:rPr>
                <w:rFonts w:ascii="仿宋_GB2312" w:hAnsi="仿宋_GB2312" w:cs="仿宋_GB2312" w:eastAsia="仿宋_GB2312"/>
                <w:sz w:val="21"/>
                <w:color w:val="000000"/>
              </w:rPr>
              <w:t>11、</w:t>
            </w:r>
            <w:r>
              <w:rPr>
                <w:rFonts w:ascii="仿宋_GB2312" w:hAnsi="仿宋_GB2312" w:cs="仿宋_GB2312" w:eastAsia="仿宋_GB2312"/>
                <w:sz w:val="21"/>
                <w:color w:val="000000"/>
              </w:rPr>
              <w:t>应变式引伸计：标距</w:t>
            </w:r>
            <w:r>
              <w:rPr>
                <w:rFonts w:ascii="仿宋_GB2312" w:hAnsi="仿宋_GB2312" w:cs="仿宋_GB2312" w:eastAsia="仿宋_GB2312"/>
                <w:sz w:val="21"/>
                <w:color w:val="000000"/>
              </w:rPr>
              <w:t>25mm，量程：±2mm；</w:t>
            </w:r>
          </w:p>
          <w:p>
            <w:pPr>
              <w:pStyle w:val="null3"/>
              <w:spacing w:before="60" w:after="60"/>
            </w:pPr>
            <w:r>
              <w:rPr>
                <w:rFonts w:ascii="仿宋_GB2312" w:hAnsi="仿宋_GB2312" w:cs="仿宋_GB2312" w:eastAsia="仿宋_GB2312"/>
                <w:sz w:val="21"/>
                <w:color w:val="000000"/>
              </w:rPr>
              <w:t>12、变形测量范围:1-100%FS；</w:t>
            </w:r>
          </w:p>
          <w:p>
            <w:pPr>
              <w:pStyle w:val="null3"/>
              <w:spacing w:before="60" w:after="60"/>
            </w:pPr>
            <w:r>
              <w:rPr>
                <w:rFonts w:ascii="仿宋_GB2312" w:hAnsi="仿宋_GB2312" w:cs="仿宋_GB2312" w:eastAsia="仿宋_GB2312"/>
                <w:sz w:val="21"/>
                <w:color w:val="000000"/>
              </w:rPr>
              <w:t>13、变形静态测量精度：</w:t>
            </w:r>
            <w:r>
              <w:rPr>
                <w:rFonts w:ascii="仿宋_GB2312" w:hAnsi="仿宋_GB2312" w:cs="仿宋_GB2312" w:eastAsia="仿宋_GB2312"/>
                <w:sz w:val="21"/>
                <w:color w:val="000000"/>
              </w:rPr>
              <w:t>±0.5%FS；</w:t>
            </w:r>
          </w:p>
          <w:p>
            <w:pPr>
              <w:pStyle w:val="null3"/>
              <w:spacing w:before="60" w:after="60"/>
            </w:pPr>
            <w:r>
              <w:rPr>
                <w:rFonts w:ascii="仿宋_GB2312" w:hAnsi="仿宋_GB2312" w:cs="仿宋_GB2312" w:eastAsia="仿宋_GB2312"/>
                <w:sz w:val="21"/>
                <w:color w:val="000000"/>
              </w:rPr>
              <w:t>14、变形动态测量精度：±1.5%FS；</w:t>
            </w:r>
          </w:p>
          <w:p>
            <w:pPr>
              <w:pStyle w:val="null3"/>
              <w:spacing w:before="60" w:after="60"/>
            </w:pPr>
            <w:r>
              <w:rPr>
                <w:rFonts w:ascii="仿宋_GB2312" w:hAnsi="仿宋_GB2312" w:cs="仿宋_GB2312" w:eastAsia="仿宋_GB2312"/>
                <w:sz w:val="21"/>
                <w:color w:val="000000"/>
              </w:rPr>
              <w:t>15、施力同轴度:≤5%(ASTM标准)；</w:t>
            </w:r>
          </w:p>
          <w:p>
            <w:pPr>
              <w:pStyle w:val="null3"/>
              <w:spacing w:before="60" w:after="60"/>
            </w:pPr>
            <w:r>
              <w:rPr>
                <w:rFonts w:ascii="仿宋_GB2312" w:hAnsi="仿宋_GB2312" w:cs="仿宋_GB2312" w:eastAsia="仿宋_GB2312"/>
                <w:sz w:val="21"/>
                <w:color w:val="000000"/>
              </w:rPr>
              <w:t>16、试验频率范围：0.01-50Hz；</w:t>
            </w:r>
          </w:p>
          <w:p>
            <w:pPr>
              <w:pStyle w:val="null3"/>
              <w:spacing w:before="60" w:after="60"/>
            </w:pPr>
            <w:r>
              <w:rPr>
                <w:rFonts w:ascii="仿宋_GB2312" w:hAnsi="仿宋_GB2312" w:cs="仿宋_GB2312" w:eastAsia="仿宋_GB2312"/>
                <w:sz w:val="21"/>
                <w:color w:val="000000"/>
              </w:rPr>
              <w:t>17、立柱净间距：≥550mm；</w:t>
            </w:r>
          </w:p>
          <w:p>
            <w:pPr>
              <w:pStyle w:val="null3"/>
              <w:spacing w:before="60" w:after="60"/>
            </w:pPr>
            <w:r>
              <w:rPr>
                <w:rFonts w:ascii="仿宋_GB2312" w:hAnsi="仿宋_GB2312" w:cs="仿宋_GB2312" w:eastAsia="仿宋_GB2312"/>
                <w:sz w:val="21"/>
                <w:color w:val="000000"/>
              </w:rPr>
              <w:t>18、</w:t>
            </w:r>
            <w:r>
              <w:rPr>
                <w:rFonts w:ascii="仿宋_GB2312" w:hAnsi="仿宋_GB2312" w:cs="仿宋_GB2312" w:eastAsia="仿宋_GB2312"/>
                <w:sz w:val="21"/>
                <w:color w:val="000000"/>
              </w:rPr>
              <w:t>立柱直径：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Φ80mm；</w:t>
            </w:r>
          </w:p>
          <w:p>
            <w:pPr>
              <w:pStyle w:val="null3"/>
              <w:spacing w:before="60" w:after="60"/>
            </w:pPr>
            <w:r>
              <w:rPr>
                <w:rFonts w:ascii="仿宋_GB2312" w:hAnsi="仿宋_GB2312" w:cs="仿宋_GB2312" w:eastAsia="仿宋_GB2312"/>
                <w:sz w:val="21"/>
                <w:color w:val="000000"/>
              </w:rPr>
              <w:t>19、垂直试验空间：50-1000 mm（夹头间距离）；</w:t>
            </w:r>
          </w:p>
          <w:p>
            <w:pPr>
              <w:pStyle w:val="null3"/>
              <w:spacing w:before="60" w:after="60"/>
            </w:pPr>
            <w:r>
              <w:rPr>
                <w:rFonts w:ascii="仿宋_GB2312" w:hAnsi="仿宋_GB2312" w:cs="仿宋_GB2312" w:eastAsia="仿宋_GB2312"/>
                <w:sz w:val="21"/>
                <w:color w:val="000000"/>
              </w:rPr>
              <w:t>20、开口式液压夹具：</w:t>
            </w:r>
            <w:r>
              <w:rPr>
                <w:rFonts w:ascii="仿宋_GB2312" w:hAnsi="仿宋_GB2312" w:cs="仿宋_GB2312" w:eastAsia="仿宋_GB2312"/>
                <w:sz w:val="21"/>
                <w:color w:val="000000"/>
              </w:rPr>
              <w:t>Φ7-Φ18（圆试样）；0-10 mm（板试样）；</w:t>
            </w:r>
          </w:p>
          <w:p>
            <w:pPr>
              <w:pStyle w:val="null3"/>
              <w:spacing w:before="60" w:after="60"/>
            </w:pPr>
            <w:r>
              <w:rPr>
                <w:rFonts w:ascii="仿宋_GB2312" w:hAnsi="仿宋_GB2312" w:cs="仿宋_GB2312" w:eastAsia="仿宋_GB2312"/>
                <w:sz w:val="21"/>
                <w:color w:val="000000"/>
              </w:rPr>
              <w:t>21、</w:t>
            </w:r>
            <w:r>
              <w:rPr>
                <w:rFonts w:ascii="仿宋_GB2312" w:hAnsi="仿宋_GB2312" w:cs="仿宋_GB2312" w:eastAsia="仿宋_GB2312"/>
                <w:sz w:val="21"/>
                <w:color w:val="000000"/>
              </w:rPr>
              <w:t>压缩试验夹具：</w:t>
            </w:r>
            <w:r>
              <w:rPr>
                <w:rFonts w:ascii="仿宋_GB2312" w:hAnsi="仿宋_GB2312" w:cs="仿宋_GB2312" w:eastAsia="仿宋_GB2312"/>
                <w:sz w:val="21"/>
                <w:color w:val="000000"/>
              </w:rPr>
              <w:t>Φ150；</w:t>
            </w:r>
          </w:p>
          <w:p>
            <w:pPr>
              <w:pStyle w:val="null3"/>
              <w:spacing w:before="60" w:after="60"/>
            </w:pPr>
            <w:r>
              <w:rPr>
                <w:rFonts w:ascii="仿宋_GB2312" w:hAnsi="仿宋_GB2312" w:cs="仿宋_GB2312" w:eastAsia="仿宋_GB2312"/>
                <w:sz w:val="21"/>
                <w:color w:val="000000"/>
              </w:rPr>
              <w:t>22、</w:t>
            </w:r>
            <w:r>
              <w:rPr>
                <w:rFonts w:ascii="仿宋_GB2312" w:hAnsi="仿宋_GB2312" w:cs="仿宋_GB2312" w:eastAsia="仿宋_GB2312"/>
                <w:sz w:val="21"/>
                <w:color w:val="000000"/>
              </w:rPr>
              <w:t>机架刚度：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3.8×10</w:t>
            </w:r>
            <w:r>
              <w:rPr>
                <w:rFonts w:ascii="仿宋_GB2312" w:hAnsi="仿宋_GB2312" w:cs="仿宋_GB2312" w:eastAsia="仿宋_GB2312"/>
                <w:sz w:val="21"/>
                <w:color w:val="000000"/>
                <w:vertAlign w:val="superscript"/>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N/m（横梁到操作台1米的位置）；</w:t>
            </w:r>
          </w:p>
          <w:p>
            <w:pPr>
              <w:pStyle w:val="null3"/>
            </w:pPr>
            <w:r>
              <w:rPr>
                <w:rFonts w:ascii="仿宋_GB2312" w:hAnsi="仿宋_GB2312" w:cs="仿宋_GB2312" w:eastAsia="仿宋_GB2312"/>
                <w:sz w:val="21"/>
                <w:color w:val="000000"/>
              </w:rPr>
              <w:t>23、</w:t>
            </w:r>
            <w:r>
              <w:rPr>
                <w:rFonts w:ascii="仿宋_GB2312" w:hAnsi="仿宋_GB2312" w:cs="仿宋_GB2312" w:eastAsia="仿宋_GB2312"/>
                <w:sz w:val="21"/>
                <w:color w:val="000000"/>
              </w:rPr>
              <w:t>液压油源：流量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40 L/min，压力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20 Mpa。</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60" w:after="60"/>
            </w:pPr>
            <w:r>
              <w:rPr>
                <w:rFonts w:ascii="仿宋_GB2312" w:hAnsi="仿宋_GB2312" w:cs="仿宋_GB2312" w:eastAsia="仿宋_GB2312"/>
                <w:sz w:val="21"/>
                <w:b/>
                <w:color w:val="000000"/>
              </w:rPr>
              <w:t>二、控制器</w:t>
            </w:r>
          </w:p>
          <w:p>
            <w:pPr>
              <w:pStyle w:val="null3"/>
            </w:pPr>
            <w:r>
              <w:rPr>
                <w:rFonts w:ascii="仿宋_GB2312" w:hAnsi="仿宋_GB2312" w:cs="仿宋_GB2312" w:eastAsia="仿宋_GB2312"/>
                <w:sz w:val="21"/>
                <w:color w:val="000000"/>
              </w:rPr>
              <w:t>1、每个通道均具备≥24 位高精度信号分辨率；</w:t>
            </w:r>
          </w:p>
          <w:p>
            <w:pPr>
              <w:pStyle w:val="null3"/>
            </w:pPr>
            <w:r>
              <w:rPr>
                <w:rFonts w:ascii="仿宋_GB2312" w:hAnsi="仿宋_GB2312" w:cs="仿宋_GB2312" w:eastAsia="仿宋_GB2312"/>
                <w:sz w:val="21"/>
                <w:color w:val="000000"/>
              </w:rPr>
              <w:t>▲2、每个通道均具备≥10kHz 采集频率；</w:t>
            </w:r>
          </w:p>
          <w:p>
            <w:pPr>
              <w:pStyle w:val="null3"/>
            </w:pPr>
            <w:r>
              <w:rPr>
                <w:rFonts w:ascii="仿宋_GB2312" w:hAnsi="仿宋_GB2312" w:cs="仿宋_GB2312" w:eastAsia="仿宋_GB2312"/>
                <w:sz w:val="21"/>
                <w:color w:val="000000"/>
              </w:rPr>
              <w:t>▲3、内部数据采样率≥120kHz（所有通道均同步采样/保持）；</w:t>
            </w:r>
          </w:p>
          <w:p>
            <w:pPr>
              <w:pStyle w:val="null3"/>
            </w:pPr>
            <w:r>
              <w:rPr>
                <w:rFonts w:ascii="仿宋_GB2312" w:hAnsi="仿宋_GB2312" w:cs="仿宋_GB2312" w:eastAsia="仿宋_GB2312"/>
                <w:sz w:val="21"/>
                <w:color w:val="000000"/>
              </w:rPr>
              <w:t>▲4、控制器预留额外一路控制通道便于设备升级；</w:t>
            </w:r>
          </w:p>
          <w:p>
            <w:pPr>
              <w:pStyle w:val="null3"/>
            </w:pPr>
            <w:r>
              <w:rPr>
                <w:rFonts w:ascii="仿宋_GB2312" w:hAnsi="仿宋_GB2312" w:cs="仿宋_GB2312" w:eastAsia="仿宋_GB2312"/>
                <w:sz w:val="21"/>
                <w:color w:val="000000"/>
              </w:rPr>
              <w:t>5、自适应 PID 控制器，自动根据样品刚度进行调节，控制频率≥10kHz；</w:t>
            </w:r>
          </w:p>
          <w:p>
            <w:pPr>
              <w:pStyle w:val="null3"/>
              <w:spacing w:before="60" w:after="60"/>
            </w:pPr>
            <w:r>
              <w:rPr>
                <w:rFonts w:ascii="仿宋_GB2312" w:hAnsi="仿宋_GB2312" w:cs="仿宋_GB2312" w:eastAsia="仿宋_GB2312"/>
                <w:sz w:val="21"/>
                <w:color w:val="000000"/>
              </w:rPr>
              <w:t>6、控制器内部通过加速度算法进行补偿,可补偿动态加速度造成的载荷损失</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7、配置数字信号同步触发装置，可同步触发外部采集装置；</w:t>
            </w:r>
          </w:p>
          <w:p>
            <w:pPr>
              <w:pStyle w:val="null3"/>
            </w:pPr>
            <w:r>
              <w:rPr>
                <w:rFonts w:ascii="仿宋_GB2312" w:hAnsi="仿宋_GB2312" w:cs="仿宋_GB2312" w:eastAsia="仿宋_GB2312"/>
                <w:sz w:val="21"/>
                <w:color w:val="000000"/>
              </w:rPr>
              <w:t>8、触发信号分与软件实时同步，时间轴零误差；</w:t>
            </w:r>
          </w:p>
          <w:p>
            <w:pPr>
              <w:pStyle w:val="null3"/>
            </w:pPr>
            <w:r>
              <w:rPr>
                <w:rFonts w:ascii="仿宋_GB2312" w:hAnsi="仿宋_GB2312" w:cs="仿宋_GB2312" w:eastAsia="仿宋_GB2312"/>
                <w:sz w:val="21"/>
                <w:color w:val="000000"/>
              </w:rPr>
              <w:t>9、整个测试周期内可自动触发外部设备工作，也可自动结束外部设备采集；</w:t>
            </w:r>
          </w:p>
          <w:p>
            <w:pPr>
              <w:pStyle w:val="null3"/>
            </w:pPr>
            <w:r>
              <w:rPr>
                <w:rFonts w:ascii="仿宋_GB2312" w:hAnsi="仿宋_GB2312" w:cs="仿宋_GB2312" w:eastAsia="仿宋_GB2312"/>
                <w:sz w:val="21"/>
                <w:color w:val="000000"/>
              </w:rPr>
              <w:t>10、触发装置与软件高度集成，设备开始时自动开启触发信号，结束时自动关闭触发信号；</w:t>
            </w:r>
          </w:p>
          <w:p>
            <w:pPr>
              <w:pStyle w:val="null3"/>
            </w:pPr>
            <w:r>
              <w:rPr>
                <w:rFonts w:ascii="仿宋_GB2312" w:hAnsi="仿宋_GB2312" w:cs="仿宋_GB2312" w:eastAsia="仿宋_GB2312"/>
                <w:sz w:val="21"/>
                <w:color w:val="000000"/>
              </w:rPr>
              <w:t>▲11、装置可将疲劳机传感器信号以及位移信号实时传输给外部采集装置，如 NI 采集仪，GOM 应变分析仪；</w:t>
            </w:r>
          </w:p>
          <w:p>
            <w:pPr>
              <w:pStyle w:val="null3"/>
            </w:pPr>
            <w:r>
              <w:rPr>
                <w:rFonts w:ascii="仿宋_GB2312" w:hAnsi="仿宋_GB2312" w:cs="仿宋_GB2312" w:eastAsia="仿宋_GB2312"/>
                <w:sz w:val="21"/>
                <w:color w:val="000000"/>
              </w:rPr>
              <w:t>12、输出的信号为电压模拟信号，输出信号是经过控制调谐的原始电压信号，精度与载荷传感器一致；</w:t>
            </w:r>
          </w:p>
          <w:p>
            <w:pPr>
              <w:pStyle w:val="null3"/>
            </w:pPr>
            <w:r>
              <w:rPr>
                <w:rFonts w:ascii="仿宋_GB2312" w:hAnsi="仿宋_GB2312" w:cs="仿宋_GB2312" w:eastAsia="仿宋_GB2312"/>
                <w:sz w:val="21"/>
                <w:color w:val="000000"/>
              </w:rPr>
              <w:t>13、信号发生器频率范围：0～1000Hz；</w:t>
            </w:r>
          </w:p>
          <w:p>
            <w:pPr>
              <w:pStyle w:val="null3"/>
            </w:pPr>
            <w:r>
              <w:rPr>
                <w:rFonts w:ascii="仿宋_GB2312" w:hAnsi="仿宋_GB2312" w:cs="仿宋_GB2312" w:eastAsia="仿宋_GB2312"/>
                <w:sz w:val="21"/>
                <w:color w:val="000000"/>
              </w:rPr>
              <w:t>14、控制方式：力、位移、变形闭环控制，并带幅值控制功能；</w:t>
            </w:r>
          </w:p>
          <w:p>
            <w:pPr>
              <w:pStyle w:val="null3"/>
            </w:pPr>
            <w:r>
              <w:rPr>
                <w:rFonts w:ascii="仿宋_GB2312" w:hAnsi="仿宋_GB2312" w:cs="仿宋_GB2312" w:eastAsia="仿宋_GB2312"/>
                <w:sz w:val="21"/>
                <w:color w:val="000000"/>
              </w:rPr>
              <w:t>15、控制波形：正弦波、三角波、方波、斜波、组合波形和点连接波形等，且可外部信号输入；</w:t>
            </w:r>
          </w:p>
          <w:p>
            <w:pPr>
              <w:pStyle w:val="null3"/>
            </w:pPr>
            <w:r>
              <w:rPr>
                <w:rFonts w:ascii="仿宋_GB2312" w:hAnsi="仿宋_GB2312" w:cs="仿宋_GB2312" w:eastAsia="仿宋_GB2312"/>
                <w:sz w:val="21"/>
                <w:color w:val="000000"/>
              </w:rPr>
              <w:t>16、完善的液压控制功能：控制泵站开/停、高/低压切换等；</w:t>
            </w:r>
          </w:p>
          <w:p>
            <w:pPr>
              <w:pStyle w:val="null3"/>
            </w:pPr>
            <w:r>
              <w:rPr>
                <w:rFonts w:ascii="仿宋_GB2312" w:hAnsi="仿宋_GB2312" w:cs="仿宋_GB2312" w:eastAsia="仿宋_GB2312"/>
                <w:sz w:val="21"/>
                <w:color w:val="000000"/>
              </w:rPr>
              <w:t>17、试样的保护功能，可选择适当的载荷使试样不破坏；</w:t>
            </w:r>
          </w:p>
          <w:p>
            <w:pPr>
              <w:pStyle w:val="null3"/>
            </w:pPr>
            <w:r>
              <w:rPr>
                <w:rFonts w:ascii="仿宋_GB2312" w:hAnsi="仿宋_GB2312" w:cs="仿宋_GB2312" w:eastAsia="仿宋_GB2312"/>
                <w:sz w:val="21"/>
                <w:color w:val="000000"/>
              </w:rPr>
              <w:t>18、具有自检功能、随机谱文件播放试验功能、PVC补偿功能、AIC优化功能；</w:t>
            </w:r>
          </w:p>
          <w:p>
            <w:pPr>
              <w:pStyle w:val="null3"/>
            </w:pPr>
            <w:r>
              <w:rPr>
                <w:rFonts w:ascii="仿宋_GB2312" w:hAnsi="仿宋_GB2312" w:cs="仿宋_GB2312" w:eastAsia="仿宋_GB2312"/>
                <w:sz w:val="21"/>
                <w:color w:val="000000"/>
              </w:rPr>
              <w:t>19、配备至少两种内部滤波器种类，至少包括：巴特沃斯滤波器、切比雪夫滤波器。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60" w:after="60"/>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1100℃高温试验装置</w:t>
            </w:r>
          </w:p>
          <w:p>
            <w:pPr>
              <w:pStyle w:val="null3"/>
              <w:spacing w:before="60" w:after="60"/>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:300～1</w:t>
            </w:r>
            <w:r>
              <w:rPr>
                <w:rFonts w:ascii="仿宋_GB2312" w:hAnsi="仿宋_GB2312" w:cs="仿宋_GB2312" w:eastAsia="仿宋_GB2312"/>
                <w:sz w:val="21"/>
                <w:color w:val="000000"/>
              </w:rPr>
              <w:t>100℃</w:t>
            </w:r>
            <w:r>
              <w:rPr>
                <w:rFonts w:ascii="仿宋_GB2312" w:hAnsi="仿宋_GB2312" w:cs="仿宋_GB2312" w:eastAsia="仿宋_GB2312"/>
                <w:sz w:val="21"/>
                <w:color w:val="000000"/>
              </w:rPr>
              <w:t>；升温能力</w:t>
            </w:r>
            <w:r>
              <w:rPr>
                <w:rFonts w:ascii="仿宋_GB2312" w:hAnsi="仿宋_GB2312" w:cs="仿宋_GB2312" w:eastAsia="仿宋_GB2312"/>
                <w:sz w:val="21"/>
                <w:color w:val="000000"/>
              </w:rPr>
              <w:t>≥1200℃</w:t>
            </w:r>
            <w:r>
              <w:rPr>
                <w:rFonts w:ascii="仿宋_GB2312" w:hAnsi="仿宋_GB2312" w:cs="仿宋_GB2312" w:eastAsia="仿宋_GB2312"/>
                <w:sz w:val="21"/>
                <w:color w:val="000000"/>
              </w:rPr>
              <w:t>；</w:t>
            </w:r>
          </w:p>
          <w:p>
            <w:pPr>
              <w:pStyle w:val="null3"/>
              <w:spacing w:before="60" w:after="60"/>
            </w:pPr>
            <w:r>
              <w:rPr>
                <w:rFonts w:ascii="仿宋_GB2312" w:hAnsi="仿宋_GB2312" w:cs="仿宋_GB2312" w:eastAsia="仿宋_GB2312"/>
                <w:sz w:val="21"/>
                <w:color w:val="000000"/>
              </w:rPr>
              <w:t>2</w:t>
            </w:r>
            <w:r>
              <w:rPr>
                <w:rFonts w:ascii="仿宋_GB2312" w:hAnsi="仿宋_GB2312" w:cs="仿宋_GB2312" w:eastAsia="仿宋_GB2312"/>
                <w:sz w:val="21"/>
                <w:color w:val="000000"/>
              </w:rPr>
              <w:t>、长时间工作温度</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w:t>
            </w:r>
          </w:p>
          <w:p>
            <w:pPr>
              <w:pStyle w:val="null3"/>
              <w:spacing w:before="60" w:after="60"/>
            </w:pPr>
            <w:r>
              <w:rPr>
                <w:rFonts w:ascii="仿宋_GB2312" w:hAnsi="仿宋_GB2312" w:cs="仿宋_GB2312" w:eastAsia="仿宋_GB2312"/>
                <w:sz w:val="21"/>
                <w:color w:val="000000"/>
              </w:rPr>
              <w:t>3</w:t>
            </w:r>
            <w:r>
              <w:rPr>
                <w:rFonts w:ascii="仿宋_GB2312" w:hAnsi="仿宋_GB2312" w:cs="仿宋_GB2312" w:eastAsia="仿宋_GB2312"/>
                <w:sz w:val="21"/>
                <w:color w:val="000000"/>
              </w:rPr>
              <w:t>、均热带长度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w:t>
            </w:r>
            <w:r>
              <w:rPr>
                <w:rFonts w:ascii="仿宋_GB2312" w:hAnsi="仿宋_GB2312" w:cs="仿宋_GB2312" w:eastAsia="仿宋_GB2312"/>
                <w:sz w:val="21"/>
                <w:color w:val="000000"/>
              </w:rPr>
              <w:t>；</w:t>
            </w:r>
          </w:p>
          <w:p>
            <w:pPr>
              <w:pStyle w:val="null3"/>
              <w:spacing w:before="60" w:after="60"/>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测温灵敏度：</w:t>
            </w:r>
            <w:r>
              <w:rPr>
                <w:rFonts w:ascii="仿宋_GB2312" w:hAnsi="仿宋_GB2312" w:cs="仿宋_GB2312" w:eastAsia="仿宋_GB2312"/>
                <w:sz w:val="21"/>
                <w:color w:val="000000"/>
              </w:rPr>
              <w:t>0.1℃；</w:t>
            </w:r>
          </w:p>
          <w:p>
            <w:pPr>
              <w:pStyle w:val="null3"/>
              <w:spacing w:before="60" w:after="60"/>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测温精度：</w:t>
            </w:r>
            <w:r>
              <w:rPr>
                <w:rFonts w:ascii="仿宋_GB2312" w:hAnsi="仿宋_GB2312" w:cs="仿宋_GB2312" w:eastAsia="仿宋_GB2312"/>
                <w:sz w:val="21"/>
                <w:color w:val="000000"/>
              </w:rPr>
              <w:t>0.2%；</w:t>
            </w:r>
          </w:p>
          <w:p>
            <w:pPr>
              <w:pStyle w:val="null3"/>
              <w:spacing w:before="60" w:after="60"/>
            </w:pPr>
            <w:r>
              <w:rPr>
                <w:rFonts w:ascii="仿宋_GB2312" w:hAnsi="仿宋_GB2312" w:cs="仿宋_GB2312" w:eastAsia="仿宋_GB2312"/>
                <w:sz w:val="21"/>
                <w:color w:val="000000"/>
              </w:rPr>
              <w:t>6</w:t>
            </w:r>
            <w:r>
              <w:rPr>
                <w:rFonts w:ascii="仿宋_GB2312" w:hAnsi="仿宋_GB2312" w:cs="仿宋_GB2312" w:eastAsia="仿宋_GB2312"/>
                <w:sz w:val="21"/>
                <w:color w:val="000000"/>
              </w:rPr>
              <w:t>、温度偏差：</w:t>
            </w:r>
            <w:r>
              <w:rPr>
                <w:rFonts w:ascii="仿宋_GB2312" w:hAnsi="仿宋_GB2312" w:cs="仿宋_GB2312" w:eastAsia="仿宋_GB2312"/>
                <w:sz w:val="21"/>
                <w:color w:val="000000"/>
              </w:rPr>
              <w:t>300～600℃，±2℃；600～900℃，±3℃；＞900℃，±4℃；</w:t>
            </w:r>
          </w:p>
          <w:p>
            <w:pPr>
              <w:pStyle w:val="null3"/>
              <w:spacing w:before="60" w:after="60"/>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圆试样：</w:t>
            </w:r>
            <w:r>
              <w:rPr>
                <w:rFonts w:ascii="仿宋_GB2312" w:hAnsi="仿宋_GB2312" w:cs="仿宋_GB2312" w:eastAsia="仿宋_GB2312"/>
                <w:sz w:val="21"/>
                <w:color w:val="000000"/>
              </w:rPr>
              <w:t>Φ6（M12），Φ7（M14），板材试样厚度1～4mm；</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、高温引伸计：</w:t>
            </w:r>
            <w:r>
              <w:rPr>
                <w:rFonts w:ascii="仿宋_GB2312" w:hAnsi="仿宋_GB2312" w:cs="仿宋_GB2312" w:eastAsia="仿宋_GB2312"/>
                <w:sz w:val="21"/>
                <w:color w:val="000000"/>
              </w:rPr>
              <w:t>标距</w:t>
            </w:r>
            <w:r>
              <w:rPr>
                <w:rFonts w:ascii="仿宋_GB2312" w:hAnsi="仿宋_GB2312" w:cs="仿宋_GB2312" w:eastAsia="仿宋_GB2312"/>
                <w:sz w:val="21"/>
                <w:color w:val="000000"/>
              </w:rPr>
              <w:t>25mm，量程</w:t>
            </w:r>
            <w:r>
              <w:rPr>
                <w:rFonts w:ascii="仿宋_GB2312" w:hAnsi="仿宋_GB2312" w:cs="仿宋_GB2312" w:eastAsia="仿宋_GB2312"/>
                <w:sz w:val="21"/>
                <w:color w:val="000000"/>
              </w:rPr>
              <w:t>±</w:t>
            </w:r>
            <w:r>
              <w:rPr>
                <w:rFonts w:ascii="仿宋_GB2312" w:hAnsi="仿宋_GB2312" w:cs="仿宋_GB2312" w:eastAsia="仿宋_GB2312"/>
                <w:sz w:val="21"/>
                <w:color w:val="000000"/>
              </w:rPr>
              <w:t>5mm。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60" w:after="60"/>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-70～350℃高低温试验装置</w:t>
            </w:r>
          </w:p>
          <w:p>
            <w:pPr>
              <w:pStyle w:val="null3"/>
              <w:spacing w:before="60" w:after="60"/>
            </w:pPr>
            <w:r>
              <w:rPr>
                <w:rFonts w:ascii="仿宋_GB2312" w:hAnsi="仿宋_GB2312" w:cs="仿宋_GB2312" w:eastAsia="仿宋_GB2312"/>
                <w:sz w:val="21"/>
                <w:color w:val="000000"/>
              </w:rPr>
              <w:t>1、工作温度：-70~350℃</w:t>
            </w:r>
            <w:r>
              <w:rPr>
                <w:rFonts w:ascii="仿宋_GB2312" w:hAnsi="仿宋_GB2312" w:cs="仿宋_GB2312" w:eastAsia="仿宋_GB2312"/>
                <w:sz w:val="21"/>
                <w:color w:val="000000"/>
              </w:rPr>
              <w:t>；</w:t>
            </w:r>
          </w:p>
          <w:p>
            <w:pPr>
              <w:pStyle w:val="null3"/>
              <w:spacing w:before="60" w:after="60"/>
            </w:pPr>
            <w:r>
              <w:rPr>
                <w:rFonts w:ascii="仿宋_GB2312" w:hAnsi="仿宋_GB2312" w:cs="仿宋_GB2312" w:eastAsia="仿宋_GB2312"/>
                <w:sz w:val="21"/>
                <w:color w:val="000000"/>
              </w:rPr>
              <w:t>2、均热带长</w:t>
            </w:r>
            <w:r>
              <w:rPr>
                <w:rFonts w:ascii="仿宋_GB2312" w:hAnsi="仿宋_GB2312" w:cs="仿宋_GB2312" w:eastAsia="仿宋_GB2312"/>
                <w:sz w:val="21"/>
                <w:color w:val="000000"/>
              </w:rPr>
              <w:t>度：</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w:t>
            </w:r>
          </w:p>
          <w:p>
            <w:pPr>
              <w:pStyle w:val="null3"/>
              <w:spacing w:before="60" w:after="60"/>
            </w:pPr>
            <w:r>
              <w:rPr>
                <w:rFonts w:ascii="仿宋_GB2312" w:hAnsi="仿宋_GB2312" w:cs="仿宋_GB2312" w:eastAsia="仿宋_GB2312"/>
                <w:sz w:val="21"/>
                <w:color w:val="000000"/>
              </w:rPr>
              <w:t>3、温度偏差：±2℃</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4、工作室有效空间：</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240×宽240×高450mm；</w:t>
            </w:r>
          </w:p>
          <w:p>
            <w:pPr>
              <w:pStyle w:val="null3"/>
            </w:pPr>
            <w:r>
              <w:rPr>
                <w:rFonts w:ascii="仿宋_GB2312" w:hAnsi="仿宋_GB2312" w:cs="仿宋_GB2312" w:eastAsia="仿宋_GB2312"/>
                <w:sz w:val="21"/>
                <w:color w:val="000000"/>
              </w:rPr>
              <w:t>5、圆试样：Φ6（M12），Φ7（M14）；</w:t>
            </w:r>
          </w:p>
          <w:p>
            <w:pPr>
              <w:pStyle w:val="null3"/>
            </w:pPr>
            <w:r>
              <w:rPr>
                <w:rFonts w:ascii="仿宋_GB2312" w:hAnsi="仿宋_GB2312" w:cs="仿宋_GB2312" w:eastAsia="仿宋_GB2312"/>
                <w:sz w:val="21"/>
                <w:color w:val="000000"/>
              </w:rPr>
              <w:t>6、板试样：厚度2-4mm，宽度8mm，连接Φ10；</w:t>
            </w:r>
          </w:p>
          <w:p>
            <w:pPr>
              <w:pStyle w:val="null3"/>
            </w:pPr>
            <w:r>
              <w:rPr>
                <w:rFonts w:ascii="仿宋_GB2312" w:hAnsi="仿宋_GB2312" w:cs="仿宋_GB2312" w:eastAsia="仿宋_GB2312"/>
                <w:sz w:val="21"/>
                <w:color w:val="000000"/>
              </w:rPr>
              <w:t>▲7、高低温引伸计：</w:t>
            </w:r>
            <w:r>
              <w:rPr>
                <w:rFonts w:ascii="仿宋_GB2312" w:hAnsi="仿宋_GB2312" w:cs="仿宋_GB2312" w:eastAsia="仿宋_GB2312"/>
                <w:sz w:val="21"/>
                <w:color w:val="000000"/>
              </w:rPr>
              <w:t>3542-025M-010-LHT。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五、软件系统及计算机系统</w:t>
            </w:r>
          </w:p>
          <w:p>
            <w:pPr>
              <w:pStyle w:val="null3"/>
            </w:pPr>
            <w:r>
              <w:rPr>
                <w:rFonts w:ascii="仿宋_GB2312" w:hAnsi="仿宋_GB2312" w:cs="仿宋_GB2312" w:eastAsia="仿宋_GB2312"/>
                <w:sz w:val="21"/>
                <w:color w:val="000000"/>
              </w:rPr>
              <w:t>1、全部试验通过计算机屏幕操作;</w:t>
            </w:r>
          </w:p>
          <w:p>
            <w:pPr>
              <w:pStyle w:val="null3"/>
            </w:pPr>
            <w:r>
              <w:rPr>
                <w:rFonts w:ascii="仿宋_GB2312" w:hAnsi="仿宋_GB2312" w:cs="仿宋_GB2312" w:eastAsia="仿宋_GB2312"/>
                <w:sz w:val="21"/>
                <w:color w:val="000000"/>
              </w:rPr>
              <w:t>2、支持计算机实时显示试验曲线;</w:t>
            </w:r>
          </w:p>
          <w:p>
            <w:pPr>
              <w:pStyle w:val="null3"/>
            </w:pPr>
            <w:r>
              <w:rPr>
                <w:rFonts w:ascii="仿宋_GB2312" w:hAnsi="仿宋_GB2312" w:cs="仿宋_GB2312" w:eastAsia="仿宋_GB2312"/>
                <w:sz w:val="21"/>
                <w:color w:val="000000"/>
              </w:rPr>
              <w:t>3、支持实时显示试验过程中动态负荷、试验频率、疲劳次数:</w:t>
            </w:r>
          </w:p>
          <w:p>
            <w:pPr>
              <w:pStyle w:val="null3"/>
            </w:pPr>
            <w:r>
              <w:rPr>
                <w:rFonts w:ascii="仿宋_GB2312" w:hAnsi="仿宋_GB2312" w:cs="仿宋_GB2312" w:eastAsia="仿宋_GB2312"/>
                <w:sz w:val="21"/>
                <w:color w:val="000000"/>
              </w:rPr>
              <w:t>4、图像化采集界面，可实现多通道呈现，如载荷VS时间，位移VS时间，载荷VS位移，周期VS时间等界面;</w:t>
            </w:r>
          </w:p>
          <w:p>
            <w:pPr>
              <w:pStyle w:val="null3"/>
            </w:pPr>
            <w:r>
              <w:rPr>
                <w:rFonts w:ascii="仿宋_GB2312" w:hAnsi="仿宋_GB2312" w:cs="仿宋_GB2312" w:eastAsia="仿宋_GB2312"/>
                <w:sz w:val="21"/>
                <w:color w:val="000000"/>
              </w:rPr>
              <w:t>5、具有应力一应变迟滞回线:即一个循环中的应力一应变关系曲线;</w:t>
            </w:r>
          </w:p>
          <w:p>
            <w:pPr>
              <w:pStyle w:val="null3"/>
            </w:pPr>
            <w:r>
              <w:rPr>
                <w:rFonts w:ascii="仿宋_GB2312" w:hAnsi="仿宋_GB2312" w:cs="仿宋_GB2312" w:eastAsia="仿宋_GB2312"/>
                <w:sz w:val="21"/>
                <w:color w:val="000000"/>
              </w:rPr>
              <w:t>6、具有应力/应变一寿命曲线(S一N曲线);</w:t>
            </w:r>
          </w:p>
          <w:p>
            <w:pPr>
              <w:pStyle w:val="null3"/>
            </w:pPr>
            <w:r>
              <w:rPr>
                <w:rFonts w:ascii="仿宋_GB2312" w:hAnsi="仿宋_GB2312" w:cs="仿宋_GB2312" w:eastAsia="仿宋_GB2312"/>
                <w:sz w:val="21"/>
                <w:color w:val="000000"/>
              </w:rPr>
              <w:t>7、具有完善的基础波形及组合波形功能;</w:t>
            </w:r>
          </w:p>
          <w:p>
            <w:pPr>
              <w:pStyle w:val="null3"/>
            </w:pPr>
            <w:r>
              <w:rPr>
                <w:rFonts w:ascii="仿宋_GB2312" w:hAnsi="仿宋_GB2312" w:cs="仿宋_GB2312" w:eastAsia="仿宋_GB2312"/>
                <w:sz w:val="21"/>
                <w:color w:val="000000"/>
              </w:rPr>
              <w:t>8、动态软件和静态软件，一体化的操作流程;</w:t>
            </w:r>
          </w:p>
          <w:p>
            <w:pPr>
              <w:pStyle w:val="null3"/>
            </w:pPr>
            <w:r>
              <w:rPr>
                <w:rFonts w:ascii="仿宋_GB2312" w:hAnsi="仿宋_GB2312" w:cs="仿宋_GB2312" w:eastAsia="仿宋_GB2312"/>
                <w:sz w:val="21"/>
                <w:color w:val="000000"/>
              </w:rPr>
              <w:t>9、支持自由设定PID控制参数或自适应控制功能;</w:t>
            </w:r>
          </w:p>
          <w:p>
            <w:pPr>
              <w:pStyle w:val="null3"/>
            </w:pPr>
            <w:r>
              <w:rPr>
                <w:rFonts w:ascii="仿宋_GB2312" w:hAnsi="仿宋_GB2312" w:cs="仿宋_GB2312" w:eastAsia="仿宋_GB2312"/>
                <w:sz w:val="21"/>
                <w:color w:val="000000"/>
              </w:rPr>
              <w:t>10、自动保存测试数据，自动加载设定的参数;</w:t>
            </w:r>
          </w:p>
          <w:p>
            <w:pPr>
              <w:pStyle w:val="null3"/>
            </w:pPr>
            <w:r>
              <w:rPr>
                <w:rFonts w:ascii="仿宋_GB2312" w:hAnsi="仿宋_GB2312" w:cs="仿宋_GB2312" w:eastAsia="仿宋_GB2312"/>
                <w:sz w:val="21"/>
                <w:color w:val="000000"/>
              </w:rPr>
              <w:t>11、通过横梁硬件限位和软件设置限位及软件设置最大可使用测试载荷实现不低于三重保护功能;</w:t>
            </w:r>
          </w:p>
          <w:p>
            <w:pPr>
              <w:pStyle w:val="null3"/>
            </w:pPr>
            <w:r>
              <w:rPr>
                <w:rFonts w:ascii="仿宋_GB2312" w:hAnsi="仿宋_GB2312" w:cs="仿宋_GB2312" w:eastAsia="仿宋_GB2312"/>
                <w:sz w:val="21"/>
                <w:color w:val="000000"/>
              </w:rPr>
              <w:t>12、动态显示试验载荷、横梁位置、变形量等信息。可同步显示所采集的数据、曲线、曲线局部放大或缩小，曲线可单条显示或多条曲线叠加对比、曲线分析。</w:t>
            </w:r>
          </w:p>
          <w:p>
            <w:pPr>
              <w:pStyle w:val="null3"/>
            </w:pPr>
            <w:r>
              <w:rPr>
                <w:rFonts w:ascii="仿宋_GB2312" w:hAnsi="仿宋_GB2312" w:cs="仿宋_GB2312" w:eastAsia="仿宋_GB2312"/>
                <w:sz w:val="21"/>
                <w:color w:val="000000"/>
              </w:rPr>
              <w:t>13、</w:t>
            </w:r>
            <w:r>
              <w:rPr>
                <w:rFonts w:ascii="仿宋_GB2312" w:hAnsi="仿宋_GB2312" w:cs="仿宋_GB2312" w:eastAsia="仿宋_GB2312"/>
                <w:sz w:val="21"/>
                <w:color w:val="000000"/>
              </w:rPr>
              <w:t>测试界面支持根据需求自由的设计各种试样序列、测试曲线、测试结果、统计结果的窗体布局，选择不同的显示内容</w:t>
            </w:r>
            <w:r>
              <w:rPr>
                <w:rFonts w:ascii="仿宋_GB2312" w:hAnsi="仿宋_GB2312" w:cs="仿宋_GB2312" w:eastAsia="仿宋_GB2312"/>
                <w:sz w:val="21"/>
                <w:color w:val="000000"/>
              </w:rPr>
              <w:t>;提供报告编辑模板;</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、具备用户及用户组权限设置功能</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、软件具备智能试样采集模式，可分不同阶段，不同采样周期记录数据</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、智能化工作运行状态栏目，可呈现位移最大最小平均值，载荷最大最小平均值等多重信息</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、具备测试数据智能化输出，报告模板定制等功能</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、配置专家静态级别力学软件，包含拉伸等力学模块软件</w:t>
            </w:r>
            <w:r>
              <w:rPr>
                <w:rFonts w:ascii="仿宋_GB2312" w:hAnsi="仿宋_GB2312" w:cs="仿宋_GB2312" w:eastAsia="仿宋_GB2312"/>
                <w:sz w:val="21"/>
                <w:color w:val="000000"/>
              </w:rPr>
              <w:t>(该参数须提供视频展示疲劳试验机可实现静态力学试验，使用静态软件非动态软件);</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9</w:t>
            </w:r>
            <w:r>
              <w:rPr>
                <w:rFonts w:ascii="仿宋_GB2312" w:hAnsi="仿宋_GB2312" w:cs="仿宋_GB2312" w:eastAsia="仿宋_GB2312"/>
                <w:sz w:val="21"/>
                <w:color w:val="000000"/>
              </w:rPr>
              <w:t>、配置专家动态级别力学软件，包含高周疲劳、低周疲劳、断裂性、裂纹扩展等所有动态模块软件</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20</w:t>
            </w:r>
            <w:r>
              <w:rPr>
                <w:rFonts w:ascii="仿宋_GB2312" w:hAnsi="仿宋_GB2312" w:cs="仿宋_GB2312" w:eastAsia="仿宋_GB2312"/>
                <w:sz w:val="21"/>
                <w:color w:val="000000"/>
              </w:rPr>
              <w:t>、软件具备虚拟教学功能，可用于实验室教研演示，操作练习，软件不限定安装次数</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、具有虚拟通道功能，该通道可转化为控制量被使用。</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、具有时间历程数据回放功能。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西安理工大学曲江校区教九-105。</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 10 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3.其他要求：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（1）合同标的物必须为全新未使用过的、来源合法，符合国家或有关行业质量标准，且完全符合本合同及附件约定的技术参数、规格型号要求。 （2）合同标的物自验收合格之日起质保期 1 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 （3）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（4）不符约定处理：如交付品种、型号、规格不符合同约定的，由中标人负责退换，由此产生的一切费用及给采购人造成的相关损失由中标人全部承担并赔偿相应损失； （5）不能修理或调换：如不能修理或者不能调换的，按不能交货处理，因此给采购人造成的所有经济损失中标人应予全额赔偿； （6）质保服务：保修期内由中标人免费质保，采购人报修后三日内投标人必须响应，否则将依据有关法律、法规进行追偿； （7）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（8）产品质保：质保期自甲方在货物质量验收合格之日起计算。质保期内出现任何非人为故意损坏的质量问题，由乙方包换或包退，并承担调换或退货的全部费用。 （9）产品保修期（三包期）：自验收合格之日起1年。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 2.甲乙双方必须遵守合同并执行合同中的各项规定，保证合同的正常履行； 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4.未按合同要求提供设备或提供的设备质量或规格不能满足技术要求，甲方有权终止合同并对乙方违约行为进行追究，同时按政府采购法的有关规定进行相应的处罚； 5.若乙方发生延迟交货，每延迟1日，应向甲方支付合同总金额1‰的违约金；延迟超过15日的，甲方有权单方解除合同，并要求乙方支付合同总金额20%的违约金，如该违约金不足以弥补甲方损失的，乙方还应予以赔偿。 6.其他： （1）中标供应商所交付货物及伴随的工程或服务不符合其投标承诺，存在偷工减料、以次充好情形的，采购人要求更换一次后仍不符合约定的，采购人有权解除政府采购合同，并将有关情况上报政府采购监管部门处理。中标供应商未按合同约定的交货日期交货的，每逾期一日，向采购人支付逾期交付货物价款的1%的违约金，但不超过合同总金额的10%。中标供应商支付逾期交货违约金并不免除其交货的责任。 （2）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 争议解决： 合同履行过程中出现争议时，由双方友好协商解决。协商不成，向甲方所在地有管辖权的人民法院提起诉讼。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1、需执行的国家相关标准、行业标准、地方标准或者其他标准、规范。 GB/T 2611-2022 《试验机 通用技术要求》 JB/T 8612-2015 《电液伺服动静万能试验机》 JJG 556-2011 《轴向加力疲劳试验机》 GB/T228.2-2015 《金属材料高温拉伸试验方法》 HB5195 《金属高温拉伸试验方法》 GB/T 2039-2024 《金属材料 单轴拉伸蠕变试验方法》 HB5150 《金属高温拉伸持久试验方法》 2、采购标的的专用工具、备品备件、安装调试及配套工程、质量保证、售后服务等要求。 （1）专用工具及备件 专用工具：提供专用维修工具包； （2）安装调试要求 安装标准：执行GB50231-2009《机械设备安装工程施工及验收通用规范》； 调试周期：连续72小时无故障运行测试； 人员培训：提供相关操作人员培训资料。 3、中标单位应提供纸质投标文件三份（正本壹份、副本贰份），投标文件需包含目录、无少页、缺页、连续页码（或单独使用打码器打码）。递交地址：西安市莲湖区二环南路西段202号九座花园16楼1605室。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 3.提供具有履行合同所必需的设备和专业技术能力的承诺。 4.税收缴纳证明：提供递交投标文件截止之日前一年内任意一个月的依法缴纳税收的完税证明，完税证明应有税务机关或代收机关的公章或业务专用章。依法免税或无须缴纳税收的供应商，应提供相应证明文件。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其他资料.docx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其他资料.docx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tc>
        <w:tc>
          <w:tcPr>
            <w:tcW w:type="dxa" w:w="1661"/>
          </w:tcPr>
          <w:p>
            <w:pPr>
              <w:pStyle w:val="null3"/>
            </w:pPr>
            <w:r>
              <w:rPr>
                <w:rFonts w:ascii="仿宋_GB2312" w:hAnsi="仿宋_GB2312" w:cs="仿宋_GB2312" w:eastAsia="仿宋_GB2312"/>
              </w:rPr>
              <w:t>其他资料.docx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中小企业声明函 供应商承诺书.docx 资格证明文件.docx 投标方案说明书.docx 开标一览表及分项报价表.docx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供应商承诺书.docx 资格证明文件.docx 投标方案说明书.docx 开标一览表及分项报价表.docx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 接受的附加条件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交货期、质保期、保修期</w:t>
            </w:r>
          </w:p>
        </w:tc>
        <w:tc>
          <w:tcPr>
            <w:tcW w:type="dxa" w:w="3322"/>
          </w:tcPr>
          <w:p>
            <w:pPr>
              <w:pStyle w:val="null3"/>
            </w:pPr>
            <w:r>
              <w:rPr>
                <w:rFonts w:ascii="仿宋_GB2312" w:hAnsi="仿宋_GB2312" w:cs="仿宋_GB2312" w:eastAsia="仿宋_GB2312"/>
              </w:rPr>
              <w:t>应满足招标文件中要求的交货期、质保期、保修期</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供应商承诺书.docx 资格证明文件.docx 投标方案说明书.docx 开标一览表及分项报价表.docx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所投产品技术参数清楚、明确，并能逐条响应招标文件第三章“技术参数表”，全部满足招标文件要求，得42.80分。 （1）“▲”项（7项）为核心技术参数，全部满足招标文件要求，得14分；每负偏离一项扣2分。 备注：核心技术参数须有佐证材料，佐证材料例如：国家认可的检测机构出具的检测报告、制造商检验报告、产品彩页、官网功能截图等任意一种，不提供或缺漏项不得分。 （2）普通技术参数（除“▲”外其他未标注的参数）（72项），全部满足招标文件要求，得28.8分；未响应或响应不符合要求或缺漏项视为负偏离，每负偏离一项扣0.4分，扣完为止。 备注：普通技术参数评审以投标人“技术规格响应表”为准，投标人对响应内容真实性负责，如有虚假响应，将依法承担相应责任。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42.8000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根据项目实际需求制定产品设计方案，内容包括：①设计图及各组成部件细节介绍；②功能、结构设计方案。 二、评审标准 1、完整性：方案须全面，对评审内容中的各项要求有详细描述； 2、可实施性：切合本项目实际情况，方案清晰、合理； 3、针对性：方案紧扣项目实际情况，内容科学合理。 三、赋分依据（满分9分） ①设计图及各组成部件细节介绍：每完全满足一个评审标准得2分；设计图及各组成部件介绍不够详细、明确，每项得1分；未提供设计图及各组成部件细节介绍不得分；本项满分6分。 ②功能、结构设计方案:每完全满足一个评审标准得1分；功能、结构设计方案简单、针对性一般、有待进一步改善，每项得0.5分；未提供功能、结构设计方案不得分；本项满分3分。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提供投标人2023年1月1日以来（以合同签订日期为准）类似项目业绩，每提供一份合格业绩合同计1分，满分5分。 备注：需提供业绩完整合同及对应货款发票复印件（任意一张），并加盖投标人公章，以上两种证明材料须同时提供方可得分，否则不得分。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提供承诺： （1）整机质保期：高于招标文件要求（1年）的，每增加1年得1.2分（产品验收合格后开始计算），最高得2.4分。无承诺不得分。 （2）核心部件【第三章3.3技术参数一（设备主机）和技术参数二（控制器）部分】 质保期：在整机质保1年的基础上，每延长1年加0.3分，最高得1.2分。 注：整机质保承诺与核心部件质保承诺不重复计分。</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根据项目实际需求提供培训方案。方案内容包含：①培训计划及内容（内容包括不限于所提供产品的原理和技术性能、操作维护方法、安装调试、排除故障等方面）②培训效果保证措施。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三、赋分依据（满分3分） ①培训计划及内容：每完全满足一个评审标准得0.5分，满分1.5分； ②培训效果保证措施:每完全满足一个评审标准得0.5分，满分1.5分。 内容有缺陷扣0.25分，缺项或未提供得0分。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三、赋分依据（满分3分） ①售后服务内容及保障措施：每完全满足一个评审标准得0.5分，满分1.5分； ②响应时间及方式:每完全满足一个评审标准得0.5分，满分1.5分； 内容有缺陷扣0.25分，缺项或未提供得0分。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其它承诺</w:t>
            </w:r>
          </w:p>
        </w:tc>
        <w:tc>
          <w:tcPr>
            <w:tcW w:type="dxa" w:w="2492"/>
          </w:tcPr>
          <w:p>
            <w:pPr>
              <w:pStyle w:val="null3"/>
            </w:pPr>
            <w:r>
              <w:rPr>
                <w:rFonts w:ascii="仿宋_GB2312" w:hAnsi="仿宋_GB2312" w:cs="仿宋_GB2312" w:eastAsia="仿宋_GB2312"/>
              </w:rPr>
              <w:t>投标人针对本项目提供有利于本项目开展的其它承诺(例如:增值服务、后期设计优化、优惠条件等)，每提供一项内容全面详细、阐述条理清晰详尽、符合本项目采购需求的承诺，得1.2分，满分3.6分，有某一项不完整或不符合实际要求或不满足采购要求或套用其他项目内容的扣（0-1.2）分，无承诺不得分。</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2.满足招标文件实质性要求且最终报价最低的供应商的价格为投标基准价，其价格分为满分30分。 3.投标报价得分=（投标基准价/最终投标报价）×30。 4.投标报价不完整的，不进入投标基准价的计算，本项得0分。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