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762" w:tblpY="2853"/>
        <w:tblOverlap w:val="never"/>
        <w:tblW w:w="9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447"/>
        <w:gridCol w:w="1529"/>
        <w:gridCol w:w="1644"/>
        <w:gridCol w:w="2025"/>
        <w:gridCol w:w="1620"/>
        <w:gridCol w:w="1620"/>
      </w:tblGrid>
      <w:tr w14:paraId="522C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6" w:type="pct"/>
            <w:shd w:val="clear" w:color="auto" w:fill="E6E6E6"/>
            <w:vAlign w:val="center"/>
          </w:tcPr>
          <w:p w14:paraId="63D7F175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  <w:t>序号</w:t>
            </w:r>
          </w:p>
        </w:tc>
        <w:tc>
          <w:tcPr>
            <w:tcW w:w="236" w:type="pct"/>
            <w:shd w:val="clear" w:color="auto" w:fill="E6E6E6"/>
            <w:vAlign w:val="center"/>
          </w:tcPr>
          <w:p w14:paraId="29CECD23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  <w:t>对象</w:t>
            </w:r>
          </w:p>
        </w:tc>
        <w:tc>
          <w:tcPr>
            <w:tcW w:w="809" w:type="pct"/>
            <w:shd w:val="clear" w:color="auto" w:fill="E6E6E6"/>
            <w:vAlign w:val="center"/>
          </w:tcPr>
          <w:p w14:paraId="7049E36B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  <w:t>参数/类型</w:t>
            </w:r>
          </w:p>
        </w:tc>
        <w:tc>
          <w:tcPr>
            <w:tcW w:w="870" w:type="pct"/>
            <w:shd w:val="clear" w:color="auto" w:fill="E6E6E6"/>
            <w:vAlign w:val="center"/>
          </w:tcPr>
          <w:p w14:paraId="7376E601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  <w:lang w:val="en-US" w:eastAsia="zh-CN"/>
              </w:rPr>
              <w:t>技术要求</w:t>
            </w: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  <w:t>指标</w:t>
            </w:r>
          </w:p>
        </w:tc>
        <w:tc>
          <w:tcPr>
            <w:tcW w:w="1071" w:type="pct"/>
            <w:shd w:val="clear" w:color="auto" w:fill="E6E6E6"/>
            <w:vAlign w:val="center"/>
          </w:tcPr>
          <w:p w14:paraId="4B784C96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  <w:lang w:val="en-US" w:eastAsia="zh-CN"/>
              </w:rPr>
              <w:t>响应技术指标</w:t>
            </w:r>
          </w:p>
        </w:tc>
        <w:tc>
          <w:tcPr>
            <w:tcW w:w="857" w:type="pct"/>
            <w:shd w:val="clear" w:color="auto" w:fill="E6E6E6"/>
            <w:vAlign w:val="center"/>
          </w:tcPr>
          <w:p w14:paraId="0D7536C6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  <w:t>说明</w:t>
            </w:r>
          </w:p>
        </w:tc>
        <w:tc>
          <w:tcPr>
            <w:tcW w:w="857" w:type="pct"/>
            <w:shd w:val="clear" w:color="auto" w:fill="E6E6E6"/>
            <w:vAlign w:val="center"/>
          </w:tcPr>
          <w:p w14:paraId="7153ABCC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  <w:lang w:val="en-US" w:eastAsia="zh-CN"/>
              </w:rPr>
              <w:t>偏离情况</w:t>
            </w:r>
          </w:p>
        </w:tc>
      </w:tr>
      <w:tr w14:paraId="18CB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33" w:type="pct"/>
            <w:gridSpan w:val="2"/>
            <w:shd w:val="clear" w:color="auto" w:fill="E6E6E6"/>
            <w:vAlign w:val="center"/>
          </w:tcPr>
          <w:p w14:paraId="52F68AE8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</w:p>
        </w:tc>
        <w:tc>
          <w:tcPr>
            <w:tcW w:w="3609" w:type="pct"/>
            <w:gridSpan w:val="4"/>
            <w:shd w:val="clear" w:color="auto" w:fill="E6E6E6"/>
            <w:vAlign w:val="center"/>
          </w:tcPr>
          <w:p w14:paraId="25BEE77C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  <w:t>线路</w:t>
            </w:r>
          </w:p>
        </w:tc>
        <w:tc>
          <w:tcPr>
            <w:tcW w:w="857" w:type="pct"/>
            <w:shd w:val="clear" w:color="auto" w:fill="E6E6E6"/>
            <w:vAlign w:val="center"/>
          </w:tcPr>
          <w:p w14:paraId="499CDECE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shd w:val="clear" w:color="auto" w:fill="auto"/>
              </w:rPr>
            </w:pPr>
          </w:p>
        </w:tc>
      </w:tr>
      <w:tr w14:paraId="0AE1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16ADEE75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236" w:type="pct"/>
            <w:vMerge w:val="restart"/>
            <w:vAlign w:val="center"/>
          </w:tcPr>
          <w:p w14:paraId="42F6250F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线路</w:t>
            </w:r>
          </w:p>
        </w:tc>
        <w:tc>
          <w:tcPr>
            <w:tcW w:w="809" w:type="pct"/>
            <w:vMerge w:val="restart"/>
            <w:vAlign w:val="center"/>
          </w:tcPr>
          <w:p w14:paraId="51086ED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接入</w:t>
            </w:r>
          </w:p>
        </w:tc>
        <w:tc>
          <w:tcPr>
            <w:tcW w:w="870" w:type="pct"/>
            <w:vAlign w:val="center"/>
          </w:tcPr>
          <w:p w14:paraId="6A41E662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单路由单节点及更高标准</w:t>
            </w:r>
          </w:p>
        </w:tc>
        <w:tc>
          <w:tcPr>
            <w:tcW w:w="1071" w:type="pct"/>
            <w:vAlign w:val="center"/>
          </w:tcPr>
          <w:p w14:paraId="50CBB267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6E65EC1B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31609175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ED38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0B24F112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236" w:type="pct"/>
            <w:vMerge w:val="continue"/>
            <w:vAlign w:val="center"/>
          </w:tcPr>
          <w:p w14:paraId="2848D408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Merge w:val="continue"/>
            <w:vAlign w:val="center"/>
          </w:tcPr>
          <w:p w14:paraId="03A9CE60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70" w:type="pct"/>
            <w:vAlign w:val="center"/>
          </w:tcPr>
          <w:p w14:paraId="764E10AA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双路由单节点及更高标准</w:t>
            </w:r>
          </w:p>
        </w:tc>
        <w:tc>
          <w:tcPr>
            <w:tcW w:w="1071" w:type="pct"/>
            <w:vAlign w:val="center"/>
          </w:tcPr>
          <w:p w14:paraId="40A686E7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263F49B2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二级至三级</w:t>
            </w:r>
          </w:p>
        </w:tc>
        <w:tc>
          <w:tcPr>
            <w:tcW w:w="857" w:type="pct"/>
            <w:vAlign w:val="center"/>
          </w:tcPr>
          <w:p w14:paraId="4C9C9E4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43A1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35F6E731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236" w:type="pct"/>
            <w:vMerge w:val="continue"/>
            <w:vAlign w:val="center"/>
          </w:tcPr>
          <w:p w14:paraId="482FC28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6EA58A51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带宽</w:t>
            </w:r>
          </w:p>
        </w:tc>
        <w:tc>
          <w:tcPr>
            <w:tcW w:w="870" w:type="pct"/>
            <w:vAlign w:val="center"/>
          </w:tcPr>
          <w:p w14:paraId="5A71900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/</w:t>
            </w:r>
          </w:p>
        </w:tc>
        <w:tc>
          <w:tcPr>
            <w:tcW w:w="1071" w:type="pct"/>
            <w:vAlign w:val="center"/>
          </w:tcPr>
          <w:p w14:paraId="62F2005E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7B3B44DE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500Mb（互联网），100Mb，20Mb，10Mb，4Mb，2Mb</w:t>
            </w:r>
          </w:p>
        </w:tc>
        <w:tc>
          <w:tcPr>
            <w:tcW w:w="857" w:type="pct"/>
            <w:vAlign w:val="center"/>
          </w:tcPr>
          <w:p w14:paraId="512F9DFA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6E3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5F1A1E20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236" w:type="pct"/>
            <w:vMerge w:val="continue"/>
            <w:vAlign w:val="center"/>
          </w:tcPr>
          <w:p w14:paraId="1303F2CA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68C653DB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传输比特差错率</w:t>
            </w:r>
          </w:p>
        </w:tc>
        <w:tc>
          <w:tcPr>
            <w:tcW w:w="870" w:type="pct"/>
            <w:vAlign w:val="center"/>
          </w:tcPr>
          <w:p w14:paraId="1AEF2C50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≤10</w:t>
            </w:r>
            <w:r>
              <w:rPr>
                <w:rFonts w:hint="eastAsia" w:ascii="仿宋" w:hAnsi="仿宋" w:eastAsia="仿宋" w:cs="仿宋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071" w:type="pct"/>
            <w:vAlign w:val="center"/>
          </w:tcPr>
          <w:p w14:paraId="7BB8702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59B8F84B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0334A325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9CE0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1CEFA9A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236" w:type="pct"/>
            <w:vMerge w:val="continue"/>
            <w:vAlign w:val="center"/>
          </w:tcPr>
          <w:p w14:paraId="4F08C384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74686AA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接口实测速率</w:t>
            </w:r>
          </w:p>
        </w:tc>
        <w:tc>
          <w:tcPr>
            <w:tcW w:w="870" w:type="pct"/>
            <w:vAlign w:val="center"/>
          </w:tcPr>
          <w:p w14:paraId="3FF26395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≥接口理论速率×90%</w:t>
            </w:r>
          </w:p>
        </w:tc>
        <w:tc>
          <w:tcPr>
            <w:tcW w:w="1071" w:type="pct"/>
            <w:vAlign w:val="center"/>
          </w:tcPr>
          <w:p w14:paraId="5241649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693046F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74C78D56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F9BE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462B2E7F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6</w:t>
            </w:r>
          </w:p>
        </w:tc>
        <w:tc>
          <w:tcPr>
            <w:tcW w:w="236" w:type="pct"/>
            <w:vMerge w:val="continue"/>
            <w:vAlign w:val="center"/>
          </w:tcPr>
          <w:p w14:paraId="3459A857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623AC32E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上下行速率差</w:t>
            </w:r>
          </w:p>
        </w:tc>
        <w:tc>
          <w:tcPr>
            <w:tcW w:w="870" w:type="pct"/>
            <w:vAlign w:val="center"/>
          </w:tcPr>
          <w:p w14:paraId="7D4BAF5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上行速率≥下行速率×9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%</w:t>
            </w:r>
          </w:p>
        </w:tc>
        <w:tc>
          <w:tcPr>
            <w:tcW w:w="1071" w:type="pct"/>
            <w:vAlign w:val="center"/>
          </w:tcPr>
          <w:p w14:paraId="29C10EA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68C16334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0EF7465C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929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6" w:type="pct"/>
            <w:vAlign w:val="center"/>
          </w:tcPr>
          <w:p w14:paraId="3F8846C6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</w:t>
            </w:r>
          </w:p>
        </w:tc>
        <w:tc>
          <w:tcPr>
            <w:tcW w:w="236" w:type="pct"/>
            <w:vMerge w:val="continue"/>
            <w:vAlign w:val="center"/>
          </w:tcPr>
          <w:p w14:paraId="11AC5CA8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35855108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传输延时</w:t>
            </w:r>
          </w:p>
        </w:tc>
        <w:tc>
          <w:tcPr>
            <w:tcW w:w="870" w:type="pct"/>
            <w:vAlign w:val="center"/>
          </w:tcPr>
          <w:p w14:paraId="56B01BFF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≤50ms</w:t>
            </w:r>
          </w:p>
        </w:tc>
        <w:tc>
          <w:tcPr>
            <w:tcW w:w="1071" w:type="pct"/>
            <w:vAlign w:val="center"/>
          </w:tcPr>
          <w:p w14:paraId="61146837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171FD288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1738AE0A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443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6" w:type="pct"/>
            <w:vAlign w:val="center"/>
          </w:tcPr>
          <w:p w14:paraId="16674773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8</w:t>
            </w:r>
          </w:p>
        </w:tc>
        <w:tc>
          <w:tcPr>
            <w:tcW w:w="236" w:type="pct"/>
            <w:vMerge w:val="continue"/>
            <w:vAlign w:val="center"/>
          </w:tcPr>
          <w:p w14:paraId="429FF093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476D9D1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年中断次数</w:t>
            </w:r>
          </w:p>
        </w:tc>
        <w:tc>
          <w:tcPr>
            <w:tcW w:w="870" w:type="pct"/>
            <w:vAlign w:val="center"/>
          </w:tcPr>
          <w:p w14:paraId="31956D92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≤4</w:t>
            </w:r>
          </w:p>
        </w:tc>
        <w:tc>
          <w:tcPr>
            <w:tcW w:w="1071" w:type="pct"/>
            <w:vAlign w:val="center"/>
          </w:tcPr>
          <w:p w14:paraId="76E57D7A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7FCC4150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本地</w:t>
            </w:r>
          </w:p>
        </w:tc>
        <w:tc>
          <w:tcPr>
            <w:tcW w:w="857" w:type="pct"/>
            <w:vAlign w:val="center"/>
          </w:tcPr>
          <w:p w14:paraId="2122FA7B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A85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96" w:type="pct"/>
            <w:vAlign w:val="center"/>
          </w:tcPr>
          <w:p w14:paraId="55E1D8D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</w:t>
            </w:r>
          </w:p>
        </w:tc>
        <w:tc>
          <w:tcPr>
            <w:tcW w:w="236" w:type="pct"/>
            <w:vMerge w:val="continue"/>
            <w:vAlign w:val="center"/>
          </w:tcPr>
          <w:p w14:paraId="29AC9E1D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09" w:type="pct"/>
            <w:vAlign w:val="center"/>
          </w:tcPr>
          <w:p w14:paraId="322F6AC2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每次中断时间</w:t>
            </w:r>
          </w:p>
        </w:tc>
        <w:tc>
          <w:tcPr>
            <w:tcW w:w="870" w:type="pct"/>
            <w:vAlign w:val="center"/>
          </w:tcPr>
          <w:p w14:paraId="43D31D03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≤240min</w:t>
            </w:r>
          </w:p>
        </w:tc>
        <w:tc>
          <w:tcPr>
            <w:tcW w:w="1071" w:type="pct"/>
            <w:vAlign w:val="center"/>
          </w:tcPr>
          <w:p w14:paraId="2CD3CD27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463BF4D7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本地</w:t>
            </w:r>
          </w:p>
        </w:tc>
        <w:tc>
          <w:tcPr>
            <w:tcW w:w="857" w:type="pct"/>
            <w:vAlign w:val="center"/>
          </w:tcPr>
          <w:p w14:paraId="40206C7F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FA6B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" w:type="pct"/>
            <w:vAlign w:val="center"/>
          </w:tcPr>
          <w:p w14:paraId="69291243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236" w:type="pct"/>
            <w:vAlign w:val="center"/>
          </w:tcPr>
          <w:p w14:paraId="26B3CB79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设备</w:t>
            </w:r>
          </w:p>
        </w:tc>
        <w:tc>
          <w:tcPr>
            <w:tcW w:w="809" w:type="pct"/>
            <w:vAlign w:val="center"/>
          </w:tcPr>
          <w:p w14:paraId="0EA19F65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光端机，PTN、OSN等汇聚设备</w:t>
            </w:r>
          </w:p>
        </w:tc>
        <w:tc>
          <w:tcPr>
            <w:tcW w:w="870" w:type="pct"/>
            <w:vAlign w:val="center"/>
          </w:tcPr>
          <w:p w14:paraId="5ADA6560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满足线路需求及更高标准，提供RJ45接口</w:t>
            </w:r>
          </w:p>
        </w:tc>
        <w:tc>
          <w:tcPr>
            <w:tcW w:w="1071" w:type="pct"/>
            <w:vAlign w:val="center"/>
          </w:tcPr>
          <w:p w14:paraId="73F12E32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3901525B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供应商须提供具体型号参数</w:t>
            </w:r>
          </w:p>
        </w:tc>
        <w:tc>
          <w:tcPr>
            <w:tcW w:w="857" w:type="pct"/>
            <w:vAlign w:val="center"/>
          </w:tcPr>
          <w:p w14:paraId="7127A284">
            <w:pPr>
              <w:topLinePunct/>
              <w:snapToGrid w:val="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6DCC1CB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技术要求响应表</w:t>
      </w:r>
    </w:p>
    <w:p w14:paraId="09C36658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B7F4F3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7C37D094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单位名称（签章）：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{供应商名称}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日 期: 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466A1"/>
    <w:rsid w:val="5F2D676C"/>
    <w:rsid w:val="62A7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246</Characters>
  <Lines>0</Lines>
  <Paragraphs>0</Paragraphs>
  <TotalTime>4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2026-04-01T13:29:00Z</dcterms:created>
  <dc:creator>Administrator</dc:creator>
  <cp:lastModifiedBy>青女田田</cp:lastModifiedBy>
  <dcterms:modified xsi:type="dcterms:W3CDTF">2026-04-01T13:37:56Z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eyJoZGlkIjoiNzE5OWE5ZDA3NjJmMmFlZDg5YzZhMjMwYzVlMjQyZDciLCJ1c2VySWQiOiIzMDc3MTg2NTcifQ==</vt:lpwstr>
  </property>
  <property fmtid="{D5CDD505-2E9C-101B-9397-08002B2CF9AE}" pid="4" name="ICV">
    <vt:lpwstr>0DA7BCAB48C04FE280F4AC7E41E2E68E_12</vt:lpwstr>
  </property>
</Properties>
</file>