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版本号：SCZC2026-CS-0748-0120260416003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陕西省市场监督管理局网络线路租赁服务项目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SCZC2026-CS-0748-01</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陕西省市场监督管理局网络线路租赁服务项目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SCZC2026-CS-0748-01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陕西省市场监督管理局网络线路租赁服务项目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本项目旨在为陕西省市场监督管理局构建稳定、高效、安全的专线网络，实现省局与各市级局、各市级局与各县级局（含相关政务服务大厅）之间的数据传输。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029-86135653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p>
          <w:p>
            <w:pPr>
              <w:pStyle w:val="null3"/>
            </w:pPr>
            <w:r>
              <w:rPr>
                <w:rFonts w:ascii="仿宋_GB2312" w:hAnsi="仿宋_GB2312" w:cs="仿宋_GB2312" w:eastAsia="仿宋_GB2312"/>
              </w:rPr>
              <w:t>采购包2：70,000.00元</w:t>
            </w:r>
          </w:p>
          <w:p>
            <w:pPr>
              <w:pStyle w:val="null3"/>
            </w:pPr>
            <w:r>
              <w:rPr>
                <w:rFonts w:ascii="仿宋_GB2312" w:hAnsi="仿宋_GB2312" w:cs="仿宋_GB2312" w:eastAsia="仿宋_GB2312"/>
              </w:rPr>
              <w:t>采购包3：60,000.00元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采购包2保证金金额：1,400.00元</w:t>
            </w:r>
          </w:p>
          <w:p>
            <w:pPr>
              <w:pStyle w:val="null3"/>
            </w:pPr>
            <w:r>
              <w:rPr>
                <w:rFonts w:ascii="仿宋_GB2312" w:hAnsi="仿宋_GB2312" w:cs="仿宋_GB2312" w:eastAsia="仿宋_GB2312"/>
              </w:rPr>
              <w:t>采购包3保证金金额：1,200.00元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银行账号：102460078661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代理服务费收费标准：代理服务费参照《国家计委关于印发&lt;招标代理服务收费管理暂行办法&gt;的通知》（计价格[2002]1980号）规定标准按标段收取，最低不少于2000元。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为保障信息系统安全稳定运行，按照国家等级保护要求，结合系统业务实际情况及安全现状，依据国家相关信息安全政策及技术标准，对陕西省市场监督管理局省局数据中心信息系统开展安全等级保护测评服务。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语言专线租赁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b/>
              </w:rPr>
              <w:t>一、线路范围</w:t>
            </w:r>
          </w:p>
          <w:p>
            <w:pPr>
              <w:pStyle w:val="null3"/>
              <w:ind w:firstLine="640"/>
              <w:jc w:val="both"/>
            </w:pPr>
            <w:r>
              <w:rPr>
                <w:rFonts w:ascii="仿宋_GB2312" w:hAnsi="仿宋_GB2312" w:cs="仿宋_GB2312" w:eastAsia="仿宋_GB2312"/>
                <w:sz w:val="20"/>
              </w:rPr>
              <w:t>本次陕西省市场监督管理局需要采购</w:t>
            </w:r>
            <w:r>
              <w:rPr>
                <w:rFonts w:ascii="仿宋_GB2312" w:hAnsi="仿宋_GB2312" w:cs="仿宋_GB2312" w:eastAsia="仿宋_GB2312"/>
                <w:sz w:val="20"/>
              </w:rPr>
              <w:t>陕西省市场监督管理局至各市级局、各市级局至各县级局（含相关政务服务大厅）等</w:t>
            </w:r>
            <w:r>
              <w:rPr>
                <w:rFonts w:ascii="仿宋_GB2312" w:hAnsi="仿宋_GB2312" w:cs="仿宋_GB2312" w:eastAsia="仿宋_GB2312"/>
                <w:sz w:val="20"/>
              </w:rPr>
              <w:t>。</w:t>
            </w:r>
            <w:r>
              <w:rPr>
                <w:rFonts w:ascii="仿宋_GB2312" w:hAnsi="仿宋_GB2312" w:cs="仿宋_GB2312" w:eastAsia="仿宋_GB2312"/>
                <w:sz w:val="20"/>
              </w:rPr>
              <w:t>具体需求如下：</w:t>
            </w:r>
          </w:p>
          <w:p>
            <w:pPr>
              <w:pStyle w:val="null3"/>
              <w:ind w:left="645"/>
              <w:jc w:val="both"/>
            </w:pPr>
            <w:r>
              <w:rPr>
                <w:rFonts w:ascii="仿宋_GB2312" w:hAnsi="仿宋_GB2312" w:cs="仿宋_GB2312" w:eastAsia="仿宋_GB2312"/>
                <w:sz w:val="20"/>
              </w:rPr>
              <w:t>采购包</w:t>
            </w:r>
            <w:r>
              <w:rPr>
                <w:rFonts w:ascii="仿宋_GB2312" w:hAnsi="仿宋_GB2312" w:cs="仿宋_GB2312" w:eastAsia="仿宋_GB2312"/>
                <w:sz w:val="20"/>
              </w:rPr>
              <w:t>1：</w:t>
            </w:r>
            <w:r>
              <w:rPr>
                <w:rFonts w:ascii="仿宋_GB2312" w:hAnsi="仿宋_GB2312" w:cs="仿宋_GB2312" w:eastAsia="仿宋_GB2312"/>
                <w:sz w:val="20"/>
              </w:rPr>
              <w:t>需要</w:t>
            </w:r>
            <w:r>
              <w:rPr>
                <w:rFonts w:ascii="仿宋_GB2312" w:hAnsi="仿宋_GB2312" w:cs="仿宋_GB2312" w:eastAsia="仿宋_GB2312"/>
                <w:sz w:val="20"/>
              </w:rPr>
              <w:t>采购专线共计链路</w:t>
            </w:r>
            <w:r>
              <w:rPr>
                <w:rFonts w:ascii="仿宋_GB2312" w:hAnsi="仿宋_GB2312" w:cs="仿宋_GB2312" w:eastAsia="仿宋_GB2312"/>
                <w:sz w:val="20"/>
              </w:rPr>
              <w:t>180条，其中2条100Mb，11条20Mb，2条10Mb，8条4Mb，157条2Mb。</w:t>
            </w:r>
          </w:p>
          <w:p>
            <w:pPr>
              <w:pStyle w:val="null3"/>
              <w:ind w:left="645"/>
              <w:jc w:val="both"/>
            </w:pPr>
            <w:r>
              <w:rPr>
                <w:rFonts w:ascii="仿宋_GB2312" w:hAnsi="仿宋_GB2312" w:cs="仿宋_GB2312" w:eastAsia="仿宋_GB2312"/>
                <w:sz w:val="20"/>
              </w:rPr>
              <w:t>汇总表如下：</w:t>
            </w:r>
          </w:p>
          <w:tbl>
            <w:tblPr>
              <w:tblBorders>
                <w:top w:val="none" w:color="000000" w:sz="4"/>
                <w:left w:val="none" w:color="000000" w:sz="4"/>
                <w:bottom w:val="none" w:color="000000" w:sz="4"/>
                <w:right w:val="none" w:color="000000" w:sz="4"/>
                <w:insideH w:val="none"/>
                <w:insideV w:val="none"/>
              </w:tblBorders>
            </w:tblPr>
            <w:tblGrid>
              <w:gridCol w:w="324"/>
              <w:gridCol w:w="510"/>
              <w:gridCol w:w="331"/>
              <w:gridCol w:w="251"/>
              <w:gridCol w:w="1114"/>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带宽</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用途</w:t>
                  </w:r>
                </w:p>
              </w:tc>
            </w:tr>
            <w:tr>
              <w:tc>
                <w:tcPr>
                  <w:tcW w:type="dxa" w:w="32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采购包</w:t>
                  </w:r>
                  <w:r>
                    <w:rPr>
                      <w:rFonts w:ascii="仿宋_GB2312" w:hAnsi="仿宋_GB2312" w:cs="仿宋_GB2312" w:eastAsia="仿宋_GB2312"/>
                      <w:sz w:val="20"/>
                      <w:color w:val="000000"/>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省局至省局至（西安市局、标准化研究院）</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省局至各地市局（渭南、咸阳、宝鸡、商洛、汉中、安康、铜川、榆林、延安、韩城、杨凌）</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省局至（西安市局</w:t>
                  </w:r>
                  <w:r>
                    <w:rPr>
                      <w:rFonts w:ascii="仿宋_GB2312" w:hAnsi="仿宋_GB2312" w:cs="仿宋_GB2312" w:eastAsia="仿宋_GB2312"/>
                      <w:sz w:val="20"/>
                      <w:color w:val="000000"/>
                    </w:rPr>
                    <w:t>12315、省药监）</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省局至（</w:t>
                  </w:r>
                  <w:r>
                    <w:rPr>
                      <w:rFonts w:ascii="仿宋_GB2312" w:hAnsi="仿宋_GB2312" w:cs="仿宋_GB2312" w:eastAsia="仿宋_GB2312"/>
                      <w:sz w:val="20"/>
                      <w:color w:val="000000"/>
                    </w:rPr>
                    <w:t>12315分公司、商洛市专线）</w:t>
                  </w:r>
                </w:p>
              </w:tc>
            </w:tr>
            <w:tr>
              <w:tc>
                <w:tcPr>
                  <w:tcW w:type="dxa" w:w="324"/>
                  <w:vMerge/>
                  <w:tcBorders>
                    <w:top w:val="none" w:color="000000" w:sz="4"/>
                    <w:left w:val="single" w:color="000000" w:sz="4"/>
                    <w:bottom w:val="none" w:color="000000" w:sz="4"/>
                    <w:right w:val="single" w:color="000000" w:sz="4"/>
                  </w:tcBorders>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传输专线</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2Mb</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各地市局至各县局</w:t>
                  </w:r>
                </w:p>
              </w:tc>
            </w:tr>
          </w:tbl>
          <w:p>
            <w:pPr>
              <w:pStyle w:val="null3"/>
              <w:ind w:left="645"/>
              <w:jc w:val="both"/>
            </w:pPr>
            <w:r>
              <w:rPr>
                <w:rFonts w:ascii="仿宋_GB2312" w:hAnsi="仿宋_GB2312" w:cs="仿宋_GB2312" w:eastAsia="仿宋_GB2312"/>
                <w:sz w:val="20"/>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239"/>
              <w:gridCol w:w="460"/>
              <w:gridCol w:w="794"/>
              <w:gridCol w:w="636"/>
              <w:gridCol w:w="189"/>
            </w:tblGrid>
            <w:tr>
              <w:tc>
                <w:tcPr>
                  <w:tcW w:type="dxa" w:w="233"/>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9"/>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对象</w:t>
                  </w:r>
                </w:p>
              </w:tc>
              <w:tc>
                <w:tcPr>
                  <w:tcW w:type="dxa" w:w="460"/>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r>
                    <w:rPr>
                      <w:rFonts w:ascii="仿宋_GB2312" w:hAnsi="仿宋_GB2312" w:cs="仿宋_GB2312" w:eastAsia="仿宋_GB2312"/>
                      <w:sz w:val="20"/>
                      <w:b/>
                    </w:rPr>
                    <w:t>/类型</w:t>
                  </w:r>
                </w:p>
              </w:tc>
              <w:tc>
                <w:tcPr>
                  <w:tcW w:type="dxa" w:w="794"/>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指标</w:t>
                  </w:r>
                </w:p>
              </w:tc>
              <w:tc>
                <w:tcPr>
                  <w:tcW w:type="dxa" w:w="636"/>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说明</w:t>
                  </w:r>
                </w:p>
              </w:tc>
            </w:tr>
            <w:tr>
              <w:tc>
                <w:tcPr>
                  <w:tcW w:type="dxa" w:w="2551"/>
                  <w:gridSpan w:val="6"/>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4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单路由单节点及更高标准</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vMerge/>
                  <w:tcBorders>
                    <w:top w:val="single" w:color="000000" w:sz="4"/>
                    <w:left w:val="single" w:color="000000" w:sz="4"/>
                    <w:bottom w:val="single" w:color="000000" w:sz="4"/>
                    <w:right w:val="single" w:color="000000" w:sz="4"/>
                  </w:tcBorders>
                </w:tcPr>
                <w:p/>
              </w:tc>
              <w:tc>
                <w:tcPr>
                  <w:tcW w:type="dxa" w:w="460"/>
                  <w:vMerge/>
                  <w:tcBorders>
                    <w:top w:val="single" w:color="000000" w:sz="4"/>
                    <w:left w:val="single" w:color="000000" w:sz="4"/>
                    <w:bottom w:val="single" w:color="000000" w:sz="4"/>
                    <w:right w:val="single" w:color="000000" w:sz="4"/>
                  </w:tcBorders>
                </w:tcP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双路由单节点及更高标准</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二级至三级</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500Mb（互联网），100Mb，20Mb，10Mb，4Mb，2Mb</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传输比特差错率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vertAlign w:val="superscript"/>
                    </w:rPr>
                    <w:t>-7</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传输延时</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≤50ms</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39"/>
                  <w:vMerge/>
                  <w:tcBorders>
                    <w:top w:val="single" w:color="000000" w:sz="4"/>
                    <w:left w:val="single" w:color="000000" w:sz="4"/>
                    <w:bottom w:val="single" w:color="000000" w:sz="4"/>
                    <w:right w:val="single" w:color="000000" w:sz="4"/>
                  </w:tcBorders>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光端机，</w:t>
                  </w:r>
                  <w:r>
                    <w:rPr>
                      <w:rFonts w:ascii="仿宋_GB2312" w:hAnsi="仿宋_GB2312" w:cs="仿宋_GB2312" w:eastAsia="仿宋_GB2312"/>
                      <w:sz w:val="20"/>
                    </w:rPr>
                    <w:t>PTN、OSN等汇聚设备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满足线路需求及更高标准，提供</w:t>
                  </w:r>
                  <w:r>
                    <w:rPr>
                      <w:rFonts w:ascii="仿宋_GB2312" w:hAnsi="仿宋_GB2312" w:cs="仿宋_GB2312" w:eastAsia="仿宋_GB2312"/>
                      <w:sz w:val="20"/>
                    </w:rPr>
                    <w:t>RJ45接口</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供应商须提供具体型号参数</w:t>
                  </w:r>
                </w:p>
              </w:tc>
            </w:tr>
          </w:tbl>
          <w:p>
            <w:pPr>
              <w:pStyle w:val="null3"/>
              <w:ind w:firstLine="401"/>
              <w:jc w:val="both"/>
            </w:pPr>
            <w:r>
              <w:rPr>
                <w:rFonts w:ascii="仿宋_GB2312" w:hAnsi="仿宋_GB2312" w:cs="仿宋_GB2312" w:eastAsia="仿宋_GB2312"/>
                <w:sz w:val="20"/>
              </w:rPr>
              <w:t>测试指标</w:t>
            </w:r>
          </w:p>
          <w:tbl>
            <w:tblPr>
              <w:tblInd w:type="dxa" w:w="120"/>
              <w:tblBorders>
                <w:top w:val="none" w:color="000000" w:sz="4"/>
                <w:left w:val="none" w:color="000000" w:sz="4"/>
                <w:bottom w:val="none" w:color="000000" w:sz="4"/>
                <w:right w:val="none" w:color="000000" w:sz="4"/>
                <w:insideH w:val="none"/>
                <w:insideV w:val="none"/>
              </w:tblBorders>
            </w:tblPr>
            <w:tblGrid>
              <w:gridCol w:w="376"/>
              <w:gridCol w:w="927"/>
              <w:gridCol w:w="1242"/>
            </w:tblGrid>
            <w:tr>
              <w:tc>
                <w:tcPr>
                  <w:tcW w:type="dxa" w:w="3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接入</w:t>
                  </w:r>
                </w:p>
              </w:tc>
              <w:tc>
                <w:tcPr>
                  <w:tcW w:type="dxa" w:w="1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光纤专线</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依据需求足额保障</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76"/>
                  <w:vMerge/>
                  <w:tcBorders>
                    <w:top w:val="singl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光口路由器</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为满足用户稳定性，不建议使用光纤收发器</w:t>
                  </w:r>
                </w:p>
              </w:tc>
            </w:tr>
            <w:tr>
              <w:tc>
                <w:tcPr>
                  <w:tcW w:type="dxa" w:w="3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故障处理时间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w:t>
                  </w:r>
                  <w:r>
                    <w:rPr>
                      <w:rFonts w:ascii="仿宋_GB2312" w:hAnsi="仿宋_GB2312" w:cs="仿宋_GB2312" w:eastAsia="仿宋_GB2312"/>
                      <w:sz w:val="20"/>
                    </w:rPr>
                    <w:t>“故障处置服务”中相关要求</w:t>
                  </w:r>
                </w:p>
              </w:tc>
            </w:tr>
            <w:tr>
              <w:tc>
                <w:tcPr>
                  <w:tcW w:type="dxa" w:w="376"/>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新增线路开通时间</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45个工作日</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1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1日1人</w:t>
                  </w:r>
                </w:p>
              </w:tc>
            </w:tr>
          </w:tbl>
          <w:p>
            <w:pPr>
              <w:pStyle w:val="null3"/>
              <w:ind w:firstLine="401"/>
              <w:jc w:val="both"/>
            </w:pPr>
            <w:r>
              <w:rPr>
                <w:rFonts w:ascii="仿宋_GB2312" w:hAnsi="仿宋_GB2312" w:cs="仿宋_GB2312" w:eastAsia="仿宋_GB2312"/>
                <w:sz w:val="20"/>
                <w:b/>
              </w:rPr>
              <w:t>三、服务要求</w:t>
            </w:r>
          </w:p>
          <w:p>
            <w:pPr>
              <w:pStyle w:val="null3"/>
              <w:ind w:firstLine="390"/>
              <w:jc w:val="both"/>
            </w:pPr>
            <w:r>
              <w:rPr>
                <w:rFonts w:ascii="仿宋_GB2312" w:hAnsi="仿宋_GB2312" w:cs="仿宋_GB2312" w:eastAsia="仿宋_GB2312"/>
                <w:sz w:val="20"/>
                <w:b/>
              </w:rPr>
              <w:t>1、专线服务要求</w:t>
            </w:r>
          </w:p>
          <w:p>
            <w:pPr>
              <w:pStyle w:val="null3"/>
              <w:ind w:firstLine="400"/>
              <w:jc w:val="both"/>
            </w:pPr>
            <w:r>
              <w:rPr>
                <w:rFonts w:ascii="仿宋_GB2312" w:hAnsi="仿宋_GB2312" w:cs="仿宋_GB2312" w:eastAsia="仿宋_GB2312"/>
                <w:sz w:val="20"/>
              </w:rPr>
              <w:t>网络接通率：保证</w:t>
            </w:r>
            <w:r>
              <w:rPr>
                <w:rFonts w:ascii="仿宋_GB2312" w:hAnsi="仿宋_GB2312" w:cs="仿宋_GB2312" w:eastAsia="仿宋_GB2312"/>
                <w:sz w:val="20"/>
              </w:rPr>
              <w:t>99.9%以上的网络接通率。</w:t>
            </w:r>
          </w:p>
          <w:p>
            <w:pPr>
              <w:pStyle w:val="null3"/>
              <w:ind w:firstLine="416"/>
              <w:jc w:val="both"/>
            </w:pPr>
            <w:r>
              <w:rPr>
                <w:rFonts w:ascii="仿宋_GB2312" w:hAnsi="仿宋_GB2312" w:cs="仿宋_GB2312" w:eastAsia="仿宋_GB2312"/>
                <w:sz w:val="20"/>
              </w:rPr>
              <w:t>网络效能：传输延迟时间最大为</w:t>
            </w:r>
            <w:r>
              <w:rPr>
                <w:rFonts w:ascii="仿宋_GB2312" w:hAnsi="仿宋_GB2312" w:cs="仿宋_GB2312" w:eastAsia="仿宋_GB2312"/>
                <w:sz w:val="20"/>
              </w:rPr>
              <w:t>50ms。</w:t>
            </w:r>
          </w:p>
          <w:p>
            <w:pPr>
              <w:pStyle w:val="null3"/>
              <w:ind w:firstLine="412"/>
              <w:jc w:val="both"/>
            </w:pPr>
            <w:r>
              <w:rPr>
                <w:rFonts w:ascii="仿宋_GB2312" w:hAnsi="仿宋_GB2312" w:cs="仿宋_GB2312" w:eastAsia="仿宋_GB2312"/>
                <w:sz w:val="20"/>
              </w:rPr>
              <w:t>服务回应：网络设计过程中从网络技术、核心设备等多方面保障网络的可靠性，承诺</w:t>
            </w:r>
            <w:r>
              <w:rPr>
                <w:rFonts w:ascii="仿宋_GB2312" w:hAnsi="仿宋_GB2312" w:cs="仿宋_GB2312" w:eastAsia="仿宋_GB2312"/>
                <w:sz w:val="20"/>
              </w:rPr>
              <w:t>7×24小时售后服务电话畅通，按照“首问负责 ”的原则，可就近向当地客户服务热线提出故障申告或投诉，以便获得更加及时和便捷的服务。同时设立大客户重大障碍申告热线以及各地市VIP客户保障中心维护经理热线电话，及时解决系统使用网络中遇到的问题，为全系统提供快速、优质响应服务，给予故障申告响应回复。故障处理完毕后，三个工作日 内向采购人提供故障处理报告。</w:t>
            </w:r>
          </w:p>
          <w:p>
            <w:pPr>
              <w:pStyle w:val="null3"/>
              <w:ind w:firstLine="404"/>
              <w:jc w:val="both"/>
            </w:pPr>
            <w:r>
              <w:rPr>
                <w:rFonts w:ascii="仿宋_GB2312" w:hAnsi="仿宋_GB2312" w:cs="仿宋_GB2312" w:eastAsia="仿宋_GB2312"/>
                <w:sz w:val="20"/>
              </w:rPr>
              <w:t>测试要求：电路质量测试由供应商挂表测试</w:t>
            </w:r>
            <w:r>
              <w:rPr>
                <w:rFonts w:ascii="仿宋_GB2312" w:hAnsi="仿宋_GB2312" w:cs="仿宋_GB2312" w:eastAsia="仿宋_GB2312"/>
                <w:sz w:val="20"/>
              </w:rPr>
              <w:t>24小时，满足如下要求：带宽可用率99.99%；丢包≤10E-7；完成双路由倒换测试。</w:t>
            </w:r>
          </w:p>
          <w:p>
            <w:pPr>
              <w:pStyle w:val="null3"/>
              <w:ind w:firstLine="392"/>
              <w:jc w:val="both"/>
            </w:pPr>
            <w:r>
              <w:rPr>
                <w:rFonts w:ascii="仿宋_GB2312" w:hAnsi="仿宋_GB2312" w:cs="仿宋_GB2312" w:eastAsia="仿宋_GB2312"/>
                <w:sz w:val="20"/>
                <w:b/>
              </w:rPr>
              <w:t>2、故障处置服务</w:t>
            </w:r>
          </w:p>
          <w:p>
            <w:pPr>
              <w:pStyle w:val="null3"/>
              <w:ind w:firstLine="412"/>
              <w:jc w:val="both"/>
            </w:pPr>
            <w:r>
              <w:rPr>
                <w:rFonts w:ascii="仿宋_GB2312" w:hAnsi="仿宋_GB2312" w:cs="仿宋_GB2312" w:eastAsia="仿宋_GB2312"/>
                <w:sz w:val="20"/>
              </w:rPr>
              <w:t>供应商需建立故障分级处置方案，承诺接到我单位的故障申告后，确保</w:t>
            </w:r>
            <w:r>
              <w:rPr>
                <w:rFonts w:ascii="仿宋_GB2312" w:hAnsi="仿宋_GB2312" w:cs="仿宋_GB2312" w:eastAsia="仿宋_GB2312"/>
                <w:sz w:val="20"/>
              </w:rPr>
              <w:t>10分钟内给予故障申告响应回复。一级故障（重大线路故障），接到报障后 10 分钟内响应，30分钟内抵达现场，4 小时内恢复通信。二级故障（严重线路故障），10 分钟内响应，1小时内抵达现场，6 小时内完成故障修复。三级故障（一般线路故障），10 分钟内响应，1 个工作日内完成排查及修复。四级故障（轻微线路故障）10分钟内响应，3 个工作日内完成优化整改。</w:t>
            </w:r>
          </w:p>
          <w:p>
            <w:pPr>
              <w:pStyle w:val="null3"/>
              <w:ind w:firstLine="412"/>
              <w:jc w:val="both"/>
            </w:pPr>
            <w:r>
              <w:rPr>
                <w:rFonts w:ascii="仿宋_GB2312" w:hAnsi="仿宋_GB2312" w:cs="仿宋_GB2312" w:eastAsia="仿宋_GB2312"/>
                <w:sz w:val="20"/>
              </w:rPr>
              <w:t>故障处理完毕，故障线路恢复后，对存在的隐患进行处理，尽可能避免同类故障再次出现。经故障申告人确认后，才可将此障碍单关闭，并在</w:t>
            </w:r>
            <w:r>
              <w:rPr>
                <w:rFonts w:ascii="仿宋_GB2312" w:hAnsi="仿宋_GB2312" w:cs="仿宋_GB2312" w:eastAsia="仿宋_GB2312"/>
                <w:sz w:val="20"/>
              </w:rPr>
              <w:t>3日内提供书面的故障处理报告。</w:t>
            </w:r>
          </w:p>
          <w:p>
            <w:pPr>
              <w:pStyle w:val="null3"/>
              <w:ind w:firstLine="412"/>
              <w:jc w:val="both"/>
            </w:pPr>
            <w:r>
              <w:rPr>
                <w:rFonts w:ascii="仿宋_GB2312" w:hAnsi="仿宋_GB2312" w:cs="仿宋_GB2312" w:eastAsia="仿宋_GB2312"/>
                <w:sz w:val="20"/>
              </w:rPr>
              <w:t>定期汇总分析网络运行情况，对我单位提出合理化网络运行建议，提供网络运行分析报告，及时排除网络隐患，提高网络的稳定性，</w:t>
            </w:r>
            <w:r>
              <w:rPr>
                <w:rFonts w:ascii="仿宋_GB2312" w:hAnsi="仿宋_GB2312" w:cs="仿宋_GB2312" w:eastAsia="仿宋_GB2312"/>
                <w:sz w:val="20"/>
              </w:rPr>
              <w:t>1次/季度。</w:t>
            </w:r>
          </w:p>
          <w:p>
            <w:pPr>
              <w:pStyle w:val="null3"/>
              <w:ind w:firstLine="412"/>
              <w:jc w:val="both"/>
            </w:pPr>
            <w:r>
              <w:rPr>
                <w:rFonts w:ascii="仿宋_GB2312" w:hAnsi="仿宋_GB2312" w:cs="仿宋_GB2312" w:eastAsia="仿宋_GB2312"/>
                <w:sz w:val="20"/>
              </w:rPr>
              <w:t>根据我单位需求，提供联席会议服务和相应的技术业务培训及研讨交流，</w:t>
            </w:r>
            <w:r>
              <w:rPr>
                <w:rFonts w:ascii="仿宋_GB2312" w:hAnsi="仿宋_GB2312" w:cs="仿宋_GB2312" w:eastAsia="仿宋_GB2312"/>
                <w:sz w:val="20"/>
              </w:rPr>
              <w:t>1次/年。</w:t>
            </w:r>
          </w:p>
          <w:p>
            <w:pPr>
              <w:pStyle w:val="null3"/>
              <w:ind w:firstLine="392"/>
              <w:jc w:val="both"/>
            </w:pPr>
            <w:r>
              <w:rPr>
                <w:rFonts w:ascii="仿宋_GB2312" w:hAnsi="仿宋_GB2312" w:cs="仿宋_GB2312" w:eastAsia="仿宋_GB2312"/>
                <w:sz w:val="20"/>
                <w:b/>
              </w:rPr>
              <w:t>3、售后服务要求</w:t>
            </w:r>
          </w:p>
          <w:p>
            <w:pPr>
              <w:pStyle w:val="null3"/>
              <w:ind w:firstLine="408"/>
            </w:pPr>
            <w:r>
              <w:rPr>
                <w:rFonts w:ascii="仿宋_GB2312" w:hAnsi="仿宋_GB2312" w:cs="仿宋_GB2312" w:eastAsia="仿宋_GB2312"/>
                <w:sz w:val="20"/>
              </w:rPr>
              <w:t>需提供实时在线的客户服务，提供</w:t>
            </w:r>
            <w:r>
              <w:rPr>
                <w:rFonts w:ascii="仿宋_GB2312" w:hAnsi="仿宋_GB2312" w:cs="仿宋_GB2312" w:eastAsia="仿宋_GB2312"/>
                <w:sz w:val="20"/>
              </w:rPr>
              <w:t>7×24小时支持维护服务提供7×24小时响应服务及7×24×365的全天候技术支持热线电话服务；提供灵活多样的通讯手段，包括邮件、传真、网站、电话、远程维护、微信支持、QQ远程、现场服务等方式，解答、解决相关技术和业务问题。</w:t>
            </w:r>
            <w:r>
              <w:rPr>
                <w:rFonts w:ascii="仿宋_GB2312" w:hAnsi="仿宋_GB2312" w:cs="仿宋_GB2312" w:eastAsia="仿宋_GB2312"/>
                <w:sz w:val="20"/>
              </w:rPr>
              <w:t>为保证整体网络服务质量，供应商应提供驻场技术支持与服务。</w:t>
            </w:r>
          </w:p>
          <w:p>
            <w:pPr>
              <w:pStyle w:val="null3"/>
              <w:ind w:firstLine="390"/>
              <w:jc w:val="both"/>
            </w:pPr>
            <w:r>
              <w:rPr>
                <w:rFonts w:ascii="仿宋_GB2312" w:hAnsi="仿宋_GB2312" w:cs="仿宋_GB2312" w:eastAsia="仿宋_GB2312"/>
                <w:sz w:val="20"/>
                <w:b/>
              </w:rPr>
              <w:t>4、其他要求</w:t>
            </w:r>
          </w:p>
          <w:p>
            <w:pPr>
              <w:pStyle w:val="null3"/>
              <w:ind w:firstLine="410"/>
              <w:jc w:val="both"/>
            </w:pPr>
            <w:r>
              <w:rPr>
                <w:rFonts w:ascii="仿宋_GB2312" w:hAnsi="仿宋_GB2312" w:cs="仿宋_GB2312" w:eastAsia="仿宋_GB2312"/>
                <w:sz w:val="20"/>
              </w:rPr>
              <w:t>（</w:t>
            </w:r>
            <w:r>
              <w:rPr>
                <w:rFonts w:ascii="仿宋_GB2312" w:hAnsi="仿宋_GB2312" w:cs="仿宋_GB2312" w:eastAsia="仿宋_GB2312"/>
                <w:sz w:val="20"/>
              </w:rPr>
              <w:t>1）供应商提供安全保障及升级扩展方案。</w:t>
            </w:r>
          </w:p>
          <w:p>
            <w:pPr>
              <w:pStyle w:val="null3"/>
              <w:ind w:firstLine="428"/>
              <w:jc w:val="both"/>
            </w:pPr>
            <w:r>
              <w:rPr>
                <w:rFonts w:ascii="仿宋_GB2312" w:hAnsi="仿宋_GB2312" w:cs="仿宋_GB2312" w:eastAsia="仿宋_GB2312"/>
                <w:sz w:val="20"/>
              </w:rPr>
              <w:t>升级扩展方案的内容要求如下</w:t>
            </w:r>
            <w:r>
              <w:rPr>
                <w:rFonts w:ascii="仿宋_GB2312" w:hAnsi="仿宋_GB2312" w:cs="仿宋_GB2312" w:eastAsia="仿宋_GB2312"/>
                <w:sz w:val="20"/>
              </w:rPr>
              <w:t>:对以后网络升级和扩展有合理建议及解决方案。</w:t>
            </w:r>
          </w:p>
          <w:p>
            <w:pPr>
              <w:pStyle w:val="null3"/>
              <w:ind w:firstLine="422"/>
              <w:jc w:val="both"/>
            </w:pPr>
            <w:r>
              <w:rPr>
                <w:rFonts w:ascii="仿宋_GB2312" w:hAnsi="仿宋_GB2312" w:cs="仿宋_GB2312" w:eastAsia="仿宋_GB2312"/>
                <w:sz w:val="20"/>
              </w:rPr>
              <w:t>（</w:t>
            </w:r>
            <w:r>
              <w:rPr>
                <w:rFonts w:ascii="仿宋_GB2312" w:hAnsi="仿宋_GB2312" w:cs="仿宋_GB2312" w:eastAsia="仿宋_GB2312"/>
                <w:sz w:val="20"/>
              </w:rPr>
              <w:t>2）供应商应具备应急通信的能力，如遇不可抗力因素造成的线路阻断，应在短期内采用应急手段恢复通信。</w:t>
            </w:r>
          </w:p>
          <w:p>
            <w:pPr>
              <w:pStyle w:val="null3"/>
              <w:ind w:firstLine="404"/>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）特殊时段和国家法定节假日期间，相关线路运营商须提供重点保障，确保特定条件下的用网需求。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标的名称：互联网租赁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b/>
              </w:rPr>
              <w:t>一、线路范围</w:t>
            </w:r>
          </w:p>
          <w:p>
            <w:pPr>
              <w:pStyle w:val="null3"/>
              <w:ind w:firstLine="640"/>
              <w:jc w:val="both"/>
            </w:pPr>
            <w:r>
              <w:rPr>
                <w:rFonts w:ascii="仿宋_GB2312" w:hAnsi="仿宋_GB2312" w:cs="仿宋_GB2312" w:eastAsia="仿宋_GB2312"/>
                <w:sz w:val="20"/>
              </w:rPr>
              <w:t>本次陕西省市场监督管理局需要采购</w:t>
            </w:r>
            <w:r>
              <w:rPr>
                <w:rFonts w:ascii="仿宋_GB2312" w:hAnsi="仿宋_GB2312" w:cs="仿宋_GB2312" w:eastAsia="仿宋_GB2312"/>
                <w:sz w:val="20"/>
              </w:rPr>
              <w:t>陕西省市场监督管理局至各市级局、各市级局至各县级局（含相关政务服务大厅）等</w:t>
            </w:r>
            <w:r>
              <w:rPr>
                <w:rFonts w:ascii="仿宋_GB2312" w:hAnsi="仿宋_GB2312" w:cs="仿宋_GB2312" w:eastAsia="仿宋_GB2312"/>
                <w:sz w:val="20"/>
              </w:rPr>
              <w:t>。</w:t>
            </w:r>
            <w:r>
              <w:rPr>
                <w:rFonts w:ascii="仿宋_GB2312" w:hAnsi="仿宋_GB2312" w:cs="仿宋_GB2312" w:eastAsia="仿宋_GB2312"/>
                <w:sz w:val="20"/>
              </w:rPr>
              <w:t>具体需求如下：</w:t>
            </w:r>
          </w:p>
          <w:p>
            <w:pPr>
              <w:pStyle w:val="null3"/>
              <w:ind w:left="645"/>
              <w:jc w:val="both"/>
            </w:pPr>
            <w:r>
              <w:rPr>
                <w:rFonts w:ascii="仿宋_GB2312" w:hAnsi="仿宋_GB2312" w:cs="仿宋_GB2312" w:eastAsia="仿宋_GB2312"/>
                <w:sz w:val="20"/>
              </w:rPr>
              <w:t>采购包</w:t>
            </w:r>
            <w:r>
              <w:rPr>
                <w:rFonts w:ascii="仿宋_GB2312" w:hAnsi="仿宋_GB2312" w:cs="仿宋_GB2312" w:eastAsia="仿宋_GB2312"/>
                <w:sz w:val="20"/>
              </w:rPr>
              <w:t>2：需要采购1条500Mb互联网专线用于省局机关。</w:t>
            </w:r>
          </w:p>
          <w:p>
            <w:pPr>
              <w:pStyle w:val="null3"/>
              <w:ind w:left="645"/>
              <w:jc w:val="both"/>
            </w:pPr>
            <w:r>
              <w:rPr>
                <w:rFonts w:ascii="仿宋_GB2312" w:hAnsi="仿宋_GB2312" w:cs="仿宋_GB2312" w:eastAsia="仿宋_GB2312"/>
                <w:sz w:val="20"/>
              </w:rPr>
              <w:t>汇总表如下：</w:t>
            </w:r>
          </w:p>
          <w:tbl>
            <w:tblPr>
              <w:tblBorders>
                <w:top w:val="none" w:color="000000" w:sz="4"/>
                <w:left w:val="none" w:color="000000" w:sz="4"/>
                <w:bottom w:val="none" w:color="000000" w:sz="4"/>
                <w:right w:val="none" w:color="000000" w:sz="4"/>
                <w:insideH w:val="none"/>
                <w:insideV w:val="none"/>
              </w:tblBorders>
            </w:tblPr>
            <w:tblGrid>
              <w:gridCol w:w="366"/>
              <w:gridCol w:w="509"/>
              <w:gridCol w:w="332"/>
              <w:gridCol w:w="264"/>
              <w:gridCol w:w="1059"/>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带宽</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用途</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采购包</w:t>
                  </w:r>
                  <w:r>
                    <w:rPr>
                      <w:rFonts w:ascii="仿宋_GB2312" w:hAnsi="仿宋_GB2312" w:cs="仿宋_GB2312" w:eastAsia="仿宋_GB2312"/>
                      <w:sz w:val="20"/>
                      <w:color w:val="000000"/>
                    </w:rPr>
                    <w:t>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互联网专线</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500Mb</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省局</w:t>
                  </w:r>
                </w:p>
              </w:tc>
            </w:tr>
          </w:tbl>
          <w:p>
            <w:pPr>
              <w:pStyle w:val="null3"/>
              <w:ind w:left="645"/>
              <w:jc w:val="both"/>
            </w:pPr>
            <w:r>
              <w:rPr>
                <w:rFonts w:ascii="仿宋_GB2312" w:hAnsi="仿宋_GB2312" w:cs="仿宋_GB2312" w:eastAsia="仿宋_GB2312"/>
                <w:sz w:val="20"/>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33"/>
              <w:gridCol w:w="239"/>
              <w:gridCol w:w="636"/>
              <w:gridCol w:w="661"/>
              <w:gridCol w:w="636"/>
              <w:gridCol w:w="144"/>
            </w:tblGrid>
            <w:tr>
              <w:tc>
                <w:tcPr>
                  <w:tcW w:type="dxa" w:w="233"/>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9"/>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对象</w:t>
                  </w:r>
                </w:p>
              </w:tc>
              <w:tc>
                <w:tcPr>
                  <w:tcW w:type="dxa" w:w="636"/>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r>
                    <w:rPr>
                      <w:rFonts w:ascii="仿宋_GB2312" w:hAnsi="仿宋_GB2312" w:cs="仿宋_GB2312" w:eastAsia="仿宋_GB2312"/>
                      <w:sz w:val="20"/>
                      <w:b/>
                    </w:rPr>
                    <w:t>/类型</w:t>
                  </w:r>
                </w:p>
              </w:tc>
              <w:tc>
                <w:tcPr>
                  <w:tcW w:type="dxa" w:w="661"/>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指标</w:t>
                  </w:r>
                </w:p>
              </w:tc>
              <w:tc>
                <w:tcPr>
                  <w:tcW w:type="dxa" w:w="636"/>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说明</w:t>
                  </w:r>
                </w:p>
              </w:tc>
            </w:tr>
            <w:tr>
              <w:tc>
                <w:tcPr>
                  <w:tcW w:type="dxa" w:w="2549"/>
                  <w:gridSpan w:val="6"/>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63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单路由单节点及更高标准</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vMerge/>
                  <w:tcBorders>
                    <w:top w:val="single" w:color="000000" w:sz="4"/>
                    <w:left w:val="single" w:color="000000" w:sz="4"/>
                    <w:bottom w:val="single" w:color="000000" w:sz="4"/>
                    <w:right w:val="single" w:color="000000" w:sz="4"/>
                  </w:tcBorders>
                </w:tcPr>
                <w:p/>
              </w:tc>
              <w:tc>
                <w:tcPr>
                  <w:tcW w:type="dxa" w:w="636"/>
                  <w:vMerge/>
                  <w:tcBorders>
                    <w:top w:val="single" w:color="000000" w:sz="4"/>
                    <w:left w:val="single" w:color="000000" w:sz="4"/>
                    <w:bottom w:val="single" w:color="000000" w:sz="4"/>
                    <w:right w:val="single" w:color="000000" w:sz="4"/>
                  </w:tcBorders>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双路由单节点及更高标准</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二级至三级</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500Mb（互联网），100Mb，20Mb，10Mb，4Mb，2Mb</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传输比特差错率</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vertAlign w:val="superscript"/>
                    </w:rPr>
                    <w:t>-7</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传输延时</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≤50ms</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39"/>
                  <w:vMerge/>
                  <w:tcBorders>
                    <w:top w:val="single" w:color="000000" w:sz="4"/>
                    <w:left w:val="single" w:color="000000" w:sz="4"/>
                    <w:bottom w:val="single" w:color="000000" w:sz="4"/>
                    <w:right w:val="single" w:color="000000" w:sz="4"/>
                  </w:tcBorders>
                </w:tcP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光端机，</w:t>
                  </w:r>
                  <w:r>
                    <w:rPr>
                      <w:rFonts w:ascii="仿宋_GB2312" w:hAnsi="仿宋_GB2312" w:cs="仿宋_GB2312" w:eastAsia="仿宋_GB2312"/>
                      <w:sz w:val="20"/>
                    </w:rPr>
                    <w:t>PTN、OSN等汇聚设备</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满足线路需求及更高标准，提供</w:t>
                  </w:r>
                  <w:r>
                    <w:rPr>
                      <w:rFonts w:ascii="仿宋_GB2312" w:hAnsi="仿宋_GB2312" w:cs="仿宋_GB2312" w:eastAsia="仿宋_GB2312"/>
                      <w:sz w:val="20"/>
                    </w:rPr>
                    <w:t>RJ45接口</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供应商须提供具体型号参数</w:t>
                  </w:r>
                </w:p>
              </w:tc>
            </w:tr>
          </w:tbl>
          <w:p>
            <w:pPr>
              <w:pStyle w:val="null3"/>
              <w:ind w:firstLine="401"/>
              <w:jc w:val="both"/>
            </w:pPr>
            <w:r>
              <w:rPr>
                <w:rFonts w:ascii="仿宋_GB2312" w:hAnsi="仿宋_GB2312" w:cs="仿宋_GB2312" w:eastAsia="仿宋_GB2312"/>
                <w:sz w:val="20"/>
              </w:rPr>
              <w:t>测试指标</w:t>
            </w:r>
          </w:p>
          <w:tbl>
            <w:tblPr>
              <w:tblInd w:type="dxa" w:w="120"/>
              <w:tblBorders>
                <w:top w:val="none" w:color="000000" w:sz="4"/>
                <w:left w:val="none" w:color="000000" w:sz="4"/>
                <w:bottom w:val="none" w:color="000000" w:sz="4"/>
                <w:right w:val="none" w:color="000000" w:sz="4"/>
                <w:insideH w:val="none"/>
                <w:insideV w:val="none"/>
              </w:tblBorders>
            </w:tblPr>
            <w:tblGrid>
              <w:gridCol w:w="377"/>
              <w:gridCol w:w="895"/>
              <w:gridCol w:w="1266"/>
            </w:tblGrid>
            <w:tr>
              <w:tc>
                <w:tcPr>
                  <w:tcW w:type="dxa" w:w="3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接入</w:t>
                  </w:r>
                </w:p>
              </w:tc>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光纤专线</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依据需求足额保障</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77"/>
                  <w:vMerge/>
                  <w:tcBorders>
                    <w:top w:val="singl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光口路由器</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为满足用户稳定性，不建议使用光纤收发器</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故障处理时间</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w:t>
                  </w:r>
                  <w:r>
                    <w:rPr>
                      <w:rFonts w:ascii="仿宋_GB2312" w:hAnsi="仿宋_GB2312" w:cs="仿宋_GB2312" w:eastAsia="仿宋_GB2312"/>
                      <w:sz w:val="20"/>
                    </w:rPr>
                    <w:t>“故障处置服务”中相关要求</w:t>
                  </w:r>
                </w:p>
              </w:tc>
            </w:tr>
            <w:tr>
              <w:tc>
                <w:tcPr>
                  <w:tcW w:type="dxa" w:w="377"/>
                  <w:vMerge/>
                  <w:tcBorders>
                    <w:top w:val="none" w:color="000000" w:sz="4"/>
                    <w:left w:val="single" w:color="000000" w:sz="4"/>
                    <w:bottom w:val="single" w:color="000000" w:sz="4"/>
                    <w:right w:val="single" w:color="000000" w:sz="4"/>
                  </w:tcBorders>
                </w:tcP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新增线路开通时间</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45个工作日</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1日1人</w:t>
                  </w:r>
                </w:p>
              </w:tc>
            </w:tr>
          </w:tbl>
          <w:p>
            <w:pPr>
              <w:pStyle w:val="null3"/>
              <w:ind w:firstLine="401"/>
              <w:jc w:val="both"/>
            </w:pPr>
            <w:r>
              <w:rPr>
                <w:rFonts w:ascii="仿宋_GB2312" w:hAnsi="仿宋_GB2312" w:cs="仿宋_GB2312" w:eastAsia="仿宋_GB2312"/>
                <w:sz w:val="20"/>
                <w:b/>
              </w:rPr>
              <w:t>三、服务要求</w:t>
            </w:r>
          </w:p>
          <w:p>
            <w:pPr>
              <w:pStyle w:val="null3"/>
              <w:ind w:firstLine="390"/>
              <w:jc w:val="both"/>
            </w:pPr>
            <w:r>
              <w:rPr>
                <w:rFonts w:ascii="仿宋_GB2312" w:hAnsi="仿宋_GB2312" w:cs="仿宋_GB2312" w:eastAsia="仿宋_GB2312"/>
                <w:sz w:val="20"/>
                <w:b/>
              </w:rPr>
              <w:t>1、专线服务要求</w:t>
            </w:r>
          </w:p>
          <w:p>
            <w:pPr>
              <w:pStyle w:val="null3"/>
              <w:ind w:firstLine="400"/>
              <w:jc w:val="both"/>
            </w:pPr>
            <w:r>
              <w:rPr>
                <w:rFonts w:ascii="仿宋_GB2312" w:hAnsi="仿宋_GB2312" w:cs="仿宋_GB2312" w:eastAsia="仿宋_GB2312"/>
                <w:sz w:val="20"/>
              </w:rPr>
              <w:t>网络接通率：保证</w:t>
            </w:r>
            <w:r>
              <w:rPr>
                <w:rFonts w:ascii="仿宋_GB2312" w:hAnsi="仿宋_GB2312" w:cs="仿宋_GB2312" w:eastAsia="仿宋_GB2312"/>
                <w:sz w:val="20"/>
              </w:rPr>
              <w:t>99.9%以上的网络接通率。</w:t>
            </w:r>
          </w:p>
          <w:p>
            <w:pPr>
              <w:pStyle w:val="null3"/>
              <w:ind w:firstLine="416"/>
              <w:jc w:val="both"/>
            </w:pPr>
            <w:r>
              <w:rPr>
                <w:rFonts w:ascii="仿宋_GB2312" w:hAnsi="仿宋_GB2312" w:cs="仿宋_GB2312" w:eastAsia="仿宋_GB2312"/>
                <w:sz w:val="20"/>
              </w:rPr>
              <w:t>网络效能：传输延迟时间最大为</w:t>
            </w:r>
            <w:r>
              <w:rPr>
                <w:rFonts w:ascii="仿宋_GB2312" w:hAnsi="仿宋_GB2312" w:cs="仿宋_GB2312" w:eastAsia="仿宋_GB2312"/>
                <w:sz w:val="20"/>
              </w:rPr>
              <w:t>50ms。</w:t>
            </w:r>
          </w:p>
          <w:p>
            <w:pPr>
              <w:pStyle w:val="null3"/>
              <w:ind w:firstLine="412"/>
              <w:jc w:val="both"/>
            </w:pPr>
            <w:r>
              <w:rPr>
                <w:rFonts w:ascii="仿宋_GB2312" w:hAnsi="仿宋_GB2312" w:cs="仿宋_GB2312" w:eastAsia="仿宋_GB2312"/>
                <w:sz w:val="20"/>
              </w:rPr>
              <w:t>服务回应：网络设计过程中从网络技术、核心设备等多方面保障网络的可靠性，承诺</w:t>
            </w:r>
            <w:r>
              <w:rPr>
                <w:rFonts w:ascii="仿宋_GB2312" w:hAnsi="仿宋_GB2312" w:cs="仿宋_GB2312" w:eastAsia="仿宋_GB2312"/>
                <w:sz w:val="20"/>
              </w:rPr>
              <w:t>7×24小时售后服务电话畅通，按照“首问负责 ”的原则，可就近向当地客户服务热线提出故障申告或投诉，以便获得更加及时和便捷的服务。同时设立大客户重大障碍申告热线以及各地市VIP客户保障中心维护经理热线电话，及时解决系统使用网络中遇到的问题，为全系统提供快速、优质响应服务，给予故障申告响应回复。故障处理完毕后，三个工作日 内向采购人提供故障处理报告。</w:t>
            </w:r>
          </w:p>
          <w:p>
            <w:pPr>
              <w:pStyle w:val="null3"/>
              <w:ind w:firstLine="404"/>
              <w:jc w:val="both"/>
            </w:pPr>
            <w:r>
              <w:rPr>
                <w:rFonts w:ascii="仿宋_GB2312" w:hAnsi="仿宋_GB2312" w:cs="仿宋_GB2312" w:eastAsia="仿宋_GB2312"/>
                <w:sz w:val="20"/>
              </w:rPr>
              <w:t>测试要求：电路质量测试由供应商挂表测试</w:t>
            </w:r>
            <w:r>
              <w:rPr>
                <w:rFonts w:ascii="仿宋_GB2312" w:hAnsi="仿宋_GB2312" w:cs="仿宋_GB2312" w:eastAsia="仿宋_GB2312"/>
                <w:sz w:val="20"/>
              </w:rPr>
              <w:t>24小时，满足如下要求：带宽可用率99.99%；丢包≤10E-7；完成双路由倒换测试。</w:t>
            </w:r>
          </w:p>
          <w:p>
            <w:pPr>
              <w:pStyle w:val="null3"/>
              <w:ind w:firstLine="392"/>
              <w:jc w:val="both"/>
            </w:pPr>
            <w:r>
              <w:rPr>
                <w:rFonts w:ascii="仿宋_GB2312" w:hAnsi="仿宋_GB2312" w:cs="仿宋_GB2312" w:eastAsia="仿宋_GB2312"/>
                <w:sz w:val="20"/>
                <w:b/>
              </w:rPr>
              <w:t>2、故障处置服务</w:t>
            </w:r>
          </w:p>
          <w:p>
            <w:pPr>
              <w:pStyle w:val="null3"/>
              <w:ind w:firstLine="412"/>
              <w:jc w:val="both"/>
            </w:pPr>
            <w:r>
              <w:rPr>
                <w:rFonts w:ascii="仿宋_GB2312" w:hAnsi="仿宋_GB2312" w:cs="仿宋_GB2312" w:eastAsia="仿宋_GB2312"/>
                <w:sz w:val="20"/>
              </w:rPr>
              <w:t>供应商需建立故障分级处置方案，承诺接到我单位的故障申告后，确保</w:t>
            </w:r>
            <w:r>
              <w:rPr>
                <w:rFonts w:ascii="仿宋_GB2312" w:hAnsi="仿宋_GB2312" w:cs="仿宋_GB2312" w:eastAsia="仿宋_GB2312"/>
                <w:sz w:val="20"/>
              </w:rPr>
              <w:t>10分钟内给予故障申告响应回复。一级故障（重大线路故障），接到报障后 10 分钟内响应，30分钟内抵达现场，4 小时内恢复通信。二级故障（严重线路故障），10 分钟内响应，1小时内抵达现场，6 小时内完成故障修复。三级故障（一般线路故障），10 分钟内响应，1 个工作日内完成排查及修复。四级故障（轻微线路故障）10分钟内响应，3 个工作日内完成优化整改。</w:t>
            </w:r>
          </w:p>
          <w:p>
            <w:pPr>
              <w:pStyle w:val="null3"/>
              <w:ind w:firstLine="412"/>
              <w:jc w:val="both"/>
            </w:pPr>
            <w:r>
              <w:rPr>
                <w:rFonts w:ascii="仿宋_GB2312" w:hAnsi="仿宋_GB2312" w:cs="仿宋_GB2312" w:eastAsia="仿宋_GB2312"/>
                <w:sz w:val="20"/>
              </w:rPr>
              <w:t>故障处理完毕，故障线路恢复后，对存在的隐患进行处理，尽可能避免同类故障再次出现。经故障申告人确认后，才可将此障碍单关闭，并在</w:t>
            </w:r>
            <w:r>
              <w:rPr>
                <w:rFonts w:ascii="仿宋_GB2312" w:hAnsi="仿宋_GB2312" w:cs="仿宋_GB2312" w:eastAsia="仿宋_GB2312"/>
                <w:sz w:val="20"/>
              </w:rPr>
              <w:t>3日内提供书面的故障处理报告。</w:t>
            </w:r>
          </w:p>
          <w:p>
            <w:pPr>
              <w:pStyle w:val="null3"/>
              <w:ind w:firstLine="412"/>
              <w:jc w:val="both"/>
            </w:pPr>
            <w:r>
              <w:rPr>
                <w:rFonts w:ascii="仿宋_GB2312" w:hAnsi="仿宋_GB2312" w:cs="仿宋_GB2312" w:eastAsia="仿宋_GB2312"/>
                <w:sz w:val="20"/>
              </w:rPr>
              <w:t>定期汇总分析网络运行情况，对我单位提出合理化网络运行建议，提供网络运行分析报告，及时排除网络隐患，提高网络的稳定性，</w:t>
            </w:r>
            <w:r>
              <w:rPr>
                <w:rFonts w:ascii="仿宋_GB2312" w:hAnsi="仿宋_GB2312" w:cs="仿宋_GB2312" w:eastAsia="仿宋_GB2312"/>
                <w:sz w:val="20"/>
              </w:rPr>
              <w:t>1次/季度。</w:t>
            </w:r>
          </w:p>
          <w:p>
            <w:pPr>
              <w:pStyle w:val="null3"/>
              <w:ind w:firstLine="412"/>
              <w:jc w:val="both"/>
            </w:pPr>
            <w:r>
              <w:rPr>
                <w:rFonts w:ascii="仿宋_GB2312" w:hAnsi="仿宋_GB2312" w:cs="仿宋_GB2312" w:eastAsia="仿宋_GB2312"/>
                <w:sz w:val="20"/>
              </w:rPr>
              <w:t>根据我单位需求，提供联席会议服务和相应的技术业务培训及研讨交流，</w:t>
            </w:r>
            <w:r>
              <w:rPr>
                <w:rFonts w:ascii="仿宋_GB2312" w:hAnsi="仿宋_GB2312" w:cs="仿宋_GB2312" w:eastAsia="仿宋_GB2312"/>
                <w:sz w:val="20"/>
              </w:rPr>
              <w:t>1次/年。</w:t>
            </w:r>
          </w:p>
          <w:p>
            <w:pPr>
              <w:pStyle w:val="null3"/>
              <w:ind w:firstLine="392"/>
              <w:jc w:val="both"/>
            </w:pPr>
            <w:r>
              <w:rPr>
                <w:rFonts w:ascii="仿宋_GB2312" w:hAnsi="仿宋_GB2312" w:cs="仿宋_GB2312" w:eastAsia="仿宋_GB2312"/>
                <w:sz w:val="20"/>
                <w:b/>
              </w:rPr>
              <w:t>3、售后服务要求</w:t>
            </w:r>
          </w:p>
          <w:p>
            <w:pPr>
              <w:pStyle w:val="null3"/>
              <w:ind w:firstLine="408"/>
            </w:pPr>
            <w:r>
              <w:rPr>
                <w:rFonts w:ascii="仿宋_GB2312" w:hAnsi="仿宋_GB2312" w:cs="仿宋_GB2312" w:eastAsia="仿宋_GB2312"/>
                <w:sz w:val="20"/>
              </w:rPr>
              <w:t>需提供实时在线的客户服务，提供</w:t>
            </w:r>
            <w:r>
              <w:rPr>
                <w:rFonts w:ascii="仿宋_GB2312" w:hAnsi="仿宋_GB2312" w:cs="仿宋_GB2312" w:eastAsia="仿宋_GB2312"/>
                <w:sz w:val="20"/>
              </w:rPr>
              <w:t>7×24小时支持维护服务提供7×24小时响应服务及7×24×365的全天候技术支持热线电话服务；提供灵活多样的通讯手段，包括邮件、传真、网站、电话、远程维护、微信支持、QQ远程、现场服务等方式，解答、解决相关技术和业务问题。</w:t>
            </w:r>
            <w:r>
              <w:rPr>
                <w:rFonts w:ascii="仿宋_GB2312" w:hAnsi="仿宋_GB2312" w:cs="仿宋_GB2312" w:eastAsia="仿宋_GB2312"/>
                <w:sz w:val="20"/>
              </w:rPr>
              <w:t>为保证整体网络服务质量，供应商应提供驻场技术支持与服务。</w:t>
            </w:r>
          </w:p>
          <w:p>
            <w:pPr>
              <w:pStyle w:val="null3"/>
              <w:ind w:firstLine="390"/>
              <w:jc w:val="both"/>
            </w:pPr>
            <w:r>
              <w:rPr>
                <w:rFonts w:ascii="仿宋_GB2312" w:hAnsi="仿宋_GB2312" w:cs="仿宋_GB2312" w:eastAsia="仿宋_GB2312"/>
                <w:sz w:val="20"/>
                <w:b/>
              </w:rPr>
              <w:t>4、其他要求</w:t>
            </w:r>
          </w:p>
          <w:p>
            <w:pPr>
              <w:pStyle w:val="null3"/>
              <w:ind w:firstLine="410"/>
              <w:jc w:val="both"/>
            </w:pPr>
            <w:r>
              <w:rPr>
                <w:rFonts w:ascii="仿宋_GB2312" w:hAnsi="仿宋_GB2312" w:cs="仿宋_GB2312" w:eastAsia="仿宋_GB2312"/>
                <w:sz w:val="20"/>
              </w:rPr>
              <w:t>（</w:t>
            </w:r>
            <w:r>
              <w:rPr>
                <w:rFonts w:ascii="仿宋_GB2312" w:hAnsi="仿宋_GB2312" w:cs="仿宋_GB2312" w:eastAsia="仿宋_GB2312"/>
                <w:sz w:val="20"/>
              </w:rPr>
              <w:t>1）供应商提供安全保障及升级扩展方案。</w:t>
            </w:r>
          </w:p>
          <w:p>
            <w:pPr>
              <w:pStyle w:val="null3"/>
              <w:ind w:firstLine="428"/>
              <w:jc w:val="both"/>
            </w:pPr>
            <w:r>
              <w:rPr>
                <w:rFonts w:ascii="仿宋_GB2312" w:hAnsi="仿宋_GB2312" w:cs="仿宋_GB2312" w:eastAsia="仿宋_GB2312"/>
                <w:sz w:val="20"/>
              </w:rPr>
              <w:t>升级扩展方案的内容要求如下</w:t>
            </w:r>
            <w:r>
              <w:rPr>
                <w:rFonts w:ascii="仿宋_GB2312" w:hAnsi="仿宋_GB2312" w:cs="仿宋_GB2312" w:eastAsia="仿宋_GB2312"/>
                <w:sz w:val="20"/>
              </w:rPr>
              <w:t>:对以后网络升级和扩展有合理建议及解决方案。</w:t>
            </w:r>
          </w:p>
          <w:p>
            <w:pPr>
              <w:pStyle w:val="null3"/>
              <w:ind w:firstLine="422"/>
              <w:jc w:val="both"/>
            </w:pPr>
            <w:r>
              <w:rPr>
                <w:rFonts w:ascii="仿宋_GB2312" w:hAnsi="仿宋_GB2312" w:cs="仿宋_GB2312" w:eastAsia="仿宋_GB2312"/>
                <w:sz w:val="20"/>
              </w:rPr>
              <w:t>（</w:t>
            </w:r>
            <w:r>
              <w:rPr>
                <w:rFonts w:ascii="仿宋_GB2312" w:hAnsi="仿宋_GB2312" w:cs="仿宋_GB2312" w:eastAsia="仿宋_GB2312"/>
                <w:sz w:val="20"/>
              </w:rPr>
              <w:t>2）供应商应具备应急通信的能力，如遇不可抗力因素造成的线路阻断，应在短期内采用应急手段恢复通信。</w:t>
            </w:r>
          </w:p>
          <w:p>
            <w:pPr>
              <w:pStyle w:val="null3"/>
              <w:ind w:firstLine="404"/>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）特殊时段和国家法定节假日期间，相关线路运营商须提供重点保障，确保特定条件下的用网需求。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标的名称：语言专线租赁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b/>
              </w:rPr>
              <w:t>一、线路范围</w:t>
            </w:r>
          </w:p>
          <w:p>
            <w:pPr>
              <w:pStyle w:val="null3"/>
              <w:ind w:firstLine="640"/>
              <w:jc w:val="both"/>
            </w:pPr>
            <w:r>
              <w:rPr>
                <w:rFonts w:ascii="仿宋_GB2312" w:hAnsi="仿宋_GB2312" w:cs="仿宋_GB2312" w:eastAsia="仿宋_GB2312"/>
                <w:sz w:val="20"/>
              </w:rPr>
              <w:t>本次陕西省市场监督管理局需要采购</w:t>
            </w:r>
            <w:r>
              <w:rPr>
                <w:rFonts w:ascii="仿宋_GB2312" w:hAnsi="仿宋_GB2312" w:cs="仿宋_GB2312" w:eastAsia="仿宋_GB2312"/>
                <w:sz w:val="20"/>
              </w:rPr>
              <w:t>陕西省市场监督管理局至各市级局、各市级局至各县级局（含相关政务服务大厅）等</w:t>
            </w:r>
            <w:r>
              <w:rPr>
                <w:rFonts w:ascii="仿宋_GB2312" w:hAnsi="仿宋_GB2312" w:cs="仿宋_GB2312" w:eastAsia="仿宋_GB2312"/>
                <w:sz w:val="20"/>
              </w:rPr>
              <w:t>。</w:t>
            </w:r>
            <w:r>
              <w:rPr>
                <w:rFonts w:ascii="仿宋_GB2312" w:hAnsi="仿宋_GB2312" w:cs="仿宋_GB2312" w:eastAsia="仿宋_GB2312"/>
                <w:sz w:val="20"/>
              </w:rPr>
              <w:t>具体需求如下：</w:t>
            </w:r>
          </w:p>
          <w:p>
            <w:pPr>
              <w:pStyle w:val="null3"/>
              <w:ind w:left="645"/>
              <w:jc w:val="both"/>
            </w:pPr>
            <w:r>
              <w:rPr>
                <w:rFonts w:ascii="仿宋_GB2312" w:hAnsi="仿宋_GB2312" w:cs="仿宋_GB2312" w:eastAsia="仿宋_GB2312"/>
                <w:sz w:val="20"/>
              </w:rPr>
              <w:t>采购包</w:t>
            </w:r>
            <w:r>
              <w:rPr>
                <w:rFonts w:ascii="仿宋_GB2312" w:hAnsi="仿宋_GB2312" w:cs="仿宋_GB2312" w:eastAsia="仿宋_GB2312"/>
                <w:sz w:val="20"/>
              </w:rPr>
              <w:t>3：需要采购3条2M 语音专线用于12315热线。</w:t>
            </w:r>
          </w:p>
          <w:p>
            <w:pPr>
              <w:pStyle w:val="null3"/>
              <w:ind w:left="645"/>
              <w:jc w:val="both"/>
            </w:pPr>
            <w:r>
              <w:rPr>
                <w:rFonts w:ascii="仿宋_GB2312" w:hAnsi="仿宋_GB2312" w:cs="仿宋_GB2312" w:eastAsia="仿宋_GB2312"/>
                <w:sz w:val="20"/>
              </w:rPr>
              <w:t>汇总表如下：</w:t>
            </w:r>
          </w:p>
          <w:tbl>
            <w:tblPr>
              <w:tblBorders>
                <w:top w:val="none" w:color="000000" w:sz="4"/>
                <w:left w:val="none" w:color="000000" w:sz="4"/>
                <w:bottom w:val="none" w:color="000000" w:sz="4"/>
                <w:right w:val="none" w:color="000000" w:sz="4"/>
                <w:insideH w:val="none"/>
                <w:insideV w:val="none"/>
              </w:tblBorders>
            </w:tblPr>
            <w:tblGrid>
              <w:gridCol w:w="613"/>
              <w:gridCol w:w="513"/>
              <w:gridCol w:w="292"/>
              <w:gridCol w:w="328"/>
              <w:gridCol w:w="784"/>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带宽</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用途</w:t>
                  </w:r>
                </w:p>
              </w:tc>
            </w:tr>
            <w:tr>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采购包</w:t>
                  </w:r>
                  <w:r>
                    <w:rPr>
                      <w:rFonts w:ascii="仿宋_GB2312" w:hAnsi="仿宋_GB2312" w:cs="仿宋_GB2312" w:eastAsia="仿宋_GB2312"/>
                      <w:sz w:val="20"/>
                      <w:color w:val="000000"/>
                    </w:rPr>
                    <w:t>3</w:t>
                  </w:r>
                </w:p>
              </w:tc>
              <w:tc>
                <w:tcPr>
                  <w:tcW w:type="dxa" w:w="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语音专线</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2Mb</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12315语音专线</w:t>
                  </w:r>
                </w:p>
              </w:tc>
            </w:tr>
          </w:tbl>
          <w:p>
            <w:pPr>
              <w:pStyle w:val="null3"/>
              <w:ind w:left="645"/>
              <w:jc w:val="both"/>
            </w:pPr>
            <w:r>
              <w:rPr>
                <w:rFonts w:ascii="仿宋_GB2312" w:hAnsi="仿宋_GB2312" w:cs="仿宋_GB2312" w:eastAsia="仿宋_GB2312"/>
                <w:sz w:val="20"/>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48"/>
              <w:gridCol w:w="194"/>
              <w:gridCol w:w="678"/>
              <w:gridCol w:w="732"/>
              <w:gridCol w:w="678"/>
            </w:tblGrid>
            <w:tr>
              <w:tc>
                <w:tcPr>
                  <w:tcW w:type="dxa" w:w="248"/>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94"/>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对象</w:t>
                  </w:r>
                </w:p>
              </w:tc>
              <w:tc>
                <w:tcPr>
                  <w:tcW w:type="dxa" w:w="678"/>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r>
                    <w:rPr>
                      <w:rFonts w:ascii="仿宋_GB2312" w:hAnsi="仿宋_GB2312" w:cs="仿宋_GB2312" w:eastAsia="仿宋_GB2312"/>
                      <w:sz w:val="20"/>
                      <w:b/>
                    </w:rPr>
                    <w:t>/类型</w:t>
                  </w:r>
                </w:p>
              </w:tc>
              <w:tc>
                <w:tcPr>
                  <w:tcW w:type="dxa" w:w="73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指标</w:t>
                  </w:r>
                </w:p>
              </w:tc>
              <w:tc>
                <w:tcPr>
                  <w:tcW w:type="dxa" w:w="678"/>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说明</w:t>
                  </w:r>
                </w:p>
              </w:tc>
            </w:tr>
            <w:tr>
              <w:tc>
                <w:tcPr>
                  <w:tcW w:type="dxa" w:w="2530"/>
                  <w:gridSpan w:val="5"/>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线路</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6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单路由单节点及更高标准</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4"/>
                  <w:vMerge/>
                  <w:tcBorders>
                    <w:top w:val="single" w:color="000000" w:sz="4"/>
                    <w:left w:val="single" w:color="000000" w:sz="4"/>
                    <w:bottom w:val="single" w:color="000000" w:sz="4"/>
                    <w:right w:val="single" w:color="000000" w:sz="4"/>
                  </w:tcBorders>
                </w:tcPr>
                <w:p/>
              </w:tc>
              <w:tc>
                <w:tcPr>
                  <w:tcW w:type="dxa" w:w="678"/>
                  <w:vMerge/>
                  <w:tcBorders>
                    <w:top w:val="single" w:color="000000" w:sz="4"/>
                    <w:left w:val="single" w:color="000000" w:sz="4"/>
                    <w:bottom w:val="single" w:color="000000" w:sz="4"/>
                    <w:right w:val="single" w:color="000000" w:sz="4"/>
                  </w:tcBorders>
                </w:tc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双路由单节点及更高标准</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二级至三级</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500Mb（互联网），100Mb，20Mb，10Mb，4Mb，2Mb</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传输比特差错率</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vertAlign w:val="superscript"/>
                    </w:rPr>
                    <w:t>-7</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传输延时</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≤50ms</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94"/>
                  <w:vMerge/>
                  <w:tcBorders>
                    <w:top w:val="single" w:color="000000" w:sz="4"/>
                    <w:left w:val="single" w:color="000000" w:sz="4"/>
                    <w:bottom w:val="single" w:color="000000" w:sz="4"/>
                    <w:right w:val="single" w:color="000000" w:sz="4"/>
                  </w:tcBorders>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光端机，</w:t>
                  </w:r>
                  <w:r>
                    <w:rPr>
                      <w:rFonts w:ascii="仿宋_GB2312" w:hAnsi="仿宋_GB2312" w:cs="仿宋_GB2312" w:eastAsia="仿宋_GB2312"/>
                      <w:sz w:val="20"/>
                    </w:rPr>
                    <w:t>PTN、OSN等汇聚设备</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满足线路需求及更高标准，提供</w:t>
                  </w:r>
                  <w:r>
                    <w:rPr>
                      <w:rFonts w:ascii="仿宋_GB2312" w:hAnsi="仿宋_GB2312" w:cs="仿宋_GB2312" w:eastAsia="仿宋_GB2312"/>
                      <w:sz w:val="20"/>
                    </w:rPr>
                    <w:t>RJ45接口</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供应商须提供具体型号参数</w:t>
                  </w:r>
                </w:p>
              </w:tc>
            </w:tr>
          </w:tbl>
          <w:p>
            <w:pPr>
              <w:pStyle w:val="null3"/>
              <w:ind w:firstLine="401"/>
              <w:jc w:val="both"/>
            </w:pPr>
            <w:r>
              <w:rPr>
                <w:rFonts w:ascii="仿宋_GB2312" w:hAnsi="仿宋_GB2312" w:cs="仿宋_GB2312" w:eastAsia="仿宋_GB2312"/>
                <w:sz w:val="20"/>
              </w:rPr>
              <w:t>测试指标</w:t>
            </w:r>
          </w:p>
          <w:tbl>
            <w:tblPr>
              <w:tblInd w:type="dxa" w:w="120"/>
              <w:tblBorders>
                <w:top w:val="none" w:color="000000" w:sz="4"/>
                <w:left w:val="none" w:color="000000" w:sz="4"/>
                <w:bottom w:val="none" w:color="000000" w:sz="4"/>
                <w:right w:val="none" w:color="000000" w:sz="4"/>
                <w:insideH w:val="none"/>
                <w:insideV w:val="none"/>
              </w:tblBorders>
            </w:tblPr>
            <w:tblGrid>
              <w:gridCol w:w="384"/>
              <w:gridCol w:w="979"/>
              <w:gridCol w:w="1181"/>
            </w:tblGrid>
            <w:tr>
              <w:tc>
                <w:tcPr>
                  <w:tcW w:type="dxa" w:w="3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线路</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接入</w:t>
                  </w:r>
                </w:p>
              </w:tc>
              <w:tc>
                <w:tcPr>
                  <w:tcW w:type="dxa" w:w="1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光纤专线</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带宽</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依据需求足额保障</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接口实测速率</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≥接口理论速率×90%</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上下行速率差</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上行速率</w:t>
                  </w:r>
                  <w:r>
                    <w:rPr>
                      <w:rFonts w:ascii="仿宋_GB2312" w:hAnsi="仿宋_GB2312" w:cs="仿宋_GB2312" w:eastAsia="仿宋_GB2312"/>
                      <w:sz w:val="20"/>
                    </w:rPr>
                    <w:t>≥下行速率×9</w:t>
                  </w:r>
                  <w:r>
                    <w:rPr>
                      <w:rFonts w:ascii="仿宋_GB2312" w:hAnsi="仿宋_GB2312" w:cs="仿宋_GB2312" w:eastAsia="仿宋_GB2312"/>
                      <w:sz w:val="20"/>
                    </w:rPr>
                    <w:t>8</w:t>
                  </w:r>
                  <w:r>
                    <w:rPr>
                      <w:rFonts w:ascii="仿宋_GB2312" w:hAnsi="仿宋_GB2312" w:cs="仿宋_GB2312" w:eastAsia="仿宋_GB2312"/>
                      <w:sz w:val="20"/>
                    </w:rPr>
                    <w:t>%</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年中断次数</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384"/>
                  <w:vMerge/>
                  <w:tcBorders>
                    <w:top w:val="singl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每次中断时间</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≤240min</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光口路由器</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为满足用户稳定性，不建议使用光纤收发器</w:t>
                  </w:r>
                </w:p>
              </w:tc>
            </w:tr>
            <w:tr>
              <w:tc>
                <w:tcPr>
                  <w:tcW w:type="dxa" w:w="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故障处理时间</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满足</w:t>
                  </w:r>
                  <w:r>
                    <w:rPr>
                      <w:rFonts w:ascii="仿宋_GB2312" w:hAnsi="仿宋_GB2312" w:cs="仿宋_GB2312" w:eastAsia="仿宋_GB2312"/>
                      <w:sz w:val="20"/>
                    </w:rPr>
                    <w:t>“故障处置服务”中相关要求</w:t>
                  </w:r>
                </w:p>
              </w:tc>
            </w:tr>
            <w:tr>
              <w:tc>
                <w:tcPr>
                  <w:tcW w:type="dxa" w:w="384"/>
                  <w:vMerge/>
                  <w:tcBorders>
                    <w:top w:val="none" w:color="000000" w:sz="4"/>
                    <w:left w:val="single" w:color="000000" w:sz="4"/>
                    <w:bottom w:val="single" w:color="000000" w:sz="4"/>
                    <w:right w:val="single" w:color="000000" w:sz="4"/>
                  </w:tcBorders>
                </w:tc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新增线路开通时间</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45个工作日</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w:t>
                  </w:r>
                </w:p>
              </w:tc>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1日1人</w:t>
                  </w:r>
                </w:p>
              </w:tc>
            </w:tr>
          </w:tbl>
          <w:p>
            <w:pPr>
              <w:pStyle w:val="null3"/>
              <w:ind w:firstLine="401"/>
              <w:jc w:val="both"/>
            </w:pPr>
            <w:r>
              <w:rPr>
                <w:rFonts w:ascii="仿宋_GB2312" w:hAnsi="仿宋_GB2312" w:cs="仿宋_GB2312" w:eastAsia="仿宋_GB2312"/>
                <w:sz w:val="20"/>
                <w:b/>
              </w:rPr>
              <w:t>三、服务要求</w:t>
            </w:r>
          </w:p>
          <w:p>
            <w:pPr>
              <w:pStyle w:val="null3"/>
              <w:ind w:firstLine="390"/>
              <w:jc w:val="both"/>
            </w:pPr>
            <w:r>
              <w:rPr>
                <w:rFonts w:ascii="仿宋_GB2312" w:hAnsi="仿宋_GB2312" w:cs="仿宋_GB2312" w:eastAsia="仿宋_GB2312"/>
                <w:sz w:val="20"/>
                <w:b/>
              </w:rPr>
              <w:t>1、专线服务要求</w:t>
            </w:r>
          </w:p>
          <w:p>
            <w:pPr>
              <w:pStyle w:val="null3"/>
              <w:ind w:firstLine="400"/>
              <w:jc w:val="both"/>
            </w:pPr>
            <w:r>
              <w:rPr>
                <w:rFonts w:ascii="仿宋_GB2312" w:hAnsi="仿宋_GB2312" w:cs="仿宋_GB2312" w:eastAsia="仿宋_GB2312"/>
                <w:sz w:val="20"/>
              </w:rPr>
              <w:t>网络接通率：保证</w:t>
            </w:r>
            <w:r>
              <w:rPr>
                <w:rFonts w:ascii="仿宋_GB2312" w:hAnsi="仿宋_GB2312" w:cs="仿宋_GB2312" w:eastAsia="仿宋_GB2312"/>
                <w:sz w:val="20"/>
              </w:rPr>
              <w:t>99.9%以上的网络接通率。</w:t>
            </w:r>
          </w:p>
          <w:p>
            <w:pPr>
              <w:pStyle w:val="null3"/>
              <w:ind w:firstLine="416"/>
              <w:jc w:val="both"/>
            </w:pPr>
            <w:r>
              <w:rPr>
                <w:rFonts w:ascii="仿宋_GB2312" w:hAnsi="仿宋_GB2312" w:cs="仿宋_GB2312" w:eastAsia="仿宋_GB2312"/>
                <w:sz w:val="20"/>
              </w:rPr>
              <w:t>网络效能：传输延迟时间最大为</w:t>
            </w:r>
            <w:r>
              <w:rPr>
                <w:rFonts w:ascii="仿宋_GB2312" w:hAnsi="仿宋_GB2312" w:cs="仿宋_GB2312" w:eastAsia="仿宋_GB2312"/>
                <w:sz w:val="20"/>
              </w:rPr>
              <w:t>50ms。</w:t>
            </w:r>
          </w:p>
          <w:p>
            <w:pPr>
              <w:pStyle w:val="null3"/>
              <w:ind w:firstLine="412"/>
              <w:jc w:val="both"/>
            </w:pPr>
            <w:r>
              <w:rPr>
                <w:rFonts w:ascii="仿宋_GB2312" w:hAnsi="仿宋_GB2312" w:cs="仿宋_GB2312" w:eastAsia="仿宋_GB2312"/>
                <w:sz w:val="20"/>
              </w:rPr>
              <w:t>服务回应：网络设计过程中从网络技术、核心设备等多方面保障网络的可靠性，承诺</w:t>
            </w:r>
            <w:r>
              <w:rPr>
                <w:rFonts w:ascii="仿宋_GB2312" w:hAnsi="仿宋_GB2312" w:cs="仿宋_GB2312" w:eastAsia="仿宋_GB2312"/>
                <w:sz w:val="20"/>
              </w:rPr>
              <w:t>7×24小时售后服务电话畅通，按照“首问负责 ”的原则，可就近向当地客户服务热线提出故障申告或投诉，以便获得更加及时和便捷的服务。同时设立大客户重大障碍申告热线以及各地市VIP客户保障中心维护经理热线电话，及时解决系统使用网络中遇到的问题，为全系统提供快速、优质响应服务，给予故障申告响应回复。故障处理完毕后，三个工作日 内向采购人提供故障处理报告。</w:t>
            </w:r>
          </w:p>
          <w:p>
            <w:pPr>
              <w:pStyle w:val="null3"/>
              <w:ind w:firstLine="404"/>
              <w:jc w:val="both"/>
            </w:pPr>
            <w:r>
              <w:rPr>
                <w:rFonts w:ascii="仿宋_GB2312" w:hAnsi="仿宋_GB2312" w:cs="仿宋_GB2312" w:eastAsia="仿宋_GB2312"/>
                <w:sz w:val="20"/>
              </w:rPr>
              <w:t>测试要求：电路质量测试由供应商挂表测试</w:t>
            </w:r>
            <w:r>
              <w:rPr>
                <w:rFonts w:ascii="仿宋_GB2312" w:hAnsi="仿宋_GB2312" w:cs="仿宋_GB2312" w:eastAsia="仿宋_GB2312"/>
                <w:sz w:val="20"/>
              </w:rPr>
              <w:t>24小时，满足如下要求：带宽可用率99.99%；丢包≤10E-7；完成双路由倒换测试。</w:t>
            </w:r>
          </w:p>
          <w:p>
            <w:pPr>
              <w:pStyle w:val="null3"/>
              <w:ind w:firstLine="392"/>
              <w:jc w:val="both"/>
            </w:pPr>
            <w:r>
              <w:rPr>
                <w:rFonts w:ascii="仿宋_GB2312" w:hAnsi="仿宋_GB2312" w:cs="仿宋_GB2312" w:eastAsia="仿宋_GB2312"/>
                <w:sz w:val="20"/>
                <w:b/>
              </w:rPr>
              <w:t>2、故障处置服务</w:t>
            </w:r>
          </w:p>
          <w:p>
            <w:pPr>
              <w:pStyle w:val="null3"/>
              <w:ind w:firstLine="412"/>
              <w:jc w:val="both"/>
            </w:pPr>
            <w:r>
              <w:rPr>
                <w:rFonts w:ascii="仿宋_GB2312" w:hAnsi="仿宋_GB2312" w:cs="仿宋_GB2312" w:eastAsia="仿宋_GB2312"/>
                <w:sz w:val="20"/>
              </w:rPr>
              <w:t>供应商需建立故障分级处置方案，承诺接到我单位的故障申告后，确保</w:t>
            </w:r>
            <w:r>
              <w:rPr>
                <w:rFonts w:ascii="仿宋_GB2312" w:hAnsi="仿宋_GB2312" w:cs="仿宋_GB2312" w:eastAsia="仿宋_GB2312"/>
                <w:sz w:val="20"/>
              </w:rPr>
              <w:t>10分钟内给予故障申告响应回复。一级故障（重大线路故障），接到报障后 10 分钟内响应，30分钟内抵达现场，4 小时内恢复通信。二级故障（严重线路故障），10 分钟内响应，1小时内抵达现场，6 小时内完成故障修复。三级故障（一般线路故障），10 分钟内响应，1 个工作日内完成排查及修复。四级故障（轻微线路故障）10分钟内响应，3 个工作日内完成优化整改。</w:t>
            </w:r>
          </w:p>
          <w:p>
            <w:pPr>
              <w:pStyle w:val="null3"/>
              <w:ind w:firstLine="412"/>
              <w:jc w:val="both"/>
            </w:pPr>
            <w:r>
              <w:rPr>
                <w:rFonts w:ascii="仿宋_GB2312" w:hAnsi="仿宋_GB2312" w:cs="仿宋_GB2312" w:eastAsia="仿宋_GB2312"/>
                <w:sz w:val="20"/>
              </w:rPr>
              <w:t>故障处理完毕，故障线路恢复后，对存在的隐患进行处理，尽可能避免同类故障再次出现。经故障申告人确认后，才可将此障碍单关闭，并在</w:t>
            </w:r>
            <w:r>
              <w:rPr>
                <w:rFonts w:ascii="仿宋_GB2312" w:hAnsi="仿宋_GB2312" w:cs="仿宋_GB2312" w:eastAsia="仿宋_GB2312"/>
                <w:sz w:val="20"/>
              </w:rPr>
              <w:t>3日内提供书面的故障处理报告。</w:t>
            </w:r>
          </w:p>
          <w:p>
            <w:pPr>
              <w:pStyle w:val="null3"/>
              <w:ind w:firstLine="412"/>
              <w:jc w:val="both"/>
            </w:pPr>
            <w:r>
              <w:rPr>
                <w:rFonts w:ascii="仿宋_GB2312" w:hAnsi="仿宋_GB2312" w:cs="仿宋_GB2312" w:eastAsia="仿宋_GB2312"/>
                <w:sz w:val="20"/>
              </w:rPr>
              <w:t>定期汇总分析网络运行情况，对我单位提出合理化网络运行建议，提供网络运行分析报告，及时排除网络隐患，提高网络的稳定性，</w:t>
            </w:r>
            <w:r>
              <w:rPr>
                <w:rFonts w:ascii="仿宋_GB2312" w:hAnsi="仿宋_GB2312" w:cs="仿宋_GB2312" w:eastAsia="仿宋_GB2312"/>
                <w:sz w:val="20"/>
              </w:rPr>
              <w:t>1次/季度。</w:t>
            </w:r>
          </w:p>
          <w:p>
            <w:pPr>
              <w:pStyle w:val="null3"/>
              <w:ind w:firstLine="412"/>
              <w:jc w:val="both"/>
            </w:pPr>
            <w:r>
              <w:rPr>
                <w:rFonts w:ascii="仿宋_GB2312" w:hAnsi="仿宋_GB2312" w:cs="仿宋_GB2312" w:eastAsia="仿宋_GB2312"/>
                <w:sz w:val="20"/>
              </w:rPr>
              <w:t>根据我单位需求，提供联席会议服务和相应的技术业务培训及研讨交流，</w:t>
            </w:r>
            <w:r>
              <w:rPr>
                <w:rFonts w:ascii="仿宋_GB2312" w:hAnsi="仿宋_GB2312" w:cs="仿宋_GB2312" w:eastAsia="仿宋_GB2312"/>
                <w:sz w:val="20"/>
              </w:rPr>
              <w:t>1次/年。</w:t>
            </w:r>
          </w:p>
          <w:p>
            <w:pPr>
              <w:pStyle w:val="null3"/>
              <w:ind w:firstLine="392"/>
              <w:jc w:val="both"/>
            </w:pPr>
            <w:r>
              <w:rPr>
                <w:rFonts w:ascii="仿宋_GB2312" w:hAnsi="仿宋_GB2312" w:cs="仿宋_GB2312" w:eastAsia="仿宋_GB2312"/>
                <w:sz w:val="20"/>
                <w:b/>
              </w:rPr>
              <w:t>3、售后服务要求</w:t>
            </w:r>
          </w:p>
          <w:p>
            <w:pPr>
              <w:pStyle w:val="null3"/>
              <w:ind w:firstLine="408"/>
            </w:pPr>
            <w:r>
              <w:rPr>
                <w:rFonts w:ascii="仿宋_GB2312" w:hAnsi="仿宋_GB2312" w:cs="仿宋_GB2312" w:eastAsia="仿宋_GB2312"/>
                <w:sz w:val="20"/>
              </w:rPr>
              <w:t>需提供实时在线的客户服务，提供</w:t>
            </w:r>
            <w:r>
              <w:rPr>
                <w:rFonts w:ascii="仿宋_GB2312" w:hAnsi="仿宋_GB2312" w:cs="仿宋_GB2312" w:eastAsia="仿宋_GB2312"/>
                <w:sz w:val="20"/>
              </w:rPr>
              <w:t>7×24小时支持维护服务提供7×24小时响应服务及7×24×365的全天候技术支持热线电话服务；提供灵活多样的通讯手段，包括邮件、传真、网站、电话、远程维护、微信支持、QQ远程、现场服务等方式，解答、解决相关技术和业务问题。</w:t>
            </w:r>
            <w:r>
              <w:rPr>
                <w:rFonts w:ascii="仿宋_GB2312" w:hAnsi="仿宋_GB2312" w:cs="仿宋_GB2312" w:eastAsia="仿宋_GB2312"/>
                <w:sz w:val="20"/>
              </w:rPr>
              <w:t>为保证整体网络服务质量，供应商应提供驻场技术支持与服务。</w:t>
            </w:r>
          </w:p>
          <w:p>
            <w:pPr>
              <w:pStyle w:val="null3"/>
              <w:ind w:firstLine="390"/>
              <w:jc w:val="both"/>
            </w:pPr>
            <w:r>
              <w:rPr>
                <w:rFonts w:ascii="仿宋_GB2312" w:hAnsi="仿宋_GB2312" w:cs="仿宋_GB2312" w:eastAsia="仿宋_GB2312"/>
                <w:sz w:val="20"/>
                <w:b/>
              </w:rPr>
              <w:t>4、其他要求</w:t>
            </w:r>
          </w:p>
          <w:p>
            <w:pPr>
              <w:pStyle w:val="null3"/>
              <w:ind w:firstLine="410"/>
              <w:jc w:val="both"/>
            </w:pPr>
            <w:r>
              <w:rPr>
                <w:rFonts w:ascii="仿宋_GB2312" w:hAnsi="仿宋_GB2312" w:cs="仿宋_GB2312" w:eastAsia="仿宋_GB2312"/>
                <w:sz w:val="20"/>
              </w:rPr>
              <w:t>（</w:t>
            </w:r>
            <w:r>
              <w:rPr>
                <w:rFonts w:ascii="仿宋_GB2312" w:hAnsi="仿宋_GB2312" w:cs="仿宋_GB2312" w:eastAsia="仿宋_GB2312"/>
                <w:sz w:val="20"/>
              </w:rPr>
              <w:t>1）供应商提供安全保障及升级扩展方案。</w:t>
            </w:r>
          </w:p>
          <w:p>
            <w:pPr>
              <w:pStyle w:val="null3"/>
              <w:ind w:firstLine="428"/>
              <w:jc w:val="both"/>
            </w:pPr>
            <w:r>
              <w:rPr>
                <w:rFonts w:ascii="仿宋_GB2312" w:hAnsi="仿宋_GB2312" w:cs="仿宋_GB2312" w:eastAsia="仿宋_GB2312"/>
                <w:sz w:val="20"/>
              </w:rPr>
              <w:t>升级扩展方案的内容要求如下</w:t>
            </w:r>
            <w:r>
              <w:rPr>
                <w:rFonts w:ascii="仿宋_GB2312" w:hAnsi="仿宋_GB2312" w:cs="仿宋_GB2312" w:eastAsia="仿宋_GB2312"/>
                <w:sz w:val="20"/>
              </w:rPr>
              <w:t>:对以后网络升级和扩展有合理建议及解决方案。</w:t>
            </w:r>
          </w:p>
          <w:p>
            <w:pPr>
              <w:pStyle w:val="null3"/>
              <w:ind w:firstLine="422"/>
              <w:jc w:val="both"/>
            </w:pPr>
            <w:r>
              <w:rPr>
                <w:rFonts w:ascii="仿宋_GB2312" w:hAnsi="仿宋_GB2312" w:cs="仿宋_GB2312" w:eastAsia="仿宋_GB2312"/>
                <w:sz w:val="20"/>
              </w:rPr>
              <w:t>（</w:t>
            </w:r>
            <w:r>
              <w:rPr>
                <w:rFonts w:ascii="仿宋_GB2312" w:hAnsi="仿宋_GB2312" w:cs="仿宋_GB2312" w:eastAsia="仿宋_GB2312"/>
                <w:sz w:val="20"/>
              </w:rPr>
              <w:t>2）供应商应具备应急通信的能力，如遇不可抗力因素造成的线路阻断，应在短期内采用应急手段恢复通信。</w:t>
            </w:r>
          </w:p>
          <w:p>
            <w:pPr>
              <w:pStyle w:val="null3"/>
              <w:ind w:firstLine="404"/>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）特殊时段和国家法定节假日期间，相关线路运营商须提供重点保障，确保特定条件下的用网需求。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 年。自合同签订之日起30 个工作日内完成线路的开通调试交付工作。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服务期1 年。自合同签订之日起30 个工作日内完成线路的开通调试交付工作。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服务期1 年。自合同签订之日起30 个工作日内完成线路的开通调试交付工作。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如供应商对多个包进行投标，可以中标 1 包 。说明：评标顺序为第1包、第2包、第3包。若评审时已作为前一包第一中标候选人，不再推荐为下一包中标候选人，即：每个供应商只能中一个包。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技术要求响应表.docx 中小企业声明函 残疾人福利性单位声明函 商务技术文件.docx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针对本项目提供完整、可行的总体方案，包括但不限于整个专线的布局、接入方法以及项目实施总体方案。 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完全满足采购需求的技术要求指标得10分，每负偏离一项扣1分，扣完为止。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专线服务方案</w:t>
            </w:r>
          </w:p>
        </w:tc>
        <w:tc>
          <w:tcPr>
            <w:tcW w:type="dxa" w:w="2492"/>
          </w:tcPr>
          <w:p>
            <w:pPr>
              <w:pStyle w:val="null3"/>
            </w:pPr>
            <w:r>
              <w:rPr>
                <w:rFonts w:ascii="仿宋_GB2312" w:hAnsi="仿宋_GB2312" w:cs="仿宋_GB2312" w:eastAsia="仿宋_GB2312"/>
              </w:rPr>
              <w:t>针对本项目提供完整、可行的专线服务方案，包括但不限于网络接通率、网络效能、服务回应、测试要求等内容。 以上方案内容每项5分，总计20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故障处置服务方案</w:t>
            </w:r>
          </w:p>
        </w:tc>
        <w:tc>
          <w:tcPr>
            <w:tcW w:type="dxa" w:w="2492"/>
          </w:tcPr>
          <w:p>
            <w:pPr>
              <w:pStyle w:val="null3"/>
            </w:pPr>
            <w:r>
              <w:rPr>
                <w:rFonts w:ascii="仿宋_GB2312" w:hAnsi="仿宋_GB2312" w:cs="仿宋_GB2312" w:eastAsia="仿宋_GB2312"/>
              </w:rPr>
              <w:t>针对本项目提供完整、可行的故障处置服务方案，包括但不限于故障分级处置方案、故障处理报告、网络运营分析报告等内容。 以上方案内容每项4分，总计12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针对本项目提供完整、可行的售后服务方案，包括但不限于售后服务内容、服务响应时间、服务响应方式、驻场服务方案等内容。 以上方案内容每项2分，总计8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安全保障及升级扩展方案</w:t>
            </w:r>
          </w:p>
        </w:tc>
        <w:tc>
          <w:tcPr>
            <w:tcW w:type="dxa" w:w="2492"/>
          </w:tcPr>
          <w:p>
            <w:pPr>
              <w:pStyle w:val="null3"/>
            </w:pPr>
            <w:r>
              <w:rPr>
                <w:rFonts w:ascii="仿宋_GB2312" w:hAnsi="仿宋_GB2312" w:cs="仿宋_GB2312" w:eastAsia="仿宋_GB2312"/>
              </w:rPr>
              <w:t>针对本项目提供合理可行的安全保障及升级扩展方案，包括但不限于安全保障措施、应急保障措施、网络和扩展合理建议及解决方案等。 以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拒贿赂承诺书.docx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针对本项目提供完整、可行的总体方案，包括但不限于整个专线的布局、接入方法以及项目实施总体方案。 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完全满足采购需求的技术要求指标得10分，每负偏离一项扣1分，扣完为止。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专线服务方案</w:t>
            </w:r>
          </w:p>
        </w:tc>
        <w:tc>
          <w:tcPr>
            <w:tcW w:type="dxa" w:w="2492"/>
          </w:tcPr>
          <w:p>
            <w:pPr>
              <w:pStyle w:val="null3"/>
            </w:pPr>
            <w:r>
              <w:rPr>
                <w:rFonts w:ascii="仿宋_GB2312" w:hAnsi="仿宋_GB2312" w:cs="仿宋_GB2312" w:eastAsia="仿宋_GB2312"/>
              </w:rPr>
              <w:t>针对本项目提供完整、可行的专线服务方案，包括但不限于网络接通率、网络效能、服务回应、测试要求等内容。 以上方案内容每项5分，总计20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故障处置服务方案</w:t>
            </w:r>
          </w:p>
        </w:tc>
        <w:tc>
          <w:tcPr>
            <w:tcW w:type="dxa" w:w="2492"/>
          </w:tcPr>
          <w:p>
            <w:pPr>
              <w:pStyle w:val="null3"/>
            </w:pPr>
            <w:r>
              <w:rPr>
                <w:rFonts w:ascii="仿宋_GB2312" w:hAnsi="仿宋_GB2312" w:cs="仿宋_GB2312" w:eastAsia="仿宋_GB2312"/>
              </w:rPr>
              <w:t>针对本项目提供完整、可行的故障处置服务方案，包括但不限于故障分级处置方案、故障处理报告、网络运营分析报告等内容。 以上方案内容每项4分，总计12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针对本项目提供完整、可行的售后服务方案，包括但不限于售后服务内容、服务响应时间、服务响应方式、驻场服务方案等内容。 以上方案内容每项2分，总计8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安全保障及升级扩展方案</w:t>
            </w:r>
          </w:p>
        </w:tc>
        <w:tc>
          <w:tcPr>
            <w:tcW w:type="dxa" w:w="2492"/>
          </w:tcPr>
          <w:p>
            <w:pPr>
              <w:pStyle w:val="null3"/>
            </w:pPr>
            <w:r>
              <w:rPr>
                <w:rFonts w:ascii="仿宋_GB2312" w:hAnsi="仿宋_GB2312" w:cs="仿宋_GB2312" w:eastAsia="仿宋_GB2312"/>
              </w:rPr>
              <w:t>针对本项目提供合理可行的安全保障及升级扩展方案，包括但不限于安全保障措施、应急保障措施、网络和扩展合理建议及解决方案等。 以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针对本项目提供完整、可行的总体方案，包括但不限于整个专线的布局、接入方法以及项目实施总体方案。 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完全满足采购需求的技术要求指标得10分，每负偏离一项扣1分，扣完为止。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专线服务方案</w:t>
            </w:r>
          </w:p>
        </w:tc>
        <w:tc>
          <w:tcPr>
            <w:tcW w:type="dxa" w:w="2492"/>
          </w:tcPr>
          <w:p>
            <w:pPr>
              <w:pStyle w:val="null3"/>
            </w:pPr>
            <w:r>
              <w:rPr>
                <w:rFonts w:ascii="仿宋_GB2312" w:hAnsi="仿宋_GB2312" w:cs="仿宋_GB2312" w:eastAsia="仿宋_GB2312"/>
              </w:rPr>
              <w:t>针对本项目提供完整、可行的专线服务方案，包括但不限于网络接通率、网络效能、服务回应、测试要求等内容。 以上方案内容每项5分，总计20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故障处置服务方案</w:t>
            </w:r>
          </w:p>
        </w:tc>
        <w:tc>
          <w:tcPr>
            <w:tcW w:type="dxa" w:w="2492"/>
          </w:tcPr>
          <w:p>
            <w:pPr>
              <w:pStyle w:val="null3"/>
            </w:pPr>
            <w:r>
              <w:rPr>
                <w:rFonts w:ascii="仿宋_GB2312" w:hAnsi="仿宋_GB2312" w:cs="仿宋_GB2312" w:eastAsia="仿宋_GB2312"/>
              </w:rPr>
              <w:t>针对本项目提供完整、可行的故障处置服务方案，包括但不限于故障分级处置方案、故障处理报告、网络运营分析报告等内容。 以上方案内容每项4分，总计12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针对本项目提供完整、可行的售后服务方案，包括但不限于售后服务内容、服务响应时间、服务响应方式、驻场服务方案等内容。 以上方案内容每项2分，总计8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安全保障及升级扩展方案</w:t>
            </w:r>
          </w:p>
        </w:tc>
        <w:tc>
          <w:tcPr>
            <w:tcW w:type="dxa" w:w="2492"/>
          </w:tcPr>
          <w:p>
            <w:pPr>
              <w:pStyle w:val="null3"/>
            </w:pPr>
            <w:r>
              <w:rPr>
                <w:rFonts w:ascii="仿宋_GB2312" w:hAnsi="仿宋_GB2312" w:cs="仿宋_GB2312" w:eastAsia="仿宋_GB2312"/>
              </w:rPr>
              <w:t>针对本项目提供合理可行的安全保障及升级扩展方案，包括但不限于安全保障措施、应急保障措施、网络和扩展合理建议及解决方案等。 以上方案内容每项5分，总计15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详见附件：线路租赁合同.docx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