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版本号：ZHJ-2026-01120260410001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狱内监管用房及设施维修工程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ZHJ-2026-011</w:t>
      </w:r>
      <w:r>
        <w:br/>
      </w:r>
      <w:r>
        <w:br/>
      </w:r>
      <w:r>
        <w:br/>
      </w:r>
    </w:p>
    <w:p>
      <w:pPr>
        <w:pStyle w:val="null3"/>
        <w:jc w:val="center"/>
        <w:outlineLvl w:val="2"/>
      </w:pPr>
      <w:r>
        <w:rPr>
          <w:rFonts w:ascii="仿宋_GB2312" w:hAnsi="仿宋_GB2312" w:cs="仿宋_GB2312" w:eastAsia="仿宋_GB2312"/>
          <w:sz w:val="28"/>
          <w:b/>
        </w:rPr>
        <w:t>陕西省商州监狱</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陕西省商州监狱</w:t>
      </w:r>
      <w:r>
        <w:rPr>
          <w:rFonts w:ascii="仿宋_GB2312" w:hAnsi="仿宋_GB2312" w:cs="仿宋_GB2312" w:eastAsia="仿宋_GB2312"/>
        </w:rPr>
        <w:t>委托，拟对</w:t>
      </w:r>
      <w:r>
        <w:rPr>
          <w:rFonts w:ascii="仿宋_GB2312" w:hAnsi="仿宋_GB2312" w:cs="仿宋_GB2312" w:eastAsia="仿宋_GB2312"/>
        </w:rPr>
        <w:t>狱内监管用房及设施维修工程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狱内监管用房及设施维修工程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监舍楼、教学楼、伙房楼等监管用房的卫生间给排水及墙地面维修、内墙面粉刷及涂料、电气系统维修及桥架等整理维修、通道隔离门更换、架子床维修及增补等。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采购包1（狱内监管用房及设施维修工程）：属于专门面向中小企业采购。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2、资质证书：具备建筑工程施工总承包三级及以上资质，并提供有效的安全生产许可证；</w:t>
      </w:r>
    </w:p>
    <w:p>
      <w:pPr>
        <w:pStyle w:val="null3"/>
      </w:pPr>
      <w:r>
        <w:rPr>
          <w:rFonts w:ascii="仿宋_GB2312" w:hAnsi="仿宋_GB2312" w:cs="仿宋_GB2312" w:eastAsia="仿宋_GB2312"/>
        </w:rPr>
        <w:t>3、拟派项目负责人要求：拟派项目负责人具备建筑工程工程专业二级或以上注册建造师证书和安全生产考核合格证（B证),且无在建项目（提供无在建承诺书，格式自拟）</w:t>
      </w:r>
    </w:p>
    <w:p>
      <w:pPr>
        <w:pStyle w:val="null3"/>
      </w:pPr>
      <w:r>
        <w:rPr>
          <w:rFonts w:ascii="仿宋_GB2312" w:hAnsi="仿宋_GB2312" w:cs="仿宋_GB2312" w:eastAsia="仿宋_GB2312"/>
        </w:rPr>
        <w:t>4、法定代表人身份证明或法定代表人授权委托书：法定代表人直接参与磋商的，须出具法定代表人身份证明（附法定代表人身份证复印件）；法定代表人授权代表参与磋商的，须出具法定代表人授权委托书（附法定代表人及授权代表身份证复印件)；</w:t>
      </w:r>
    </w:p>
    <w:p>
      <w:pPr>
        <w:pStyle w:val="null3"/>
      </w:pPr>
      <w:r>
        <w:rPr>
          <w:rFonts w:ascii="仿宋_GB2312" w:hAnsi="仿宋_GB2312" w:cs="仿宋_GB2312" w:eastAsia="仿宋_GB2312"/>
        </w:rPr>
        <w:t>5、供应商基本信息及项目经理（注册建造师)人员基本信息：供应商基本信息及项目经理（注册建造师）人员基本信息在陕西建设网（ http://js.shaanxi.gov.cn/ ）陕西省建筑市场监管与诚信信息发布平台备案截图；</w:t>
      </w:r>
    </w:p>
    <w:p>
      <w:pPr>
        <w:pStyle w:val="null3"/>
      </w:pPr>
      <w:r>
        <w:rPr>
          <w:rFonts w:ascii="仿宋_GB2312" w:hAnsi="仿宋_GB2312" w:cs="仿宋_GB2312" w:eastAsia="仿宋_GB2312"/>
        </w:rPr>
        <w:t>6、财务状况报告：提供2024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pPr>
        <w:pStyle w:val="null3"/>
      </w:pPr>
      <w:r>
        <w:rPr>
          <w:rFonts w:ascii="仿宋_GB2312" w:hAnsi="仿宋_GB2312" w:cs="仿宋_GB2312" w:eastAsia="仿宋_GB2312"/>
        </w:rPr>
        <w:t>7、税收缴纳证明：提供磋商截止日前六个月已缴纳的至少一个月的纳税证明或完税证明，依法免税的单位应提供相关证明材料；</w:t>
      </w:r>
    </w:p>
    <w:p>
      <w:pPr>
        <w:pStyle w:val="null3"/>
      </w:pPr>
      <w:r>
        <w:rPr>
          <w:rFonts w:ascii="仿宋_GB2312" w:hAnsi="仿宋_GB2312" w:cs="仿宋_GB2312" w:eastAsia="仿宋_GB2312"/>
        </w:rPr>
        <w:t>8、社会保障资金缴纳证明：提供磋商截止日前六个月已缴纳的至少一个月的社会保障资金缴存单据或社保机构开具的社会保险参保缴费情况证明，依法不需要缴纳社会保障资金的单位应提供相关证明材料；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10、书面声明：参加政府采购活动前三年内，在经营活动中没有重大违法记录的书面声明（提供承诺书）；</w:t>
      </w:r>
    </w:p>
    <w:p>
      <w:pPr>
        <w:pStyle w:val="null3"/>
      </w:pPr>
      <w:r>
        <w:rPr>
          <w:rFonts w:ascii="仿宋_GB2312" w:hAnsi="仿宋_GB2312" w:cs="仿宋_GB2312" w:eastAsia="仿宋_GB2312"/>
        </w:rPr>
        <w:t>11、承诺书：提供具有履行合同所必需的设备和专业技术能力的承诺（提供承诺书）；</w:t>
      </w:r>
    </w:p>
    <w:p>
      <w:pPr>
        <w:pStyle w:val="null3"/>
      </w:pPr>
      <w:r>
        <w:rPr>
          <w:rFonts w:ascii="仿宋_GB2312" w:hAnsi="仿宋_GB2312" w:cs="仿宋_GB2312" w:eastAsia="仿宋_GB2312"/>
        </w:rPr>
        <w:t>12、承诺书：本项目不接受联合体磋商（提供承诺书）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陕西省商州监狱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陕西省商洛市商州区新乐路10号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田丹宏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0914-8061612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闫玉蕊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说明：中标合同金额的10%</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代理服务费收费标准：本项目采购招标代理服务费参照国家发改委文件计价格(2002)1980号及发改价格(2011)534号文件规定标准100%计取，若结算成交服务费不足人民币5000元的则按伍仟元（¥5000元）收取。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陕西省商州监狱</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陕西省商州监狱</w:t>
      </w:r>
      <w:r>
        <w:rPr>
          <w:rFonts w:ascii="仿宋_GB2312" w:hAnsi="仿宋_GB2312" w:cs="仿宋_GB2312" w:eastAsia="仿宋_GB2312"/>
        </w:rPr>
        <w:t>负责解释。除上述磋商文件内容，其他内容由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陕西省商州监狱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符合国家工程建设相关技术标准及建设方使用需求。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3,215,000.00</w:t>
      </w:r>
    </w:p>
    <w:p>
      <w:pPr>
        <w:pStyle w:val="null3"/>
      </w:pPr>
      <w:r>
        <w:rPr>
          <w:rFonts w:ascii="仿宋_GB2312" w:hAnsi="仿宋_GB2312" w:cs="仿宋_GB2312" w:eastAsia="仿宋_GB2312"/>
        </w:rPr>
        <w:t>采购包最高限价（元）: 3,212,914.39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3,215,000.00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一、工程概况</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项目名称：狱内监管用房及设施维修工程</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、项目地点：陕西省商州监狱</w:t>
                  </w:r>
                </w:p>
                <w:p>
                  <w:pPr>
                    <w:pStyle w:val="null3"/>
                  </w:pPr>
                  <w:r>
                    <w:rPr>
                      <w:rFonts w:ascii="仿宋_GB2312" w:hAnsi="仿宋_GB2312" w:cs="仿宋_GB2312" w:eastAsia="仿宋_GB2312"/>
                      <w:sz w:val="20"/>
                      <w:color w:val="000000"/>
                    </w:rPr>
                    <w:t>二、工程内容</w:t>
                  </w:r>
                </w:p>
                <w:p>
                  <w:pPr>
                    <w:pStyle w:val="null3"/>
                  </w:pPr>
                  <w:r>
                    <w:rPr>
                      <w:rFonts w:ascii="仿宋_GB2312" w:hAnsi="仿宋_GB2312" w:cs="仿宋_GB2312" w:eastAsia="仿宋_GB2312"/>
                      <w:sz w:val="20"/>
                      <w:color w:val="000000"/>
                    </w:rPr>
                    <w:t>项目概况：监舍楼、教学楼、伙房楼等监管用房的卫生间给排水及墙地面维修、内墙面粉刷及涂料、电气系统维修及桥架等整理维修、通道隔离门更换、架子床维修及增补等。</w:t>
                  </w:r>
                </w:p>
                <w:p>
                  <w:pPr>
                    <w:pStyle w:val="null3"/>
                  </w:pPr>
                  <w:r>
                    <w:rPr>
                      <w:rFonts w:ascii="仿宋_GB2312" w:hAnsi="仿宋_GB2312" w:cs="仿宋_GB2312" w:eastAsia="仿宋_GB2312"/>
                      <w:sz w:val="20"/>
                      <w:color w:val="000000"/>
                    </w:rPr>
                    <w:t>范围：采购文件及工程量清单包含的全部内容。</w:t>
                  </w:r>
                </w:p>
                <w:p>
                  <w:pPr>
                    <w:pStyle w:val="null3"/>
                  </w:pPr>
                  <w:r>
                    <w:rPr>
                      <w:rFonts w:ascii="仿宋_GB2312" w:hAnsi="仿宋_GB2312" w:cs="仿宋_GB2312" w:eastAsia="仿宋_GB2312"/>
                      <w:sz w:val="20"/>
                      <w:color w:val="000000"/>
                    </w:rPr>
                    <w:t>三、工期</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、工期：</w:t>
                  </w:r>
                  <w:r>
                    <w:rPr>
                      <w:rFonts w:ascii="仿宋_GB2312" w:hAnsi="仿宋_GB2312" w:cs="仿宋_GB2312" w:eastAsia="仿宋_GB2312"/>
                      <w:sz w:val="20"/>
                      <w:color w:val="000000"/>
                    </w:rPr>
                    <w:t>90</w:t>
                  </w:r>
                  <w:r>
                    <w:rPr>
                      <w:rFonts w:ascii="仿宋_GB2312" w:hAnsi="仿宋_GB2312" w:cs="仿宋_GB2312" w:eastAsia="仿宋_GB2312"/>
                      <w:sz w:val="20"/>
                      <w:color w:val="000000"/>
                    </w:rPr>
                    <w:t>日历天。</w:t>
                  </w:r>
                </w:p>
                <w:p>
                  <w:pPr>
                    <w:pStyle w:val="null3"/>
                  </w:pPr>
                  <w:r>
                    <w:rPr>
                      <w:rFonts w:ascii="仿宋_GB2312" w:hAnsi="仿宋_GB2312" w:cs="仿宋_GB2312" w:eastAsia="仿宋_GB2312"/>
                      <w:sz w:val="20"/>
                      <w:color w:val="000000"/>
                    </w:rPr>
                    <w:t>四、质量标准</w:t>
                  </w:r>
                </w:p>
                <w:p>
                  <w:pPr>
                    <w:pStyle w:val="null3"/>
                    <w:ind w:firstLine="206"/>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）质量要求：符合国家工程建设相关技术标准及建设方使用需求。</w:t>
                  </w:r>
                </w:p>
                <w:p>
                  <w:pPr>
                    <w:pStyle w:val="null3"/>
                  </w:pPr>
                  <w:r>
                    <w:rPr>
                      <w:rFonts w:ascii="仿宋_GB2312" w:hAnsi="仿宋_GB2312" w:cs="仿宋_GB2312" w:eastAsia="仿宋_GB2312"/>
                      <w:sz w:val="20"/>
                      <w:color w:val="000000"/>
                    </w:rPr>
                    <w:t>本项目的材料、设备、施工须达到现行中华人民共和国以及省、市或行业的工程建设标准、强制性条文、规范的要求。</w:t>
                  </w:r>
                </w:p>
                <w:p>
                  <w:pPr>
                    <w:pStyle w:val="null3"/>
                  </w:pPr>
                  <w:r>
                    <w:rPr>
                      <w:rFonts w:ascii="仿宋_GB2312" w:hAnsi="仿宋_GB2312" w:cs="仿宋_GB2312" w:eastAsia="仿宋_GB2312"/>
                      <w:sz w:val="20"/>
                      <w:color w:val="000000"/>
                    </w:rPr>
                    <w:t>五、质保期及质保保修要求</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、本项目质保期：</w:t>
                  </w:r>
                  <w:r>
                    <w:rPr>
                      <w:rFonts w:ascii="仿宋_GB2312" w:hAnsi="仿宋_GB2312" w:cs="仿宋_GB2312" w:eastAsia="仿宋_GB2312"/>
                      <w:sz w:val="20"/>
                      <w:color w:val="000000"/>
                    </w:rPr>
                    <w:t>除防水工程为竣工验收合格之日起5年外，其余工程为竣工验收合格日起2年。</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、质保期内出现质量问题，乙方应当在接到保修通知之日起</w:t>
                  </w:r>
                  <w:r>
                    <w:rPr>
                      <w:rFonts w:ascii="仿宋_GB2312" w:hAnsi="仿宋_GB2312" w:cs="仿宋_GB2312" w:eastAsia="仿宋_GB2312"/>
                      <w:sz w:val="20"/>
                      <w:color w:val="000000"/>
                    </w:rPr>
                    <w:t>24</w:t>
                  </w:r>
                  <w:r>
                    <w:rPr>
                      <w:rFonts w:ascii="仿宋_GB2312" w:hAnsi="仿宋_GB2312" w:cs="仿宋_GB2312" w:eastAsia="仿宋_GB2312"/>
                      <w:sz w:val="20"/>
                      <w:color w:val="000000"/>
                    </w:rPr>
                    <w:t>小时内派人维修，且乙方负责承担修理和替换费用，以及由此产生的税费等所有的成本和费用，修理或替换部件保修期为从修理或替换部件完工日期后</w:t>
                  </w:r>
                  <w:r>
                    <w:rPr>
                      <w:rFonts w:ascii="仿宋_GB2312" w:hAnsi="仿宋_GB2312" w:cs="仿宋_GB2312" w:eastAsia="仿宋_GB2312"/>
                      <w:sz w:val="20"/>
                      <w:color w:val="000000"/>
                    </w:rPr>
                    <w:t>1</w:t>
                  </w:r>
                  <w:r>
                    <w:rPr>
                      <w:rFonts w:ascii="仿宋_GB2312" w:hAnsi="仿宋_GB2312" w:cs="仿宋_GB2312" w:eastAsia="仿宋_GB2312"/>
                      <w:sz w:val="20"/>
                      <w:color w:val="000000"/>
                    </w:rPr>
                    <w:t>年。维修不及时，影响正常使用，甲方可另行组织其他单位进行维修，产生的费用由乙方承担。</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、发生紧急事故需抢修的，乙方在接到事故通知后，应当</w:t>
                  </w:r>
                  <w:r>
                    <w:rPr>
                      <w:rFonts w:ascii="仿宋_GB2312" w:hAnsi="仿宋_GB2312" w:cs="仿宋_GB2312" w:eastAsia="仿宋_GB2312"/>
                      <w:sz w:val="20"/>
                      <w:color w:val="000000"/>
                    </w:rPr>
                    <w:t>2</w:t>
                  </w:r>
                  <w:r>
                    <w:rPr>
                      <w:rFonts w:ascii="仿宋_GB2312" w:hAnsi="仿宋_GB2312" w:cs="仿宋_GB2312" w:eastAsia="仿宋_GB2312"/>
                      <w:sz w:val="20"/>
                      <w:color w:val="000000"/>
                    </w:rPr>
                    <w:t>小时内立即到达事故现场抢修，一般维修24小时内到场；逾期维修监狱可委托第三方，费用从质保金/工程款中直接扣除。</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、乙方质量保修完成后，由甲方组织验收。</w:t>
                  </w:r>
                </w:p>
                <w:p>
                  <w:pPr>
                    <w:pStyle w:val="null3"/>
                  </w:pPr>
                  <w:r>
                    <w:rPr>
                      <w:rFonts w:ascii="仿宋_GB2312" w:hAnsi="仿宋_GB2312" w:cs="仿宋_GB2312" w:eastAsia="仿宋_GB2312"/>
                      <w:sz w:val="20"/>
                      <w:color w:val="000000"/>
                    </w:rPr>
                    <w:t>六、付款方式及履约保证金</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、付款条件说明：预付款，达到付款条件起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日内，支付合同总金额的</w:t>
                  </w:r>
                  <w:r>
                    <w:rPr>
                      <w:rFonts w:ascii="仿宋_GB2312" w:hAnsi="仿宋_GB2312" w:cs="仿宋_GB2312" w:eastAsia="仿宋_GB2312"/>
                      <w:sz w:val="20"/>
                      <w:color w:val="000000"/>
                    </w:rPr>
                    <w:t>30.00%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、付款条件说明：根据工程进度，经建设单位验收合格后，达到付款条件起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日内，支付合同总金额的</w:t>
                  </w:r>
                  <w:r>
                    <w:rPr>
                      <w:rFonts w:ascii="仿宋_GB2312" w:hAnsi="仿宋_GB2312" w:cs="仿宋_GB2312" w:eastAsia="仿宋_GB2312"/>
                      <w:sz w:val="20"/>
                      <w:color w:val="000000"/>
                    </w:rPr>
                    <w:t>50.00%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、付款条件说明：结算审核后，达到付款条件起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w:t>
                  </w:r>
                  <w:r>
                    <w:rPr>
                      <w:rFonts w:ascii="仿宋_GB2312" w:hAnsi="仿宋_GB2312" w:cs="仿宋_GB2312" w:eastAsia="仿宋_GB2312"/>
                      <w:sz w:val="20"/>
                      <w:color w:val="000000"/>
                    </w:rPr>
                    <w:t>20.00%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七、报价方式</w:t>
                  </w:r>
                </w:p>
                <w:p>
                  <w:pPr>
                    <w:pStyle w:val="null3"/>
                  </w:pPr>
                  <w:r>
                    <w:rPr>
                      <w:rFonts w:ascii="仿宋_GB2312" w:hAnsi="仿宋_GB2312" w:cs="仿宋_GB2312" w:eastAsia="仿宋_GB2312"/>
                      <w:sz w:val="20"/>
                      <w:color w:val="000000"/>
                    </w:rPr>
                    <w:t>工程量清单报价，工程量清单文件以电子版形式提供。</w:t>
                  </w:r>
                </w:p>
                <w:p>
                  <w:pPr>
                    <w:pStyle w:val="null3"/>
                  </w:pPr>
                  <w:r>
                    <w:rPr>
                      <w:rFonts w:ascii="仿宋_GB2312" w:hAnsi="仿宋_GB2312" w:cs="仿宋_GB2312" w:eastAsia="仿宋_GB2312"/>
                      <w:sz w:val="20"/>
                      <w:color w:val="000000"/>
                    </w:rPr>
                    <w:t>八、技术要求</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、本项目的材料、设备、施工须达到现行中华人民共和国以及省、市或行业的工程建设标准、 强制性条文、规范的要求。</w:t>
                  </w:r>
                </w:p>
                <w:p>
                  <w:pPr>
                    <w:pStyle w:val="null3"/>
                  </w:pP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、本项目施工除必须达到以上标准外还应满足采购人要求，所选择材料、成品、半成品必须为符合国家相关标准的合格品。</w:t>
                  </w:r>
                </w:p>
                <w:p>
                  <w:pPr>
                    <w:pStyle w:val="null3"/>
                  </w:pP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、本项目的材料、设备、施工如无上述</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条标准，在材料、设备的订货、采购和施工、安装时，应出具生产厂家或施工企 业、安装企业在技术监督部门已备案的企业标准，并经监理单位和采购人认定质量合格后方可实施。</w:t>
                  </w:r>
                </w:p>
                <w:p>
                  <w:pPr>
                    <w:pStyle w:val="null3"/>
                  </w:pP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、相关材料的采购与使用应符合国家相关标准，具有出厂合格证的合格产品。</w:t>
                  </w:r>
                </w:p>
                <w:p>
                  <w:pPr>
                    <w:pStyle w:val="null3"/>
                  </w:pPr>
                  <w:r>
                    <w:rPr>
                      <w:rFonts w:ascii="仿宋_GB2312" w:hAnsi="仿宋_GB2312" w:cs="仿宋_GB2312" w:eastAsia="仿宋_GB2312"/>
                      <w:sz w:val="20"/>
                      <w:color w:val="000000"/>
                    </w:rPr>
                    <w:t xml:space="preserve">5 </w:t>
                  </w:r>
                  <w:r>
                    <w:rPr>
                      <w:rFonts w:ascii="仿宋_GB2312" w:hAnsi="仿宋_GB2312" w:cs="仿宋_GB2312" w:eastAsia="仿宋_GB2312"/>
                      <w:sz w:val="20"/>
                      <w:color w:val="000000"/>
                    </w:rPr>
                    <w:t>、凡由成交供应商采购的材料、成品、半成品所发生的检验试验、检测费均包含在供应商报价内，采购人不另支付。</w:t>
                  </w:r>
                </w:p>
                <w:p>
                  <w:pPr>
                    <w:pStyle w:val="null3"/>
                  </w:pPr>
                  <w:r>
                    <w:rPr>
                      <w:rFonts w:ascii="仿宋_GB2312" w:hAnsi="仿宋_GB2312" w:cs="仿宋_GB2312" w:eastAsia="仿宋_GB2312"/>
                      <w:sz w:val="20"/>
                      <w:color w:val="000000"/>
                    </w:rPr>
                    <w:t>九、项目实施要求</w:t>
                  </w:r>
                </w:p>
                <w:p>
                  <w:pPr>
                    <w:pStyle w:val="null3"/>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、供应商必须对项目情况进行充分了解，并保证能协调工作场地及现场工作情况，确保项目在合同约定工期内顺利完工。</w:t>
                  </w:r>
                </w:p>
                <w:p>
                  <w:pPr>
                    <w:pStyle w:val="null3"/>
                  </w:pP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、工程施工期间的所有安全问题由承包方负责承担。</w:t>
                  </w:r>
                </w:p>
                <w:p>
                  <w:pPr>
                    <w:pStyle w:val="null3"/>
                  </w:pP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、承包方负责外围协调工作并按期完工。</w:t>
                  </w:r>
                </w:p>
                <w:p>
                  <w:pPr>
                    <w:pStyle w:val="null3"/>
                  </w:pP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、承包人必须自行施工，不得转包，分包。</w:t>
                  </w:r>
                </w:p>
                <w:p>
                  <w:pPr>
                    <w:pStyle w:val="null3"/>
                  </w:pPr>
                  <w:r>
                    <w:rPr>
                      <w:rFonts w:ascii="仿宋_GB2312" w:hAnsi="仿宋_GB2312" w:cs="仿宋_GB2312" w:eastAsia="仿宋_GB2312"/>
                      <w:sz w:val="20"/>
                      <w:color w:val="000000"/>
                    </w:rPr>
                    <w:t xml:space="preserve">5 </w:t>
                  </w:r>
                  <w:r>
                    <w:rPr>
                      <w:rFonts w:ascii="仿宋_GB2312" w:hAnsi="仿宋_GB2312" w:cs="仿宋_GB2312" w:eastAsia="仿宋_GB2312"/>
                      <w:sz w:val="20"/>
                      <w:color w:val="000000"/>
                    </w:rPr>
                    <w:t>、承包人必须保证安全生产，文明施工、环保施工，特别是夏季高温季节作业，要确保作业工人降暑和身体健康，严禁带病工作。</w:t>
                  </w:r>
                </w:p>
                <w:p>
                  <w:pPr>
                    <w:pStyle w:val="null3"/>
                  </w:pPr>
                  <w:r>
                    <w:rPr>
                      <w:rFonts w:ascii="仿宋_GB2312" w:hAnsi="仿宋_GB2312" w:cs="仿宋_GB2312" w:eastAsia="仿宋_GB2312"/>
                      <w:sz w:val="20"/>
                      <w:color w:val="000000"/>
                    </w:rPr>
                    <w:t xml:space="preserve">6 </w:t>
                  </w:r>
                  <w:r>
                    <w:rPr>
                      <w:rFonts w:ascii="仿宋_GB2312" w:hAnsi="仿宋_GB2312" w:cs="仿宋_GB2312" w:eastAsia="仿宋_GB2312"/>
                      <w:sz w:val="20"/>
                      <w:color w:val="000000"/>
                    </w:rPr>
                    <w:t>、承包人应确保施工现场的清洁卫生，建筑垃圾必须当日清理干净，不得留在现场过夜。</w:t>
                  </w:r>
                </w:p>
                <w:p>
                  <w:pPr>
                    <w:pStyle w:val="null3"/>
                  </w:pPr>
                  <w:r>
                    <w:rPr>
                      <w:rFonts w:ascii="仿宋_GB2312" w:hAnsi="仿宋_GB2312" w:cs="仿宋_GB2312" w:eastAsia="仿宋_GB2312"/>
                      <w:sz w:val="20"/>
                      <w:color w:val="000000"/>
                    </w:rPr>
                    <w:t xml:space="preserve">7 </w:t>
                  </w:r>
                  <w:r>
                    <w:rPr>
                      <w:rFonts w:ascii="仿宋_GB2312" w:hAnsi="仿宋_GB2312" w:cs="仿宋_GB2312" w:eastAsia="仿宋_GB2312"/>
                      <w:sz w:val="20"/>
                      <w:color w:val="000000"/>
                    </w:rPr>
                    <w:t>、承包人在施工过程中，如遇到需与外部相关的单位协调的问题时，应自行解决，发包人只负责协助。</w:t>
                  </w:r>
                </w:p>
                <w:p>
                  <w:pPr>
                    <w:pStyle w:val="null3"/>
                  </w:pPr>
                  <w:r>
                    <w:rPr>
                      <w:rFonts w:ascii="仿宋_GB2312" w:hAnsi="仿宋_GB2312" w:cs="仿宋_GB2312" w:eastAsia="仿宋_GB2312"/>
                      <w:sz w:val="20"/>
                      <w:color w:val="000000"/>
                    </w:rPr>
                    <w:t xml:space="preserve">8 </w:t>
                  </w:r>
                  <w:r>
                    <w:rPr>
                      <w:rFonts w:ascii="仿宋_GB2312" w:hAnsi="仿宋_GB2312" w:cs="仿宋_GB2312" w:eastAsia="仿宋_GB2312"/>
                      <w:sz w:val="20"/>
                      <w:color w:val="000000"/>
                    </w:rPr>
                    <w:t>、承包人必须注意施工安全，做好安全文明施工工作，如因措施不当造成人身安全或工伤死亡事故，一切责任由承包人负责。工程施工要求以安全第一、安全设施自备自负、应达到安全标准要求。</w:t>
                  </w:r>
                </w:p>
                <w:p>
                  <w:pPr>
                    <w:pStyle w:val="null3"/>
                  </w:pPr>
                  <w:r>
                    <w:rPr>
                      <w:rFonts w:ascii="仿宋_GB2312" w:hAnsi="仿宋_GB2312" w:cs="仿宋_GB2312" w:eastAsia="仿宋_GB2312"/>
                      <w:sz w:val="20"/>
                      <w:color w:val="000000"/>
                    </w:rPr>
                    <w:t xml:space="preserve">9 </w:t>
                  </w:r>
                  <w:r>
                    <w:rPr>
                      <w:rFonts w:ascii="仿宋_GB2312" w:hAnsi="仿宋_GB2312" w:cs="仿宋_GB2312" w:eastAsia="仿宋_GB2312"/>
                      <w:sz w:val="20"/>
                      <w:color w:val="000000"/>
                    </w:rPr>
                    <w:t>、承包人必须严格按照已经确认的施工方案组织施工，并接受发包人对工程质量、工期、安全 、文明施工、环保及工地纪律的监督和管理。</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承包人在工程施工期间，须严格遵守政府职能部门的各项规章制度，接受政府职能部门的监督和检查，由于管理不善，导致政府职能部门的罚款和停工整改，由其发生的费用与损失由承包人自行承担，且发包人保留暂缓支付工程款的权利，以确保文明施工有效实行。</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、承包人在工程施工期间，必须配备专职安全员，建立健全安全制度。</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、在施工期间，承包人必须建立施工安全用电制度，确保施工用电设备的完好无损，并设置漏电保护装置。</w:t>
                  </w:r>
                </w:p>
                <w:p>
                  <w:pPr>
                    <w:pStyle w:val="null3"/>
                  </w:pPr>
                  <w:r>
                    <w:rPr>
                      <w:rFonts w:ascii="仿宋_GB2312" w:hAnsi="仿宋_GB2312" w:cs="仿宋_GB2312" w:eastAsia="仿宋_GB2312"/>
                      <w:sz w:val="20"/>
                      <w:color w:val="000000"/>
                    </w:rPr>
                    <w:t xml:space="preserve">13 </w:t>
                  </w:r>
                  <w:r>
                    <w:rPr>
                      <w:rFonts w:ascii="仿宋_GB2312" w:hAnsi="仿宋_GB2312" w:cs="仿宋_GB2312" w:eastAsia="仿宋_GB2312"/>
                      <w:sz w:val="20"/>
                      <w:color w:val="000000"/>
                    </w:rPr>
                    <w:t>、承包人必须确保农民工工资支付到位，不因发包人任何原因不予支付或迟缓支付。</w:t>
                  </w:r>
                </w:p>
                <w:p>
                  <w:pPr>
                    <w:pStyle w:val="null3"/>
                  </w:pPr>
                  <w:r>
                    <w:rPr>
                      <w:rFonts w:ascii="仿宋_GB2312" w:hAnsi="仿宋_GB2312" w:cs="仿宋_GB2312" w:eastAsia="仿宋_GB2312"/>
                      <w:sz w:val="20"/>
                      <w:color w:val="000000"/>
                    </w:rPr>
                    <w:t>十、其它要求：</w:t>
                  </w:r>
                  <w:r>
                    <w:rPr>
                      <w:rFonts w:ascii="仿宋_GB2312" w:hAnsi="仿宋_GB2312" w:cs="仿宋_GB2312" w:eastAsia="仿宋_GB2312"/>
                      <w:sz w:val="20"/>
                      <w:color w:val="000000"/>
                    </w:rPr>
                    <w:t>/</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符合国家工程建设相关技术标准及建设方使用需求。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符合国家工程建设相关技术标准及建设方使用需求。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具备建筑工程施工总承包三级及以上资质，并提供有效的安全生产许可证；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拟派项目负责人具备建筑工程工程专业二级或以上注册建造师证书和安全生产考核合格证（B证),且无在建项目（提供无在建承诺书，格式自拟）</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法定代表人直接参与磋商的，须出具法定代表人身份证明（附法定代表人身份证复印件）；法定代表人授权代表参与磋商的，须出具法定代表人授权委托书（附法定代表人及授权代表身份证复印件)；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供应商基本信息及项目经理（注册建造师)人员基本信息</w:t>
            </w:r>
          </w:p>
        </w:tc>
        <w:tc>
          <w:tcPr>
            <w:tcW w:type="dxa" w:w="3322"/>
          </w:tcPr>
          <w:p>
            <w:pPr>
              <w:pStyle w:val="null3"/>
            </w:pPr>
            <w:r>
              <w:rPr>
                <w:rFonts w:ascii="仿宋_GB2312" w:hAnsi="仿宋_GB2312" w:cs="仿宋_GB2312" w:eastAsia="仿宋_GB2312"/>
              </w:rPr>
              <w:t>供应商基本信息及项目经理（注册建造师）人员基本信息在陕西建设网（ http://js.shaanxi.gov.cn/ ）陕西省建筑市场监管与诚信信息发布平台备案截图；</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参加政府采购活动前三年内，在经营活动中没有重大违法记录的书面声明（提供承诺书）；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响应报价未超过最高限价（合格）， 响应报价超过最高限价（不合格）</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响应文件有无响应有效期</w:t>
            </w:r>
          </w:p>
        </w:tc>
        <w:tc>
          <w:tcPr>
            <w:tcW w:type="dxa" w:w="3322"/>
          </w:tcPr>
          <w:p>
            <w:pPr>
              <w:pStyle w:val="null3"/>
            </w:pPr>
            <w:r>
              <w:rPr>
                <w:rFonts w:ascii="仿宋_GB2312" w:hAnsi="仿宋_GB2312" w:cs="仿宋_GB2312" w:eastAsia="仿宋_GB2312"/>
              </w:rPr>
              <w:t>响应文件无响应有效期或有效期达到竞争性磋商文件要求的（合格）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响应文件未出现漏项或工程量清单与要求不符的（合格）， 响应文件出现漏项或工程量清单与要求不符的（不合格）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技术服务合同条款及其他商务要求应答表 响应函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情形(合格)，存在法律、法规和招标文件规定的其他无效情形(不合格)</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w:t>
            </w:r>
          </w:p>
        </w:tc>
        <w:tc>
          <w:tcPr>
            <w:tcW w:type="dxa" w:w="2492"/>
          </w:tcPr>
          <w:p>
            <w:pPr>
              <w:pStyle w:val="null3"/>
            </w:pPr>
            <w:r>
              <w:rPr>
                <w:rFonts w:ascii="仿宋_GB2312" w:hAnsi="仿宋_GB2312" w:cs="仿宋_GB2312" w:eastAsia="仿宋_GB2312"/>
              </w:rPr>
              <w:t>工程概况、施工平面布置、施工要求和技术保证条件，重点难点分析及处理措施。根据方案完整程度赋分。内容完备、科学、合理、针对性强计7.1-10分；基本满足 施工要求计4.1-7分；方案较差计1-4分，未提供不计分。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提供全面的进度安排、分析关键节点、确保进度、保证工期的的技术组织措施（包括施工进度表或施工网络图），根据完整程度赋分。内容完备、科学、合理、针对性强计7.1-10分；基本满足施工要求计4.1-7分；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制定切实可行的总体质量控制目标及分阶段施工的重点难点目标，且对质量控制目标进行合理分解、规划，给出有针对性分段施工方案及其编制依据，确保本项目质量标准符合该项目质量要求。内容完备、科学、合理、针对性强计7.1-10分；基本满足施工要求计4.1-7分； 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结合工程环境、特点分析安全隐患 ,给出有针对性的安全施工管理制度、文明施工、环保施工、防尘降噪等保证防护措施。内容完备、科学、合理、针对性强计7.1- 10分；基本满足施工要求计4.1-7分；方案较差计1-4分，未提供不计分。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拟投入本项目的设备 、机械 、工具等</w:t>
            </w:r>
          </w:p>
        </w:tc>
        <w:tc>
          <w:tcPr>
            <w:tcW w:type="dxa" w:w="2492"/>
          </w:tcPr>
          <w:p>
            <w:pPr>
              <w:pStyle w:val="null3"/>
            </w:pPr>
            <w:r>
              <w:rPr>
                <w:rFonts w:ascii="仿宋_GB2312" w:hAnsi="仿宋_GB2312" w:cs="仿宋_GB2312" w:eastAsia="仿宋_GB2312"/>
              </w:rPr>
              <w:t>配备齐全、针对性强计3.1-6分；配备较差计1-3分，未提供不计分。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针对突发事件的应急处理方案，提供相应的预案或保证措施计1-4分,未提供不计分。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新技术 、新产品、新工艺、 新材料应用</w:t>
            </w:r>
          </w:p>
        </w:tc>
        <w:tc>
          <w:tcPr>
            <w:tcW w:type="dxa" w:w="2492"/>
          </w:tcPr>
          <w:p>
            <w:pPr>
              <w:pStyle w:val="null3"/>
            </w:pPr>
            <w:r>
              <w:rPr>
                <w:rFonts w:ascii="仿宋_GB2312" w:hAnsi="仿宋_GB2312" w:cs="仿宋_GB2312" w:eastAsia="仿宋_GB2312"/>
              </w:rPr>
              <w:t>根据施工工艺技术、技术参数、工艺流程、施工方法详尽度赋分计1-2分，未提供不计分。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根据供应商提供保修方案进行综合对比，内容完备、科学、合理、针对性强计4.1- 7分；基本满足施工要求计2.1-4分；方案较差计1-2分,未提供不计分。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项目经理部人员组成的情况</w:t>
            </w:r>
          </w:p>
        </w:tc>
        <w:tc>
          <w:tcPr>
            <w:tcW w:type="dxa" w:w="2492"/>
          </w:tcPr>
          <w:p>
            <w:pPr>
              <w:pStyle w:val="null3"/>
            </w:pPr>
            <w:r>
              <w:rPr>
                <w:rFonts w:ascii="仿宋_GB2312" w:hAnsi="仿宋_GB2312" w:cs="仿宋_GB2312" w:eastAsia="仿宋_GB2312"/>
              </w:rPr>
              <w:t>岗位、专业、分工、专职安全生产管理人员、作业人员等，配置合理 、针对性强 计4.1-6分，基本满足要求计2.1-4分；配置较差计1-2分,未提供不计分。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根据提供的2023年1月1日至今同类项目合同，（以合同签订日期为准，仅限供应商，提供合同）进行评定，每份计1分,最高计5分。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评标基准价：即满足竞争性磋商文件要求且最终响应报价最低的报价为评标基准价。其他供应商的价格分统一按照下列公式计算。响应报价计分=(评标基准价／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详见附件：总体方案.docx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