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版本号：HXGJXM2026-ZC—GK101320260410001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地空一体水利设施无人巡检机器人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HXGJXM2026-ZC—GK1013</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地空一体水利设施无人巡检机器人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地空一体水利设施无人巡检机器人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地、空一体水利设施无人巡检机器人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pPr>
        <w:pStyle w:val="null3"/>
      </w:pPr>
      <w:r>
        <w:rPr>
          <w:rFonts w:ascii="仿宋_GB2312" w:hAnsi="仿宋_GB2312" w:cs="仿宋_GB2312" w:eastAsia="仿宋_GB2312"/>
        </w:rPr>
        <w:t>2、信用记录：供应商未被“信用中国”网站(https://www.creditchina.gov.cn/) 列入失信被执行人和重大税收违法失信主体，未被中国政府采购网(http://www.ccgp.gov.cn/) 列入政府采购严重违法失信行为记录名单。</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魏依依、张宝育、张艳萍、康敏茹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开户名称：华夏国际项目管理（西安）有限公司（转账时备注项目名称）</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说明：履约保证金金额为合同总价的5%。在签订政府采购合同前，中标供应商向采购人缴纳履约保证金，缴纳时备注项目名称，最终验收合格后采购人无息退还。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代理服务费收费标准：采购预算在80万元（含）以上400万元（不含）以下，参照《招标代理服务收费暂行办法》（计价格[2002]1980号）文件规定收费标准下浮20%向中标人收。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2.若设备验收不合格，乙方应在收到甲方书面通知后 10 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 3.验收方法： （1）验收依据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设备安装符合相关规范要求，调试记录完整。 ③性能测试验收（关键指标实测） 设备运行稳定，关键参数与投标文件承诺值对比无偏差。 ④最终验收 签署《验收报告》，产品保修期自验收合格之日起算，由中标人提供产品保修文件。 （3）需执行的国家相关标准、行业标准、地方标准或者其他标准、规范。 提供的货物必须符合中华人民共和国国家安全环保标准、国家及有关行业产品质量认证标准，采购文件的质量要求及双方签字确认的技术协议；在供货时附出厂合格证书，作为本合同的有效附件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联系人：魏依依、张宝育、张艳萍、康敏茹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地、空一体水利设施无人巡检机器人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1,074,000.00</w:t>
      </w:r>
    </w:p>
    <w:p>
      <w:pPr>
        <w:pStyle w:val="null3"/>
      </w:pPr>
      <w:r>
        <w:rPr>
          <w:rFonts w:ascii="仿宋_GB2312" w:hAnsi="仿宋_GB2312" w:cs="仿宋_GB2312" w:eastAsia="仿宋_GB2312"/>
        </w:rPr>
        <w:t>采购包最高限价（元）: 1,074,000.00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地空一体水利设施无人巡检机器人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1,074,000.00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标的名称：地空一体水利设施无人巡检机器人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采购清单及产品数量</w:t>
            </w:r>
          </w:p>
          <w:tbl>
            <w:tblPr>
              <w:tblBorders>
                <w:top w:val="single"/>
                <w:left w:val="single"/>
                <w:bottom w:val="single"/>
                <w:right w:val="single"/>
                <w:insideH w:val="single"/>
                <w:insideV w:val="single"/>
              </w:tblBorders>
            </w:tblPr>
            <w:tblGrid>
              <w:gridCol w:w="315"/>
              <w:gridCol w:w="859"/>
              <w:gridCol w:w="315"/>
              <w:gridCol w:w="532"/>
              <w:gridCol w:w="532"/>
            </w:tblGrid>
            <w:tr>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序号</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货物名称</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数量</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单位</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核心产品</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全尺寸人形机器人</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是</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无人飞行平台</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3</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计算节点</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全尺寸人形机器人</w:t>
            </w:r>
          </w:p>
          <w:p>
            <w:pPr>
              <w:pStyle w:val="null3"/>
              <w:jc w:val="both"/>
            </w:pPr>
            <w:r>
              <w:rPr>
                <w:rFonts w:ascii="仿宋_GB2312" w:hAnsi="仿宋_GB2312" w:cs="仿宋_GB2312" w:eastAsia="仿宋_GB2312"/>
                <w:color w:val="000000"/>
              </w:rPr>
              <w:t>1、体型参数：身高≥1.6m，≤体重55kg；主体结构材质：铝合金、钢材；手臂臂长</w:t>
            </w:r>
            <w:r>
              <w:rPr>
                <w:rFonts w:ascii="仿宋_GB2312" w:hAnsi="仿宋_GB2312" w:cs="仿宋_GB2312" w:eastAsia="仿宋_GB2312"/>
                <w:color w:val="000000"/>
              </w:rPr>
              <w:t>≥</w:t>
            </w:r>
            <w:r>
              <w:rPr>
                <w:rFonts w:ascii="仿宋_GB2312" w:hAnsi="仿宋_GB2312" w:cs="仿宋_GB2312" w:eastAsia="仿宋_GB2312"/>
                <w:color w:val="000000"/>
              </w:rPr>
              <w:t>7</w:t>
            </w:r>
            <w:r>
              <w:rPr>
                <w:rFonts w:ascii="仿宋_GB2312" w:hAnsi="仿宋_GB2312" w:cs="仿宋_GB2312" w:eastAsia="仿宋_GB2312"/>
                <w:color w:val="000000"/>
              </w:rPr>
              <w:t>5</w:t>
            </w:r>
            <w:r>
              <w:rPr>
                <w:rFonts w:ascii="仿宋_GB2312" w:hAnsi="仿宋_GB2312" w:cs="仿宋_GB2312" w:eastAsia="仿宋_GB2312"/>
                <w:color w:val="000000"/>
              </w:rPr>
              <w:t>0mm。</w:t>
            </w:r>
          </w:p>
          <w:p>
            <w:pPr>
              <w:pStyle w:val="null3"/>
              <w:jc w:val="both"/>
            </w:pPr>
            <w:r>
              <w:rPr>
                <w:rFonts w:ascii="仿宋_GB2312" w:hAnsi="仿宋_GB2312" w:cs="仿宋_GB2312" w:eastAsia="仿宋_GB2312"/>
                <w:color w:val="000000"/>
              </w:rPr>
              <w:t>2、行走速度：全向行走，速度≥2km/h。</w:t>
            </w:r>
            <w:r>
              <w:br/>
            </w:r>
            <w:r>
              <w:rPr>
                <w:rFonts w:ascii="仿宋_GB2312" w:hAnsi="仿宋_GB2312" w:cs="仿宋_GB2312" w:eastAsia="仿宋_GB2312"/>
                <w:color w:val="000000"/>
              </w:rPr>
              <w:t>▲3、核心技术</w:t>
            </w:r>
            <w:r>
              <w:rPr>
                <w:rFonts w:ascii="仿宋_GB2312" w:hAnsi="仿宋_GB2312" w:cs="仿宋_GB2312" w:eastAsia="仿宋_GB2312"/>
                <w:color w:val="000000"/>
              </w:rPr>
              <w:t>：</w:t>
            </w:r>
            <w:r>
              <w:rPr>
                <w:rFonts w:ascii="仿宋_GB2312" w:hAnsi="仿宋_GB2312" w:cs="仿宋_GB2312" w:eastAsia="仿宋_GB2312"/>
                <w:color w:val="000000"/>
              </w:rPr>
              <w:t>支持全向行走步态算法、状态估计算法、运动控制算法、全身力控算法、抗扰动态平衡控制算法</w:t>
            </w:r>
            <w:r>
              <w:rPr>
                <w:rFonts w:ascii="仿宋_GB2312" w:hAnsi="仿宋_GB2312" w:cs="仿宋_GB2312" w:eastAsia="仿宋_GB2312"/>
                <w:color w:val="000000"/>
              </w:rPr>
              <w:t>和</w:t>
            </w:r>
            <w:r>
              <w:rPr>
                <w:rFonts w:ascii="仿宋_GB2312" w:hAnsi="仿宋_GB2312" w:cs="仿宋_GB2312" w:eastAsia="仿宋_GB2312"/>
                <w:color w:val="000000"/>
              </w:rPr>
              <w:t>视觉识别算法。</w:t>
            </w:r>
          </w:p>
          <w:p>
            <w:pPr>
              <w:pStyle w:val="null3"/>
              <w:jc w:val="both"/>
            </w:pPr>
            <w:r>
              <w:rPr>
                <w:rFonts w:ascii="仿宋_GB2312" w:hAnsi="仿宋_GB2312" w:cs="仿宋_GB2312" w:eastAsia="仿宋_GB2312"/>
                <w:color w:val="000000"/>
              </w:rPr>
              <w:t>▲4、支持双臂精细操作二次开发</w:t>
            </w:r>
            <w:r>
              <w:rPr>
                <w:rFonts w:ascii="仿宋_GB2312" w:hAnsi="仿宋_GB2312" w:cs="仿宋_GB2312" w:eastAsia="仿宋_GB2312"/>
                <w:color w:val="000000"/>
              </w:rPr>
              <w:t>和</w:t>
            </w:r>
            <w:r>
              <w:rPr>
                <w:rFonts w:ascii="仿宋_GB2312" w:hAnsi="仿宋_GB2312" w:cs="仿宋_GB2312" w:eastAsia="仿宋_GB2312"/>
                <w:color w:val="000000"/>
              </w:rPr>
              <w:t>动力学仿真</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▲5、自由度：≥40个自由度。其中：颈关节2*1；肩关节3*2；肘关节1*2；髋关节3*2；膝关节1*2；踝关节2*2；腕关节3*2；灵巧手6*2。</w:t>
            </w:r>
          </w:p>
          <w:p>
            <w:pPr>
              <w:pStyle w:val="null3"/>
              <w:jc w:val="both"/>
            </w:pPr>
            <w:r>
              <w:rPr>
                <w:rFonts w:ascii="仿宋_GB2312" w:hAnsi="仿宋_GB2312" w:cs="仿宋_GB2312" w:eastAsia="仿宋_GB2312"/>
                <w:color w:val="000000"/>
              </w:rPr>
              <w:t>6、关节通讯协议：EtherCAT总线通讯，控制速率</w:t>
            </w: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k</w:t>
            </w:r>
            <w:r>
              <w:rPr>
                <w:rFonts w:ascii="仿宋_GB2312" w:hAnsi="仿宋_GB2312" w:cs="仿宋_GB2312" w:eastAsia="仿宋_GB2312"/>
                <w:color w:val="000000"/>
              </w:rPr>
              <w:t>Hz。</w:t>
            </w:r>
          </w:p>
          <w:p>
            <w:pPr>
              <w:pStyle w:val="null3"/>
              <w:jc w:val="both"/>
            </w:pPr>
            <w:r>
              <w:rPr>
                <w:rFonts w:ascii="仿宋_GB2312" w:hAnsi="仿宋_GB2312" w:cs="仿宋_GB2312" w:eastAsia="仿宋_GB2312"/>
                <w:color w:val="000000"/>
              </w:rPr>
              <w:t>7、本体最大关节扭矩≥350Nm</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8、单臂负载≥5kg</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9、支持5G模块通信</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10、IMU参数</w:t>
            </w:r>
            <w:r>
              <w:br/>
            </w:r>
            <w:r>
              <w:rPr>
                <w:rFonts w:ascii="仿宋_GB2312" w:hAnsi="仿宋_GB2312" w:cs="仿宋_GB2312" w:eastAsia="仿宋_GB2312"/>
                <w:color w:val="000000"/>
              </w:rPr>
              <w:t>1）精度：俯仰/横滚方向</w:t>
            </w:r>
            <w:r>
              <w:rPr>
                <w:rFonts w:ascii="仿宋_GB2312" w:hAnsi="仿宋_GB2312" w:cs="仿宋_GB2312" w:eastAsia="仿宋_GB2312"/>
                <w:color w:val="000000"/>
              </w:rPr>
              <w:t>≤</w:t>
            </w:r>
            <w:r>
              <w:rPr>
                <w:rFonts w:ascii="仿宋_GB2312" w:hAnsi="仿宋_GB2312" w:cs="仿宋_GB2312" w:eastAsia="仿宋_GB2312"/>
                <w:color w:val="000000"/>
              </w:rPr>
              <w:t>0.15度，航向角漂移</w:t>
            </w:r>
            <w:r>
              <w:rPr>
                <w:rFonts w:ascii="仿宋_GB2312" w:hAnsi="仿宋_GB2312" w:cs="仿宋_GB2312" w:eastAsia="仿宋_GB2312"/>
                <w:color w:val="000000"/>
              </w:rPr>
              <w:t>≤</w:t>
            </w:r>
            <w:r>
              <w:rPr>
                <w:rFonts w:ascii="仿宋_GB2312" w:hAnsi="仿宋_GB2312" w:cs="仿宋_GB2312" w:eastAsia="仿宋_GB2312"/>
                <w:color w:val="000000"/>
              </w:rPr>
              <w:t>0.15度</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2）陀螺仪:满量程</w:t>
            </w:r>
            <w:r>
              <w:rPr>
                <w:rFonts w:ascii="仿宋_GB2312" w:hAnsi="仿宋_GB2312" w:cs="仿宋_GB2312" w:eastAsia="仿宋_GB2312"/>
                <w:color w:val="000000"/>
              </w:rPr>
              <w:t>≤</w:t>
            </w:r>
            <w:r>
              <w:rPr>
                <w:rFonts w:ascii="仿宋_GB2312" w:hAnsi="仿宋_GB2312" w:cs="仿宋_GB2312" w:eastAsia="仿宋_GB2312"/>
                <w:color w:val="000000"/>
              </w:rPr>
              <w:t>2000度/秒；零偏不稳定性</w:t>
            </w:r>
            <w:r>
              <w:rPr>
                <w:rFonts w:ascii="仿宋_GB2312" w:hAnsi="仿宋_GB2312" w:cs="仿宋_GB2312" w:eastAsia="仿宋_GB2312"/>
                <w:color w:val="000000"/>
              </w:rPr>
              <w:t>≤</w:t>
            </w:r>
            <w:r>
              <w:rPr>
                <w:rFonts w:ascii="仿宋_GB2312" w:hAnsi="仿宋_GB2312" w:cs="仿宋_GB2312" w:eastAsia="仿宋_GB2312"/>
                <w:color w:val="000000"/>
              </w:rPr>
              <w:t>2.5°/h；</w:t>
            </w:r>
          </w:p>
          <w:p>
            <w:pPr>
              <w:pStyle w:val="null3"/>
              <w:jc w:val="both"/>
            </w:pPr>
            <w:r>
              <w:rPr>
                <w:rFonts w:ascii="仿宋_GB2312" w:hAnsi="仿宋_GB2312" w:cs="仿宋_GB2312" w:eastAsia="仿宋_GB2312"/>
                <w:color w:val="000000"/>
              </w:rPr>
              <w:t>3）加速度传感器：满量程≤12g；零偏不稳定性</w:t>
            </w:r>
            <w:r>
              <w:rPr>
                <w:rFonts w:ascii="仿宋_GB2312" w:hAnsi="仿宋_GB2312" w:cs="仿宋_GB2312" w:eastAsia="仿宋_GB2312"/>
                <w:color w:val="000000"/>
              </w:rPr>
              <w:t>≤</w:t>
            </w:r>
            <w:r>
              <w:rPr>
                <w:rFonts w:ascii="仿宋_GB2312" w:hAnsi="仿宋_GB2312" w:cs="仿宋_GB2312" w:eastAsia="仿宋_GB2312"/>
                <w:color w:val="000000"/>
              </w:rPr>
              <w:t>30ug；</w:t>
            </w:r>
          </w:p>
          <w:p>
            <w:pPr>
              <w:pStyle w:val="null3"/>
              <w:jc w:val="both"/>
            </w:pPr>
            <w:r>
              <w:rPr>
                <w:rFonts w:ascii="仿宋_GB2312" w:hAnsi="仿宋_GB2312" w:cs="仿宋_GB2312" w:eastAsia="仿宋_GB2312"/>
                <w:color w:val="000000"/>
              </w:rPr>
              <w:t>4）工作温度</w:t>
            </w:r>
            <w:r>
              <w:rPr>
                <w:rFonts w:ascii="仿宋_GB2312" w:hAnsi="仿宋_GB2312" w:cs="仿宋_GB2312" w:eastAsia="仿宋_GB2312"/>
                <w:color w:val="000000"/>
              </w:rPr>
              <w:t>：</w:t>
            </w:r>
            <w:r>
              <w:rPr>
                <w:rFonts w:ascii="仿宋_GB2312" w:hAnsi="仿宋_GB2312" w:cs="仿宋_GB2312" w:eastAsia="仿宋_GB2312"/>
                <w:color w:val="000000"/>
              </w:rPr>
              <w:t>-40</w:t>
            </w:r>
            <w:r>
              <w:rPr>
                <w:rFonts w:ascii="仿宋_GB2312" w:hAnsi="仿宋_GB2312" w:cs="仿宋_GB2312" w:eastAsia="仿宋_GB2312"/>
                <w:color w:val="000000"/>
              </w:rPr>
              <w:t>~</w:t>
            </w:r>
            <w:r>
              <w:rPr>
                <w:rFonts w:ascii="仿宋_GB2312" w:hAnsi="仿宋_GB2312" w:cs="仿宋_GB2312" w:eastAsia="仿宋_GB2312"/>
                <w:color w:val="000000"/>
              </w:rPr>
              <w:t>85</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5）接口/IO：加速度输出频率</w:t>
            </w:r>
            <w:r>
              <w:rPr>
                <w:rFonts w:ascii="仿宋_GB2312" w:hAnsi="仿宋_GB2312" w:cs="仿宋_GB2312" w:eastAsia="仿宋_GB2312"/>
                <w:color w:val="000000"/>
              </w:rPr>
              <w:t>≥</w:t>
            </w:r>
            <w:r>
              <w:rPr>
                <w:rFonts w:ascii="仿宋_GB2312" w:hAnsi="仿宋_GB2312" w:cs="仿宋_GB2312" w:eastAsia="仿宋_GB2312"/>
                <w:color w:val="000000"/>
              </w:rPr>
              <w:t>1000Hz。</w:t>
            </w:r>
          </w:p>
          <w:p>
            <w:pPr>
              <w:pStyle w:val="null3"/>
              <w:jc w:val="both"/>
            </w:pPr>
            <w:r>
              <w:rPr>
                <w:rFonts w:ascii="仿宋_GB2312" w:hAnsi="仿宋_GB2312" w:cs="仿宋_GB2312" w:eastAsia="仿宋_GB2312"/>
                <w:color w:val="000000"/>
              </w:rPr>
              <w:t>11、视觉传感器：立体视觉相机，当景深/红外每秒60帧时，分辨率≥1280×720；当RGB（红绿蓝）每秒30帧时，分辨率≥1080P；支持物体识别、定位和追踪；</w:t>
            </w:r>
          </w:p>
          <w:p>
            <w:pPr>
              <w:pStyle w:val="null3"/>
              <w:jc w:val="both"/>
            </w:pPr>
            <w:r>
              <w:rPr>
                <w:rFonts w:ascii="仿宋_GB2312" w:hAnsi="仿宋_GB2312" w:cs="仿宋_GB2312" w:eastAsia="仿宋_GB2312"/>
                <w:color w:val="000000"/>
              </w:rPr>
              <w:t>12、驱动器：驱动器</w:t>
            </w:r>
            <w:r>
              <w:rPr>
                <w:rFonts w:ascii="仿宋_GB2312" w:hAnsi="仿宋_GB2312" w:cs="仿宋_GB2312" w:eastAsia="仿宋_GB2312"/>
                <w:color w:val="000000"/>
              </w:rPr>
              <w:t>≥</w:t>
            </w:r>
            <w:r>
              <w:rPr>
                <w:rFonts w:ascii="仿宋_GB2312" w:hAnsi="仿宋_GB2312" w:cs="仿宋_GB2312" w:eastAsia="仿宋_GB2312"/>
                <w:color w:val="000000"/>
              </w:rPr>
              <w:t>14个，电压</w:t>
            </w:r>
            <w:r>
              <w:rPr>
                <w:rFonts w:ascii="仿宋_GB2312" w:hAnsi="仿宋_GB2312" w:cs="仿宋_GB2312" w:eastAsia="仿宋_GB2312"/>
                <w:color w:val="000000"/>
              </w:rPr>
              <w:t>≥</w:t>
            </w:r>
            <w:r>
              <w:rPr>
                <w:rFonts w:ascii="仿宋_GB2312" w:hAnsi="仿宋_GB2312" w:cs="仿宋_GB2312" w:eastAsia="仿宋_GB2312"/>
                <w:color w:val="000000"/>
              </w:rPr>
              <w:t>72V，连续电流</w:t>
            </w:r>
            <w:r>
              <w:rPr>
                <w:rFonts w:ascii="仿宋_GB2312" w:hAnsi="仿宋_GB2312" w:cs="仿宋_GB2312" w:eastAsia="仿宋_GB2312"/>
                <w:color w:val="000000"/>
              </w:rPr>
              <w:t>≥</w:t>
            </w:r>
            <w:r>
              <w:rPr>
                <w:rFonts w:ascii="仿宋_GB2312" w:hAnsi="仿宋_GB2312" w:cs="仿宋_GB2312" w:eastAsia="仿宋_GB2312"/>
                <w:color w:val="000000"/>
              </w:rPr>
              <w:t>50A，峰值电流</w:t>
            </w:r>
            <w:r>
              <w:rPr>
                <w:rFonts w:ascii="仿宋_GB2312" w:hAnsi="仿宋_GB2312" w:cs="仿宋_GB2312" w:eastAsia="仿宋_GB2312"/>
                <w:color w:val="000000"/>
              </w:rPr>
              <w:t>≥</w:t>
            </w:r>
            <w:r>
              <w:rPr>
                <w:rFonts w:ascii="仿宋_GB2312" w:hAnsi="仿宋_GB2312" w:cs="仿宋_GB2312" w:eastAsia="仿宋_GB2312"/>
                <w:color w:val="000000"/>
              </w:rPr>
              <w:t>70A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▲13、控制系统：</w:t>
            </w:r>
            <w:r>
              <w:rPr>
                <w:rFonts w:ascii="仿宋_GB2312" w:hAnsi="仿宋_GB2312" w:cs="仿宋_GB2312" w:eastAsia="仿宋_GB2312"/>
                <w:color w:val="000000"/>
              </w:rPr>
              <w:t>≥</w:t>
            </w:r>
            <w:r>
              <w:rPr>
                <w:rFonts w:ascii="仿宋_GB2312" w:hAnsi="仿宋_GB2312" w:cs="仿宋_GB2312" w:eastAsia="仿宋_GB2312"/>
                <w:color w:val="000000"/>
              </w:rPr>
              <w:t>i9，内存</w:t>
            </w:r>
            <w:r>
              <w:rPr>
                <w:rFonts w:ascii="仿宋_GB2312" w:hAnsi="仿宋_GB2312" w:cs="仿宋_GB2312" w:eastAsia="仿宋_GB2312"/>
                <w:color w:val="000000"/>
              </w:rPr>
              <w:t>≥</w:t>
            </w:r>
            <w:r>
              <w:rPr>
                <w:rFonts w:ascii="仿宋_GB2312" w:hAnsi="仿宋_GB2312" w:cs="仿宋_GB2312" w:eastAsia="仿宋_GB2312"/>
                <w:color w:val="000000"/>
              </w:rPr>
              <w:t>64G，硬盘</w:t>
            </w:r>
            <w:r>
              <w:rPr>
                <w:rFonts w:ascii="仿宋_GB2312" w:hAnsi="仿宋_GB2312" w:cs="仿宋_GB2312" w:eastAsia="仿宋_GB2312"/>
                <w:color w:val="000000"/>
              </w:rPr>
              <w:t>≥</w:t>
            </w:r>
            <w:r>
              <w:rPr>
                <w:rFonts w:ascii="仿宋_GB2312" w:hAnsi="仿宋_GB2312" w:cs="仿宋_GB2312" w:eastAsia="仿宋_GB2312"/>
                <w:color w:val="000000"/>
              </w:rPr>
              <w:t>500G；感知交互系统算力</w:t>
            </w:r>
            <w:r>
              <w:rPr>
                <w:rFonts w:ascii="仿宋_GB2312" w:hAnsi="仿宋_GB2312" w:cs="仿宋_GB2312" w:eastAsia="仿宋_GB2312"/>
                <w:color w:val="000000"/>
              </w:rPr>
              <w:t>≥</w:t>
            </w:r>
            <w:r>
              <w:rPr>
                <w:rFonts w:ascii="仿宋_GB2312" w:hAnsi="仿宋_GB2312" w:cs="仿宋_GB2312" w:eastAsia="仿宋_GB2312"/>
                <w:color w:val="000000"/>
              </w:rPr>
              <w:t>275Tops。</w:t>
            </w:r>
          </w:p>
          <w:p>
            <w:pPr>
              <w:pStyle w:val="null3"/>
              <w:jc w:val="both"/>
            </w:pPr>
            <w:r>
              <w:rPr>
                <w:rFonts w:ascii="仿宋_GB2312" w:hAnsi="仿宋_GB2312" w:cs="仿宋_GB2312" w:eastAsia="仿宋_GB2312"/>
                <w:color w:val="000000"/>
              </w:rPr>
              <w:t>▲14、电池及续航：满电电压≥60V；容量≥12Ah</w:t>
            </w:r>
            <w:r>
              <w:rPr>
                <w:rFonts w:ascii="仿宋_GB2312" w:hAnsi="仿宋_GB2312" w:cs="仿宋_GB2312" w:eastAsia="仿宋_GB2312"/>
                <w:color w:val="000000"/>
              </w:rPr>
              <w:t>；每组电池续航时间</w:t>
            </w:r>
            <w:r>
              <w:rPr>
                <w:rFonts w:ascii="仿宋_GB2312" w:hAnsi="仿宋_GB2312" w:cs="仿宋_GB2312" w:eastAsia="仿宋_GB2312"/>
                <w:color w:val="000000"/>
              </w:rPr>
              <w:t>≥</w:t>
            </w:r>
            <w:r>
              <w:rPr>
                <w:rFonts w:ascii="仿宋_GB2312" w:hAnsi="仿宋_GB2312" w:cs="仿宋_GB2312" w:eastAsia="仿宋_GB2312"/>
                <w:color w:val="000000"/>
              </w:rPr>
              <w:t>1.5h；电池数量≥2组</w:t>
            </w:r>
            <w:r>
              <w:rPr>
                <w:rFonts w:ascii="仿宋_GB2312" w:hAnsi="仿宋_GB2312" w:cs="仿宋_GB2312" w:eastAsia="仿宋_GB2312"/>
                <w:color w:val="000000"/>
              </w:rPr>
              <w:t>。支持不关机自主站立换电功能。</w:t>
            </w:r>
          </w:p>
          <w:p>
            <w:pPr>
              <w:pStyle w:val="null3"/>
              <w:jc w:val="both"/>
            </w:pPr>
            <w:r>
              <w:rPr>
                <w:rFonts w:ascii="仿宋_GB2312" w:hAnsi="仿宋_GB2312" w:cs="仿宋_GB2312" w:eastAsia="仿宋_GB2312"/>
                <w:color w:val="000000"/>
              </w:rPr>
              <w:t>15、功能：不平整地面稳定行走，自适应不平整地面高度≥2cm；支持3D深度视觉技术。</w:t>
            </w:r>
          </w:p>
          <w:p>
            <w:pPr>
              <w:pStyle w:val="null3"/>
              <w:jc w:val="both"/>
            </w:pPr>
            <w:r>
              <w:rPr>
                <w:rFonts w:ascii="仿宋_GB2312" w:hAnsi="仿宋_GB2312" w:cs="仿宋_GB2312" w:eastAsia="仿宋_GB2312"/>
                <w:color w:val="000000"/>
              </w:rPr>
              <w:t>▲16、二次开发开放接口：音频接口、雷达数据接口、相机数据接口；支持整机行走控制；各关节扭矩、速度和位置控制；手臂高精度灵活操作控制；末端执行器控制接口。</w:t>
            </w:r>
            <w:r>
              <w:br/>
            </w:r>
            <w:r>
              <w:rPr>
                <w:rFonts w:ascii="仿宋_GB2312" w:hAnsi="仿宋_GB2312" w:cs="仿宋_GB2312" w:eastAsia="仿宋_GB2312"/>
                <w:color w:val="000000"/>
              </w:rPr>
              <w:t>17、麦克风阵列：</w:t>
            </w:r>
          </w:p>
          <w:p>
            <w:pPr>
              <w:pStyle w:val="null3"/>
              <w:jc w:val="both"/>
            </w:pPr>
            <w:r>
              <w:rPr>
                <w:rFonts w:ascii="仿宋_GB2312" w:hAnsi="仿宋_GB2312" w:cs="仿宋_GB2312" w:eastAsia="仿宋_GB2312"/>
                <w:color w:val="000000"/>
              </w:rPr>
              <w:t>（1）MIC数量</w:t>
            </w:r>
            <w:r>
              <w:rPr>
                <w:rFonts w:ascii="仿宋_GB2312" w:hAnsi="仿宋_GB2312" w:cs="仿宋_GB2312" w:eastAsia="仿宋_GB2312"/>
                <w:color w:val="000000"/>
              </w:rPr>
              <w:t>≥</w:t>
            </w:r>
            <w:r>
              <w:rPr>
                <w:rFonts w:ascii="仿宋_GB2312" w:hAnsi="仿宋_GB2312" w:cs="仿宋_GB2312" w:eastAsia="仿宋_GB2312"/>
                <w:color w:val="000000"/>
              </w:rPr>
              <w:t>6</w:t>
            </w:r>
            <w:r>
              <w:rPr>
                <w:rFonts w:ascii="仿宋_GB2312" w:hAnsi="仿宋_GB2312" w:cs="仿宋_GB2312" w:eastAsia="仿宋_GB2312"/>
                <w:color w:val="000000"/>
              </w:rPr>
              <w:t>个</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（2）声源定位:360度定位；</w:t>
            </w:r>
          </w:p>
          <w:p>
            <w:pPr>
              <w:pStyle w:val="null3"/>
              <w:jc w:val="both"/>
            </w:pPr>
            <w:r>
              <w:rPr>
                <w:rFonts w:ascii="仿宋_GB2312" w:hAnsi="仿宋_GB2312" w:cs="仿宋_GB2312" w:eastAsia="仿宋_GB2312"/>
                <w:color w:val="000000"/>
              </w:rPr>
              <w:t>（3）拾音距离：3-5m。</w:t>
            </w:r>
          </w:p>
          <w:p>
            <w:pPr>
              <w:pStyle w:val="null3"/>
              <w:jc w:val="both"/>
            </w:pPr>
            <w:r>
              <w:rPr>
                <w:rFonts w:ascii="仿宋_GB2312" w:hAnsi="仿宋_GB2312" w:cs="仿宋_GB2312" w:eastAsia="仿宋_GB2312"/>
                <w:color w:val="000000"/>
              </w:rPr>
              <w:t>▲18、配套文档：提供配套详细开发文档，包括如下API（机器人移动控制API、手臂控制API、机器人视觉API、机器人语音API、机器人手臂正逆解API、机器人硬件层API、机器人末端执行器API）、机器人案例（VR使用案例、遥控器开发案例、单步控制案例、Apriltag检测案例、灵巧手手势使用案例、移动路径轨迹规划案例、数据采集案例、yolo目标检测案例、手臂正逆运动学案例、手臂轨迹规划案例、键盘移动控制案例）。</w:t>
            </w:r>
          </w:p>
          <w:p>
            <w:pPr>
              <w:pStyle w:val="null3"/>
              <w:jc w:val="both"/>
            </w:pPr>
            <w:r>
              <w:rPr>
                <w:rFonts w:ascii="仿宋_GB2312" w:hAnsi="仿宋_GB2312" w:cs="仿宋_GB2312" w:eastAsia="仿宋_GB2312"/>
                <w:color w:val="000000"/>
              </w:rPr>
              <w:t>19、遥操作支持：</w:t>
            </w:r>
            <w:r>
              <w:rPr>
                <w:rFonts w:ascii="仿宋_GB2312" w:hAnsi="仿宋_GB2312" w:cs="仿宋_GB2312" w:eastAsia="仿宋_GB2312"/>
                <w:color w:val="000000"/>
              </w:rPr>
              <w:t>配备</w:t>
            </w:r>
            <w:r>
              <w:rPr>
                <w:rFonts w:ascii="仿宋_GB2312" w:hAnsi="仿宋_GB2312" w:cs="仿宋_GB2312" w:eastAsia="仿宋_GB2312"/>
                <w:color w:val="000000"/>
              </w:rPr>
              <w:t>VR眼镜和手柄等穿戴设备，支持遥操作和数据采样。</w:t>
            </w:r>
          </w:p>
          <w:p>
            <w:pPr>
              <w:pStyle w:val="null3"/>
              <w:jc w:val="both"/>
            </w:pPr>
            <w:r>
              <w:rPr>
                <w:rFonts w:ascii="仿宋_GB2312" w:hAnsi="仿宋_GB2312" w:cs="仿宋_GB2312" w:eastAsia="仿宋_GB2312"/>
                <w:color w:val="000000"/>
              </w:rPr>
              <w:t>2</w:t>
            </w:r>
            <w:r>
              <w:rPr>
                <w:rFonts w:ascii="仿宋_GB2312" w:hAnsi="仿宋_GB2312" w:cs="仿宋_GB2312" w:eastAsia="仿宋_GB2312"/>
                <w:color w:val="000000"/>
              </w:rPr>
              <w:t>0</w:t>
            </w:r>
            <w:r>
              <w:rPr>
                <w:rFonts w:ascii="仿宋_GB2312" w:hAnsi="仿宋_GB2312" w:cs="仿宋_GB2312" w:eastAsia="仿宋_GB2312"/>
                <w:color w:val="000000"/>
              </w:rPr>
              <w:t>、激光雷达参数：</w:t>
            </w:r>
          </w:p>
          <w:p>
            <w:pPr>
              <w:pStyle w:val="null3"/>
              <w:jc w:val="both"/>
            </w:pPr>
            <w:r>
              <w:rPr>
                <w:rFonts w:ascii="仿宋_GB2312" w:hAnsi="仿宋_GB2312" w:cs="仿宋_GB2312" w:eastAsia="仿宋_GB2312"/>
                <w:color w:val="000000"/>
              </w:rPr>
              <w:t>1）扫描模式：双模式（重复扫描与非重复扫描）；</w:t>
            </w:r>
          </w:p>
          <w:p>
            <w:pPr>
              <w:pStyle w:val="null3"/>
              <w:jc w:val="both"/>
            </w:pPr>
            <w:r>
              <w:rPr>
                <w:rFonts w:ascii="仿宋_GB2312" w:hAnsi="仿宋_GB2312" w:cs="仿宋_GB2312" w:eastAsia="仿宋_GB2312"/>
                <w:color w:val="000000"/>
              </w:rPr>
              <w:t>2）量程（@100klx）：</w:t>
            </w:r>
            <w:r>
              <w:rPr>
                <w:rFonts w:ascii="仿宋_GB2312" w:hAnsi="仿宋_GB2312" w:cs="仿宋_GB2312" w:eastAsia="仿宋_GB2312"/>
                <w:color w:val="000000"/>
              </w:rPr>
              <w:t>≥</w:t>
            </w:r>
            <w:r>
              <w:rPr>
                <w:rFonts w:ascii="仿宋_GB2312" w:hAnsi="仿宋_GB2312" w:cs="仿宋_GB2312" w:eastAsia="仿宋_GB2312"/>
                <w:color w:val="000000"/>
              </w:rPr>
              <w:t>40m@10%反射率，</w:t>
            </w:r>
            <w:r>
              <w:rPr>
                <w:rFonts w:ascii="仿宋_GB2312" w:hAnsi="仿宋_GB2312" w:cs="仿宋_GB2312" w:eastAsia="仿宋_GB2312"/>
                <w:color w:val="000000"/>
              </w:rPr>
              <w:t>≥</w:t>
            </w:r>
            <w:r>
              <w:rPr>
                <w:rFonts w:ascii="仿宋_GB2312" w:hAnsi="仿宋_GB2312" w:cs="仿宋_GB2312" w:eastAsia="仿宋_GB2312"/>
                <w:color w:val="000000"/>
              </w:rPr>
              <w:t>70m@80%反射率；</w:t>
            </w:r>
          </w:p>
          <w:p>
            <w:pPr>
              <w:pStyle w:val="null3"/>
              <w:jc w:val="both"/>
            </w:pPr>
            <w:r>
              <w:rPr>
                <w:rFonts w:ascii="仿宋_GB2312" w:hAnsi="仿宋_GB2312" w:cs="仿宋_GB2312" w:eastAsia="仿宋_GB2312"/>
                <w:color w:val="000000"/>
              </w:rPr>
              <w:t>3）近处盲区</w:t>
            </w:r>
            <w:r>
              <w:rPr>
                <w:rFonts w:ascii="仿宋_GB2312" w:hAnsi="仿宋_GB2312" w:cs="仿宋_GB2312" w:eastAsia="仿宋_GB2312"/>
                <w:color w:val="000000"/>
              </w:rPr>
              <w:t>≤</w:t>
            </w:r>
            <w:r>
              <w:rPr>
                <w:rFonts w:ascii="仿宋_GB2312" w:hAnsi="仿宋_GB2312" w:cs="仿宋_GB2312" w:eastAsia="仿宋_GB2312"/>
                <w:color w:val="000000"/>
              </w:rPr>
              <w:t>0.1m；</w:t>
            </w:r>
          </w:p>
          <w:p>
            <w:pPr>
              <w:pStyle w:val="null3"/>
              <w:jc w:val="both"/>
            </w:pPr>
            <w:r>
              <w:rPr>
                <w:rFonts w:ascii="仿宋_GB2312" w:hAnsi="仿宋_GB2312" w:cs="仿宋_GB2312" w:eastAsia="仿宋_GB2312"/>
                <w:color w:val="000000"/>
              </w:rPr>
              <w:t>4）视场角（H</w:t>
            </w:r>
            <w:r>
              <w:rPr>
                <w:rFonts w:ascii="仿宋_GB2312" w:hAnsi="仿宋_GB2312" w:cs="仿宋_GB2312" w:eastAsia="仿宋_GB2312"/>
                <w:color w:val="000000"/>
              </w:rPr>
              <w:t>*</w:t>
            </w:r>
            <w:r>
              <w:rPr>
                <w:rFonts w:ascii="仿宋_GB2312" w:hAnsi="仿宋_GB2312" w:cs="仿宋_GB2312" w:eastAsia="仿宋_GB2312"/>
                <w:color w:val="000000"/>
              </w:rPr>
              <w:t>V）</w:t>
            </w:r>
            <w:r>
              <w:rPr>
                <w:rFonts w:ascii="仿宋_GB2312" w:hAnsi="仿宋_GB2312" w:cs="仿宋_GB2312" w:eastAsia="仿宋_GB2312"/>
                <w:color w:val="000000"/>
              </w:rPr>
              <w:t>≥</w:t>
            </w:r>
            <w:r>
              <w:rPr>
                <w:rFonts w:ascii="仿宋_GB2312" w:hAnsi="仿宋_GB2312" w:cs="仿宋_GB2312" w:eastAsia="仿宋_GB2312"/>
                <w:color w:val="000000"/>
              </w:rPr>
              <w:t>360°</w:t>
            </w:r>
            <w:r>
              <w:rPr>
                <w:rFonts w:ascii="仿宋_GB2312" w:hAnsi="仿宋_GB2312" w:cs="仿宋_GB2312" w:eastAsia="仿宋_GB2312"/>
                <w:color w:val="000000"/>
              </w:rPr>
              <w:t>*</w:t>
            </w:r>
            <w:r>
              <w:rPr>
                <w:rFonts w:ascii="仿宋_GB2312" w:hAnsi="仿宋_GB2312" w:cs="仿宋_GB2312" w:eastAsia="仿宋_GB2312"/>
                <w:color w:val="000000"/>
              </w:rPr>
              <w:t>59°；</w:t>
            </w:r>
          </w:p>
          <w:p>
            <w:pPr>
              <w:pStyle w:val="null3"/>
              <w:jc w:val="both"/>
            </w:pPr>
            <w:r>
              <w:rPr>
                <w:rFonts w:ascii="仿宋_GB2312" w:hAnsi="仿宋_GB2312" w:cs="仿宋_GB2312" w:eastAsia="仿宋_GB2312"/>
                <w:color w:val="000000"/>
              </w:rPr>
              <w:t>5）测距随机误差（@1δ）：≤2cm（@10m），≤3cm（@0.2m）；</w:t>
            </w:r>
          </w:p>
          <w:p>
            <w:pPr>
              <w:pStyle w:val="null3"/>
              <w:jc w:val="both"/>
            </w:pPr>
            <w:r>
              <w:rPr>
                <w:rFonts w:ascii="仿宋_GB2312" w:hAnsi="仿宋_GB2312" w:cs="仿宋_GB2312" w:eastAsia="仿宋_GB2312"/>
                <w:color w:val="000000"/>
              </w:rPr>
              <w:t>6）角度随机误差（@1δ）≤0.15°；</w:t>
            </w:r>
            <w:r>
              <w:br/>
            </w:r>
            <w:r>
              <w:rPr>
                <w:rFonts w:ascii="仿宋_GB2312" w:hAnsi="仿宋_GB2312" w:cs="仿宋_GB2312" w:eastAsia="仿宋_GB2312"/>
                <w:color w:val="000000"/>
              </w:rPr>
              <w:t>7）光束发散度</w:t>
            </w:r>
            <w:r>
              <w:rPr>
                <w:rFonts w:ascii="仿宋_GB2312" w:hAnsi="仿宋_GB2312" w:cs="仿宋_GB2312" w:eastAsia="仿宋_GB2312"/>
                <w:color w:val="000000"/>
              </w:rPr>
              <w:t>（</w:t>
            </w:r>
            <w:r>
              <w:rPr>
                <w:rFonts w:ascii="仿宋_GB2312" w:hAnsi="仿宋_GB2312" w:cs="仿宋_GB2312" w:eastAsia="仿宋_GB2312"/>
                <w:color w:val="000000"/>
              </w:rPr>
              <w:t>典型值</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0.1°</w:t>
            </w:r>
            <w:r>
              <w:rPr>
                <w:rFonts w:ascii="仿宋_GB2312" w:hAnsi="仿宋_GB2312" w:cs="仿宋_GB2312" w:eastAsia="仿宋_GB2312"/>
                <w:color w:val="000000"/>
              </w:rPr>
              <w:t>*</w:t>
            </w:r>
            <w:r>
              <w:rPr>
                <w:rFonts w:ascii="仿宋_GB2312" w:hAnsi="仿宋_GB2312" w:cs="仿宋_GB2312" w:eastAsia="仿宋_GB2312"/>
                <w:color w:val="000000"/>
              </w:rPr>
              <w:t>1°；</w:t>
            </w:r>
            <w:r>
              <w:br/>
            </w:r>
            <w:r>
              <w:rPr>
                <w:rFonts w:ascii="仿宋_GB2312" w:hAnsi="仿宋_GB2312" w:cs="仿宋_GB2312" w:eastAsia="仿宋_GB2312"/>
                <w:color w:val="000000"/>
              </w:rPr>
              <w:t>8）点云输出：</w:t>
            </w:r>
            <w:r>
              <w:rPr>
                <w:rFonts w:ascii="仿宋_GB2312" w:hAnsi="仿宋_GB2312" w:cs="仿宋_GB2312" w:eastAsia="仿宋_GB2312"/>
                <w:color w:val="000000"/>
              </w:rPr>
              <w:t>≥</w:t>
            </w:r>
            <w:r>
              <w:rPr>
                <w:rFonts w:ascii="仿宋_GB2312" w:hAnsi="仿宋_GB2312" w:cs="仿宋_GB2312" w:eastAsia="仿宋_GB2312"/>
                <w:color w:val="000000"/>
              </w:rPr>
              <w:t>200，000点/</w:t>
            </w:r>
            <w:r>
              <w:rPr>
                <w:rFonts w:ascii="仿宋_GB2312" w:hAnsi="仿宋_GB2312" w:cs="仿宋_GB2312" w:eastAsia="仿宋_GB2312"/>
                <w:color w:val="000000"/>
              </w:rPr>
              <w:t>s</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9）点云帧率：</w:t>
            </w:r>
            <w:r>
              <w:rPr>
                <w:rFonts w:ascii="仿宋_GB2312" w:hAnsi="仿宋_GB2312" w:cs="仿宋_GB2312" w:eastAsia="仿宋_GB2312"/>
                <w:color w:val="000000"/>
              </w:rPr>
              <w:t>≥</w:t>
            </w:r>
            <w:r>
              <w:rPr>
                <w:rFonts w:ascii="仿宋_GB2312" w:hAnsi="仿宋_GB2312" w:cs="仿宋_GB2312" w:eastAsia="仿宋_GB2312"/>
                <w:color w:val="000000"/>
              </w:rPr>
              <w:t>10Hz；</w:t>
            </w:r>
            <w:r>
              <w:br/>
            </w:r>
            <w:r>
              <w:rPr>
                <w:rFonts w:ascii="仿宋_GB2312" w:hAnsi="仿宋_GB2312" w:cs="仿宋_GB2312" w:eastAsia="仿宋_GB2312"/>
                <w:color w:val="000000"/>
              </w:rPr>
              <w:t>10）数据接口：100Mbps以太网接口；</w:t>
            </w:r>
            <w:r>
              <w:br/>
            </w:r>
            <w:r>
              <w:rPr>
                <w:rFonts w:ascii="仿宋_GB2312" w:hAnsi="仿宋_GB2312" w:cs="仿宋_GB2312" w:eastAsia="仿宋_GB2312"/>
                <w:color w:val="000000"/>
              </w:rPr>
              <w:t>11）供电电压范围：9~27V DC；</w:t>
            </w:r>
          </w:p>
          <w:p>
            <w:pPr>
              <w:pStyle w:val="null3"/>
              <w:jc w:val="both"/>
            </w:pPr>
            <w:r>
              <w:rPr>
                <w:rFonts w:ascii="仿宋_GB2312" w:hAnsi="仿宋_GB2312" w:cs="仿宋_GB2312" w:eastAsia="仿宋_GB2312"/>
                <w:color w:val="000000"/>
              </w:rPr>
              <w:t>12）功率：额定功率≤6.5W，启动功率≤18W；</w:t>
            </w:r>
          </w:p>
          <w:p>
            <w:pPr>
              <w:pStyle w:val="null3"/>
              <w:jc w:val="both"/>
            </w:pPr>
            <w:r>
              <w:rPr>
                <w:rFonts w:ascii="仿宋_GB2312" w:hAnsi="仿宋_GB2312" w:cs="仿宋_GB2312" w:eastAsia="仿宋_GB2312"/>
                <w:color w:val="000000"/>
              </w:rPr>
              <w:t>13）工作温度：-20℃~55℃；</w:t>
            </w:r>
          </w:p>
          <w:p>
            <w:pPr>
              <w:pStyle w:val="null3"/>
            </w:pPr>
            <w:r>
              <w:rPr>
                <w:rFonts w:ascii="仿宋_GB2312" w:hAnsi="仿宋_GB2312" w:cs="仿宋_GB2312" w:eastAsia="仿宋_GB2312"/>
                <w:color w:val="000000"/>
              </w:rPr>
              <w:t>14）防护级别：</w:t>
            </w:r>
            <w:r>
              <w:rPr>
                <w:rFonts w:ascii="仿宋_GB2312" w:hAnsi="仿宋_GB2312" w:cs="仿宋_GB2312" w:eastAsia="仿宋_GB2312"/>
                <w:color w:val="000000"/>
              </w:rPr>
              <w:t>≥</w:t>
            </w:r>
            <w:r>
              <w:rPr>
                <w:rFonts w:ascii="仿宋_GB2312" w:hAnsi="仿宋_GB2312" w:cs="仿宋_GB2312" w:eastAsia="仿宋_GB2312"/>
                <w:color w:val="000000"/>
              </w:rPr>
              <w:t>IP67</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b/>
                <w:color w:val="000000"/>
              </w:rPr>
              <w:t>无人飞行平台</w:t>
            </w:r>
          </w:p>
          <w:p>
            <w:pPr>
              <w:pStyle w:val="null3"/>
              <w:jc w:val="left"/>
            </w:pPr>
            <w:r>
              <w:rPr>
                <w:rFonts w:ascii="仿宋_GB2312" w:hAnsi="仿宋_GB2312" w:cs="仿宋_GB2312" w:eastAsia="仿宋_GB2312"/>
              </w:rPr>
              <w:t>1</w:t>
            </w:r>
            <w:r>
              <w:rPr>
                <w:rFonts w:ascii="仿宋_GB2312" w:hAnsi="仿宋_GB2312" w:cs="仿宋_GB2312" w:eastAsia="仿宋_GB2312"/>
              </w:rPr>
              <w:t>、无人机系统：</w:t>
            </w:r>
          </w:p>
          <w:p>
            <w:pPr>
              <w:pStyle w:val="null3"/>
              <w:jc w:val="left"/>
            </w:pPr>
            <w:r>
              <w:rPr>
                <w:rFonts w:ascii="仿宋_GB2312" w:hAnsi="仿宋_GB2312" w:cs="仿宋_GB2312" w:eastAsia="仿宋_GB2312"/>
              </w:rPr>
              <w:t>1）飞行时间</w:t>
            </w:r>
            <w:r>
              <w:rPr>
                <w:rFonts w:ascii="仿宋_GB2312" w:hAnsi="仿宋_GB2312" w:cs="仿宋_GB2312" w:eastAsia="仿宋_GB2312"/>
                <w:color w:val="000000"/>
              </w:rPr>
              <w:t>≥</w:t>
            </w:r>
            <w:r>
              <w:rPr>
                <w:rFonts w:ascii="仿宋_GB2312" w:hAnsi="仿宋_GB2312" w:cs="仿宋_GB2312" w:eastAsia="仿宋_GB2312"/>
              </w:rPr>
              <w:t>50min；</w:t>
            </w:r>
          </w:p>
          <w:p>
            <w:pPr>
              <w:pStyle w:val="null3"/>
              <w:jc w:val="left"/>
            </w:pPr>
            <w:r>
              <w:rPr>
                <w:rFonts w:ascii="仿宋_GB2312" w:hAnsi="仿宋_GB2312" w:cs="仿宋_GB2312" w:eastAsia="仿宋_GB2312"/>
              </w:rPr>
              <w:t>▲2）起飞重量</w:t>
            </w:r>
            <w:r>
              <w:rPr>
                <w:rFonts w:ascii="仿宋_GB2312" w:hAnsi="仿宋_GB2312" w:cs="仿宋_GB2312" w:eastAsia="仿宋_GB2312"/>
                <w:color w:val="000000"/>
              </w:rPr>
              <w:t>≥</w:t>
            </w:r>
            <w:r>
              <w:rPr>
                <w:rFonts w:ascii="仿宋_GB2312" w:hAnsi="仿宋_GB2312" w:cs="仿宋_GB2312" w:eastAsia="仿宋_GB2312"/>
              </w:rPr>
              <w:t>9kg；最大图传距离：≥20KM；机载激光雷达最大探测距离≥450m</w:t>
            </w:r>
          </w:p>
          <w:p>
            <w:pPr>
              <w:pStyle w:val="null3"/>
              <w:jc w:val="left"/>
            </w:pPr>
            <w:r>
              <w:rPr>
                <w:rFonts w:ascii="仿宋_GB2312" w:hAnsi="仿宋_GB2312" w:cs="仿宋_GB2312" w:eastAsia="仿宋_GB2312"/>
              </w:rPr>
              <w:t>3）工作环境温度范围-20℃~50℃；</w:t>
            </w:r>
          </w:p>
          <w:p>
            <w:pPr>
              <w:pStyle w:val="null3"/>
              <w:jc w:val="left"/>
            </w:pPr>
            <w:r>
              <w:rPr>
                <w:rFonts w:ascii="仿宋_GB2312" w:hAnsi="仿宋_GB2312" w:cs="仿宋_GB2312" w:eastAsia="仿宋_GB2312"/>
              </w:rPr>
              <w:t>4）水平飞行速度（定位模式）</w:t>
            </w:r>
            <w:r>
              <w:rPr>
                <w:rFonts w:ascii="仿宋_GB2312" w:hAnsi="仿宋_GB2312" w:cs="仿宋_GB2312" w:eastAsia="仿宋_GB2312"/>
                <w:color w:val="000000"/>
              </w:rPr>
              <w:t>≥</w:t>
            </w:r>
            <w:r>
              <w:rPr>
                <w:rFonts w:ascii="仿宋_GB2312" w:hAnsi="仿宋_GB2312" w:cs="仿宋_GB2312" w:eastAsia="仿宋_GB2312"/>
              </w:rPr>
              <w:t>23m/s；</w:t>
            </w:r>
          </w:p>
          <w:p>
            <w:pPr>
              <w:pStyle w:val="null3"/>
              <w:jc w:val="left"/>
            </w:pPr>
            <w:r>
              <w:rPr>
                <w:rFonts w:ascii="仿宋_GB2312" w:hAnsi="仿宋_GB2312" w:cs="仿宋_GB2312" w:eastAsia="仿宋_GB2312"/>
              </w:rPr>
              <w:t>5）高精度 RTK 定位系统：悬停精度（RTK定位）悬停精度垂直</w:t>
            </w:r>
            <w:r>
              <w:rPr>
                <w:rFonts w:ascii="仿宋_GB2312" w:hAnsi="仿宋_GB2312" w:cs="仿宋_GB2312" w:eastAsia="仿宋_GB2312"/>
              </w:rPr>
              <w:t>≤</w:t>
            </w:r>
            <w:r>
              <w:rPr>
                <w:rFonts w:ascii="仿宋_GB2312" w:hAnsi="仿宋_GB2312" w:cs="仿宋_GB2312" w:eastAsia="仿宋_GB2312"/>
              </w:rPr>
              <w:t>±0.1m、水平</w:t>
            </w:r>
            <w:r>
              <w:rPr>
                <w:rFonts w:ascii="仿宋_GB2312" w:hAnsi="仿宋_GB2312" w:cs="仿宋_GB2312" w:eastAsia="仿宋_GB2312"/>
              </w:rPr>
              <w:t>≤</w:t>
            </w:r>
            <w:r>
              <w:rPr>
                <w:rFonts w:ascii="仿宋_GB2312" w:hAnsi="仿宋_GB2312" w:cs="仿宋_GB2312" w:eastAsia="仿宋_GB2312"/>
              </w:rPr>
              <w:t>±0.1m；</w:t>
            </w:r>
          </w:p>
          <w:p>
            <w:pPr>
              <w:pStyle w:val="null3"/>
              <w:jc w:val="left"/>
            </w:pPr>
            <w:r>
              <w:rPr>
                <w:rFonts w:ascii="仿宋_GB2312" w:hAnsi="仿宋_GB2312" w:cs="仿宋_GB2312" w:eastAsia="仿宋_GB2312"/>
              </w:rPr>
              <w:t>6）支持</w:t>
            </w:r>
            <w:r>
              <w:rPr>
                <w:rFonts w:ascii="仿宋_GB2312" w:hAnsi="仿宋_GB2312" w:cs="仿宋_GB2312" w:eastAsia="仿宋_GB2312"/>
                <w:color w:val="000000"/>
              </w:rPr>
              <w:t>≥</w:t>
            </w:r>
            <w:r>
              <w:rPr>
                <w:rFonts w:ascii="仿宋_GB2312" w:hAnsi="仿宋_GB2312" w:cs="仿宋_GB2312" w:eastAsia="仿宋_GB2312"/>
              </w:rPr>
              <w:t>3个负载同时挂载。</w:t>
            </w:r>
          </w:p>
          <w:p>
            <w:pPr>
              <w:pStyle w:val="null3"/>
              <w:jc w:val="left"/>
            </w:pPr>
            <w:r>
              <w:rPr>
                <w:rFonts w:ascii="仿宋_GB2312" w:hAnsi="仿宋_GB2312" w:cs="仿宋_GB2312" w:eastAsia="仿宋_GB2312"/>
              </w:rPr>
              <w:t>2、智能飞行电池：容量</w:t>
            </w:r>
            <w:r>
              <w:rPr>
                <w:rFonts w:ascii="仿宋_GB2312" w:hAnsi="仿宋_GB2312" w:cs="仿宋_GB2312" w:eastAsia="仿宋_GB2312"/>
                <w:color w:val="000000"/>
              </w:rPr>
              <w:t>≥</w:t>
            </w:r>
            <w:r>
              <w:rPr>
                <w:rFonts w:ascii="仿宋_GB2312" w:hAnsi="仿宋_GB2312" w:cs="仿宋_GB2312" w:eastAsia="仿宋_GB2312"/>
              </w:rPr>
              <w:t>5800mAh时，电压≥40V，采用智能锂离子电池类型，具备电池</w:t>
            </w:r>
            <w:r>
              <w:rPr>
                <w:rFonts w:ascii="仿宋_GB2312" w:hAnsi="仿宋_GB2312" w:cs="仿宋_GB2312" w:eastAsia="仿宋_GB2312"/>
                <w:color w:val="000000"/>
              </w:rPr>
              <w:t>健康管理系统，可实时监测电压、温度，支持智能充放电，配备LED电量指示灯。</w:t>
            </w:r>
          </w:p>
          <w:p>
            <w:pPr>
              <w:pStyle w:val="null3"/>
              <w:jc w:val="left"/>
            </w:pPr>
            <w:r>
              <w:rPr>
                <w:rFonts w:ascii="仿宋_GB2312" w:hAnsi="仿宋_GB2312" w:cs="仿宋_GB2312" w:eastAsia="仿宋_GB2312"/>
                <w:color w:val="000000"/>
              </w:rPr>
              <w:t>3、激光雷达负载：</w:t>
            </w:r>
          </w:p>
          <w:p>
            <w:pPr>
              <w:pStyle w:val="null3"/>
              <w:jc w:val="left"/>
            </w:pPr>
            <w:r>
              <w:rPr>
                <w:rFonts w:ascii="仿宋_GB2312" w:hAnsi="仿宋_GB2312" w:cs="仿宋_GB2312" w:eastAsia="仿宋_GB2312"/>
                <w:color w:val="000000"/>
              </w:rPr>
              <w:t>1）机载测绘相机集成框幅式激光雷达、位姿系统和4/3CMOS可见光测绘相机；</w:t>
            </w:r>
          </w:p>
          <w:p>
            <w:pPr>
              <w:pStyle w:val="null3"/>
              <w:jc w:val="left"/>
            </w:pPr>
            <w:r>
              <w:rPr>
                <w:rFonts w:ascii="仿宋_GB2312" w:hAnsi="仿宋_GB2312" w:cs="仿宋_GB2312" w:eastAsia="仿宋_GB2312"/>
                <w:color w:val="000000"/>
              </w:rPr>
              <w:t>2）单架次作业面积</w:t>
            </w:r>
            <w:r>
              <w:rPr>
                <w:rFonts w:ascii="仿宋_GB2312" w:hAnsi="仿宋_GB2312" w:cs="仿宋_GB2312" w:eastAsia="仿宋_GB2312"/>
                <w:color w:val="000000"/>
              </w:rPr>
              <w:t>≥</w:t>
            </w:r>
            <w:r>
              <w:rPr>
                <w:rFonts w:ascii="仿宋_GB2312" w:hAnsi="仿宋_GB2312" w:cs="仿宋_GB2312" w:eastAsia="仿宋_GB2312"/>
                <w:color w:val="000000"/>
              </w:rPr>
              <w:t>2.5 km</w:t>
            </w:r>
            <w:r>
              <w:rPr>
                <w:rFonts w:ascii="仿宋_GB2312" w:hAnsi="仿宋_GB2312" w:cs="仿宋_GB2312" w:eastAsia="仿宋_GB2312"/>
                <w:color w:val="000000"/>
                <w:vertAlign w:val="superscript"/>
              </w:rPr>
              <w:t>2</w:t>
            </w:r>
            <w:r>
              <w:rPr>
                <w:rFonts w:ascii="仿宋_GB2312" w:hAnsi="仿宋_GB2312" w:cs="仿宋_GB2312" w:eastAsia="仿宋_GB2312"/>
                <w:color w:val="000000"/>
              </w:rPr>
              <w:t>；</w:t>
            </w:r>
          </w:p>
          <w:p>
            <w:pPr>
              <w:pStyle w:val="null3"/>
              <w:jc w:val="left"/>
            </w:pPr>
            <w:r>
              <w:rPr>
                <w:rFonts w:ascii="仿宋_GB2312" w:hAnsi="仿宋_GB2312" w:cs="仿宋_GB2312" w:eastAsia="仿宋_GB2312"/>
                <w:color w:val="000000"/>
              </w:rPr>
              <w:t>3）高程精度≤4cm，平面精度≤5cm，回波≥5次，实时点云显示；</w:t>
            </w:r>
          </w:p>
          <w:p>
            <w:pPr>
              <w:pStyle w:val="null3"/>
              <w:jc w:val="left"/>
            </w:pPr>
            <w:r>
              <w:rPr>
                <w:rFonts w:ascii="仿宋_GB2312" w:hAnsi="仿宋_GB2312" w:cs="仿宋_GB2312" w:eastAsia="仿宋_GB2312"/>
                <w:color w:val="000000"/>
              </w:rPr>
              <w:t>4）量程（@250m反射率≤10%，100 kLx）、（@450m反射率≤50%，0 kLx）。</w:t>
            </w:r>
          </w:p>
          <w:p>
            <w:pPr>
              <w:pStyle w:val="null3"/>
              <w:jc w:val="left"/>
            </w:pPr>
            <w:r>
              <w:rPr>
                <w:rFonts w:ascii="仿宋_GB2312" w:hAnsi="仿宋_GB2312" w:cs="仿宋_GB2312" w:eastAsia="仿宋_GB2312"/>
                <w:color w:val="000000"/>
              </w:rPr>
              <w:t>4、多传感器相机负载：</w:t>
            </w:r>
          </w:p>
          <w:p>
            <w:pPr>
              <w:pStyle w:val="null3"/>
              <w:jc w:val="left"/>
            </w:pPr>
            <w:r>
              <w:rPr>
                <w:rFonts w:ascii="仿宋_GB2312" w:hAnsi="仿宋_GB2312" w:cs="仿宋_GB2312" w:eastAsia="仿宋_GB2312"/>
                <w:color w:val="000000"/>
              </w:rPr>
              <w:t>1）集成变焦相机、广角相机、热成像相机；</w:t>
            </w:r>
          </w:p>
          <w:p>
            <w:pPr>
              <w:pStyle w:val="null3"/>
              <w:jc w:val="left"/>
            </w:pPr>
            <w:r>
              <w:rPr>
                <w:rFonts w:ascii="仿宋_GB2312" w:hAnsi="仿宋_GB2312" w:cs="仿宋_GB2312" w:eastAsia="仿宋_GB2312"/>
                <w:color w:val="000000"/>
              </w:rPr>
              <w:t>2）变焦相机传感器</w:t>
            </w:r>
            <w:r>
              <w:rPr>
                <w:rFonts w:ascii="仿宋_GB2312" w:hAnsi="仿宋_GB2312" w:cs="仿宋_GB2312" w:eastAsia="仿宋_GB2312"/>
                <w:color w:val="000000"/>
              </w:rPr>
              <w:t>≥</w:t>
            </w:r>
            <w:r>
              <w:rPr>
                <w:rFonts w:ascii="仿宋_GB2312" w:hAnsi="仿宋_GB2312" w:cs="仿宋_GB2312" w:eastAsia="仿宋_GB2312"/>
                <w:color w:val="000000"/>
              </w:rPr>
              <w:t>1/1.8 英寸 CMOS，有效像素</w:t>
            </w:r>
            <w:r>
              <w:rPr>
                <w:rFonts w:ascii="仿宋_GB2312" w:hAnsi="仿宋_GB2312" w:cs="仿宋_GB2312" w:eastAsia="仿宋_GB2312"/>
                <w:color w:val="000000"/>
              </w:rPr>
              <w:t>≥</w:t>
            </w:r>
            <w:r>
              <w:rPr>
                <w:rFonts w:ascii="仿宋_GB2312" w:hAnsi="仿宋_GB2312" w:cs="仿宋_GB2312" w:eastAsia="仿宋_GB2312"/>
                <w:color w:val="000000"/>
              </w:rPr>
              <w:t>4000 万，光学变焦</w:t>
            </w:r>
            <w:r>
              <w:rPr>
                <w:rFonts w:ascii="仿宋_GB2312" w:hAnsi="仿宋_GB2312" w:cs="仿宋_GB2312" w:eastAsia="仿宋_GB2312"/>
                <w:color w:val="000000"/>
              </w:rPr>
              <w:t>≥</w:t>
            </w:r>
            <w:r>
              <w:rPr>
                <w:rFonts w:ascii="仿宋_GB2312" w:hAnsi="仿宋_GB2312" w:cs="仿宋_GB2312" w:eastAsia="仿宋_GB2312"/>
                <w:color w:val="000000"/>
              </w:rPr>
              <w:t>30 倍、混合变焦</w:t>
            </w:r>
            <w:r>
              <w:rPr>
                <w:rFonts w:ascii="仿宋_GB2312" w:hAnsi="仿宋_GB2312" w:cs="仿宋_GB2312" w:eastAsia="仿宋_GB2312"/>
                <w:color w:val="000000"/>
              </w:rPr>
              <w:t>≥</w:t>
            </w:r>
            <w:r>
              <w:rPr>
                <w:rFonts w:ascii="仿宋_GB2312" w:hAnsi="仿宋_GB2312" w:cs="仿宋_GB2312" w:eastAsia="仿宋_GB2312"/>
                <w:color w:val="000000"/>
              </w:rPr>
              <w:t>120 倍，分辨率</w:t>
            </w:r>
            <w:r>
              <w:rPr>
                <w:rFonts w:ascii="仿宋_GB2312" w:hAnsi="仿宋_GB2312" w:cs="仿宋_GB2312" w:eastAsia="仿宋_GB2312"/>
                <w:color w:val="000000"/>
              </w:rPr>
              <w:t>≥</w:t>
            </w:r>
            <w:r>
              <w:rPr>
                <w:rFonts w:ascii="仿宋_GB2312" w:hAnsi="仿宋_GB2312" w:cs="仿宋_GB2312" w:eastAsia="仿宋_GB2312"/>
                <w:color w:val="000000"/>
              </w:rPr>
              <w:t>8000*6000；</w:t>
            </w:r>
          </w:p>
          <w:p>
            <w:pPr>
              <w:pStyle w:val="null3"/>
              <w:jc w:val="left"/>
            </w:pPr>
            <w:r>
              <w:rPr>
                <w:rFonts w:ascii="仿宋_GB2312" w:hAnsi="仿宋_GB2312" w:cs="仿宋_GB2312" w:eastAsia="仿宋_GB2312"/>
                <w:color w:val="000000"/>
              </w:rPr>
              <w:t>3）广角相机影像传感器</w:t>
            </w:r>
            <w:r>
              <w:rPr>
                <w:rFonts w:ascii="仿宋_GB2312" w:hAnsi="仿宋_GB2312" w:cs="仿宋_GB2312" w:eastAsia="仿宋_GB2312"/>
                <w:color w:val="000000"/>
              </w:rPr>
              <w:t>≥</w:t>
            </w:r>
            <w:r>
              <w:rPr>
                <w:rFonts w:ascii="仿宋_GB2312" w:hAnsi="仿宋_GB2312" w:cs="仿宋_GB2312" w:eastAsia="仿宋_GB2312"/>
                <w:color w:val="000000"/>
              </w:rPr>
              <w:t>1/1.3 英寸 CMOS，有效像素</w:t>
            </w:r>
            <w:r>
              <w:rPr>
                <w:rFonts w:ascii="仿宋_GB2312" w:hAnsi="仿宋_GB2312" w:cs="仿宋_GB2312" w:eastAsia="仿宋_GB2312"/>
                <w:color w:val="000000"/>
              </w:rPr>
              <w:t>≥</w:t>
            </w:r>
            <w:r>
              <w:rPr>
                <w:rFonts w:ascii="仿宋_GB2312" w:hAnsi="仿宋_GB2312" w:cs="仿宋_GB2312" w:eastAsia="仿宋_GB2312"/>
                <w:color w:val="000000"/>
              </w:rPr>
              <w:t>4800万；</w:t>
            </w:r>
          </w:p>
          <w:p>
            <w:pPr>
              <w:pStyle w:val="null3"/>
              <w:jc w:val="left"/>
            </w:pPr>
            <w:r>
              <w:rPr>
                <w:rFonts w:ascii="仿宋_GB2312" w:hAnsi="仿宋_GB2312" w:cs="仿宋_GB2312" w:eastAsia="仿宋_GB2312"/>
                <w:color w:val="000000"/>
              </w:rPr>
              <w:t>4）热成像相机视频分辨率</w:t>
            </w:r>
            <w:r>
              <w:rPr>
                <w:rFonts w:ascii="仿宋_GB2312" w:hAnsi="仿宋_GB2312" w:cs="仿宋_GB2312" w:eastAsia="仿宋_GB2312"/>
                <w:color w:val="000000"/>
              </w:rPr>
              <w:t>≥</w:t>
            </w:r>
            <w:r>
              <w:rPr>
                <w:rFonts w:ascii="仿宋_GB2312" w:hAnsi="仿宋_GB2312" w:cs="仿宋_GB2312" w:eastAsia="仿宋_GB2312"/>
                <w:color w:val="000000"/>
              </w:rPr>
              <w:t>1280*1024@30fps，数字变焦等效倍数≥32倍；</w:t>
            </w:r>
          </w:p>
          <w:p>
            <w:pPr>
              <w:pStyle w:val="null3"/>
              <w:jc w:val="left"/>
            </w:pPr>
            <w:r>
              <w:rPr>
                <w:rFonts w:ascii="仿宋_GB2312" w:hAnsi="仿宋_GB2312" w:cs="仿宋_GB2312" w:eastAsia="仿宋_GB2312"/>
                <w:color w:val="000000"/>
              </w:rPr>
              <w:t>5）支持三传感器同时工作及快速切换；</w:t>
            </w:r>
          </w:p>
          <w:p>
            <w:pPr>
              <w:pStyle w:val="null3"/>
              <w:jc w:val="left"/>
            </w:pPr>
            <w:r>
              <w:rPr>
                <w:rFonts w:ascii="仿宋_GB2312" w:hAnsi="仿宋_GB2312" w:cs="仿宋_GB2312" w:eastAsia="仿宋_GB2312"/>
                <w:color w:val="000000"/>
              </w:rPr>
              <w:t>6）具备近红外补光灯和激光测距仪功能。</w:t>
            </w:r>
          </w:p>
          <w:p>
            <w:pPr>
              <w:pStyle w:val="null3"/>
              <w:jc w:val="left"/>
            </w:pPr>
            <w:r>
              <w:rPr>
                <w:rFonts w:ascii="仿宋_GB2312" w:hAnsi="仿宋_GB2312" w:cs="仿宋_GB2312" w:eastAsia="仿宋_GB2312"/>
                <w:color w:val="000000"/>
              </w:rPr>
              <w:t>5、软件系统：包含航测数据处理软件；航测软件支持多旋翼无人机数据处理，可生成二维正射影像、三维点云、三维网格模型，平面精度（配合高精度定位设备）达厘米级，具备完整数据导入、空三解算、建模、成果输出模块。</w:t>
            </w:r>
          </w:p>
          <w:p>
            <w:pPr>
              <w:pStyle w:val="null3"/>
              <w:jc w:val="left"/>
            </w:pPr>
            <w:r>
              <w:rPr>
                <w:rFonts w:ascii="仿宋_GB2312" w:hAnsi="仿宋_GB2312" w:cs="仿宋_GB2312" w:eastAsia="仿宋_GB2312"/>
                <w:color w:val="000000"/>
              </w:rPr>
              <w:t>6、支持对三维模型进行二次编辑，可快速进行点云平滑、降噪、抽稀与分类，一键调整点云类别，自动生成地形成果。 可准确识别三维网格模型中的悬浮物、破洞、车辆，一键修复模型网格，高效生成真实纹理。</w:t>
            </w:r>
          </w:p>
          <w:p>
            <w:pPr>
              <w:pStyle w:val="null3"/>
              <w:jc w:val="left"/>
            </w:pPr>
            <w:r>
              <w:rPr>
                <w:rFonts w:ascii="仿宋_GB2312" w:hAnsi="仿宋_GB2312" w:cs="仿宋_GB2312" w:eastAsia="仿宋_GB2312"/>
                <w:color w:val="000000"/>
              </w:rPr>
              <w:t>7、辅助组件：双云台组件，适配无人机负载系统，承重满足双轻型负载同时挂载需求，集成供电与通信接口；</w:t>
            </w:r>
          </w:p>
          <w:p>
            <w:pPr>
              <w:pStyle w:val="null3"/>
            </w:pPr>
            <w:r>
              <w:rPr>
                <w:rFonts w:ascii="仿宋_GB2312" w:hAnsi="仿宋_GB2312" w:cs="仿宋_GB2312" w:eastAsia="仿宋_GB2312"/>
                <w:color w:val="000000"/>
              </w:rPr>
              <w:t>8</w:t>
            </w:r>
            <w:r>
              <w:rPr>
                <w:rFonts w:ascii="仿宋_GB2312" w:hAnsi="仿宋_GB2312" w:cs="仿宋_GB2312" w:eastAsia="仿宋_GB2312"/>
                <w:color w:val="000000"/>
              </w:rPr>
              <w:t>、提供设备保障服务，涵盖意外损坏维修、置换；配备 100W 第三者责任险，保障设备飞行导致的第三者人身伤亡或财产损失。</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color w:val="000000"/>
              </w:rPr>
              <w:t>计算节点</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标准机架式工作站</w:t>
            </w:r>
            <w:r>
              <w:rPr>
                <w:rFonts w:ascii="仿宋_GB2312" w:hAnsi="仿宋_GB2312" w:cs="仿宋_GB2312" w:eastAsia="仿宋_GB2312"/>
                <w:color w:val="000000"/>
              </w:rPr>
              <w:t>，高度≥2U；</w:t>
            </w:r>
          </w:p>
          <w:p>
            <w:pPr>
              <w:pStyle w:val="null3"/>
              <w:jc w:val="both"/>
            </w:pPr>
            <w:r>
              <w:rPr>
                <w:rFonts w:ascii="仿宋_GB2312" w:hAnsi="仿宋_GB2312" w:cs="仿宋_GB2312" w:eastAsia="仿宋_GB2312"/>
                <w:color w:val="000000"/>
              </w:rPr>
              <w:t>▲2、处理器：≥2颗，单颗核心数≥38核，主频≥2.4GHz；</w:t>
            </w:r>
          </w:p>
          <w:p>
            <w:pPr>
              <w:pStyle w:val="null3"/>
              <w:jc w:val="both"/>
            </w:pPr>
            <w:r>
              <w:rPr>
                <w:rFonts w:ascii="仿宋_GB2312" w:hAnsi="仿宋_GB2312" w:cs="仿宋_GB2312" w:eastAsia="仿宋_GB2312"/>
                <w:color w:val="000000"/>
              </w:rPr>
              <w:t>3、内存≥512GB DDR4 3200MHz ECC，≥32个内存插槽；</w:t>
            </w:r>
          </w:p>
          <w:p>
            <w:pPr>
              <w:pStyle w:val="null3"/>
              <w:jc w:val="both"/>
            </w:pPr>
            <w:r>
              <w:rPr>
                <w:rFonts w:ascii="仿宋_GB2312" w:hAnsi="仿宋_GB2312" w:cs="仿宋_GB2312" w:eastAsia="仿宋_GB2312"/>
                <w:color w:val="000000"/>
              </w:rPr>
              <w:t>4、系统盘≥2TB SSD；数据盘≥2*8TB HDD；支持≥4颗主流GPU运算卡，支持7×24小时连续运行数据吞吐量≥2.4TB/小时</w:t>
            </w:r>
          </w:p>
          <w:p>
            <w:pPr>
              <w:pStyle w:val="null3"/>
              <w:jc w:val="both"/>
            </w:pPr>
            <w:r>
              <w:rPr>
                <w:rFonts w:ascii="仿宋_GB2312" w:hAnsi="仿宋_GB2312" w:cs="仿宋_GB2312" w:eastAsia="仿宋_GB2312"/>
                <w:color w:val="000000"/>
              </w:rPr>
              <w:t>5、独立RAID卡，支持RAID 0/1/5等；</w:t>
            </w:r>
          </w:p>
          <w:p>
            <w:pPr>
              <w:pStyle w:val="null3"/>
              <w:jc w:val="both"/>
            </w:pPr>
            <w:r>
              <w:rPr>
                <w:rFonts w:ascii="仿宋_GB2312" w:hAnsi="仿宋_GB2312" w:cs="仿宋_GB2312" w:eastAsia="仿宋_GB2312"/>
                <w:color w:val="000000"/>
              </w:rPr>
              <w:t>▲6、网络接口≥1块双口千兆电口网卡；≥1块双口10GB网卡（含多模光模块）；</w:t>
            </w:r>
          </w:p>
          <w:p>
            <w:pPr>
              <w:pStyle w:val="null3"/>
              <w:jc w:val="both"/>
            </w:pPr>
            <w:r>
              <w:rPr>
                <w:rFonts w:ascii="仿宋_GB2312" w:hAnsi="仿宋_GB2312" w:cs="仿宋_GB2312" w:eastAsia="仿宋_GB2312"/>
                <w:color w:val="000000"/>
              </w:rPr>
              <w:t>▲7、管理：集成系统管理芯片，提供iKVM和KVM Over IP高级管理功能，本地固件更新、错误日志，提供系统状况的可视显示；配置独立的远程管理控制端口，支持远程监控图形界面、支持H5虚拟键盘、支持VNC功能,可实现与操作系统无关的远程对服务器的完全控制，包括远程的开机、关机、重启、虚拟设备挂载等操作；可实现监控服务器内部主要部件的状态，包括CPU、内存、硬盘、风扇、电源；支持带外获取OS版本、OS下CPU内存使用率、网口状态、系统磁盘分区等，支持RAID卡配置带外导入导出；需提供国产管理芯片证明，需提供服务器品牌原厂BMC管理软件软件著作权登记证书；（提供相关证明文件）</w:t>
            </w:r>
          </w:p>
          <w:p>
            <w:pPr>
              <w:pStyle w:val="null3"/>
            </w:pPr>
            <w:r>
              <w:rPr>
                <w:rFonts w:ascii="仿宋_GB2312" w:hAnsi="仿宋_GB2312" w:cs="仿宋_GB2312" w:eastAsia="仿宋_GB2312"/>
                <w:color w:val="000000"/>
              </w:rPr>
              <w:t>8、GPU显卡≥1块，可用于深度学习、高性能计算 （HPC） 和数据分析。支持FP64、FP32、FP16等多种计算精度。单卡性能：单卡显存容量≥80GB，显存带宽≥1.94TB/s，FP64≥9.746TFLOPS，FP16≥77.97TFLOPS，FP32≥19.49 TFLOPS。</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接采购人通知后30个日历日完成供货。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西安理工大学金花校区教学六楼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乙方按照合同规定期限内供货、调试完成，经甲方最终验收合格并签署《验收合格确认书》后7个工作日内，向乙方支付全部合同款项。乙方应在甲方付款前，向甲方开具全额合法有效的增值税专用发票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2.若设备验收不合格，乙方应在收到甲方书面通知后 10 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 3.验收方法： （1）验收依据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设备安装符合相关规范要求，调试记录完整。 ③性能测试验收（关键指标实测） 设备运行稳定，关键参数与投标文件承诺值对比无偏差。 ④最终验收 签署《验收报告》，产品保修期自验收合格之日起算，由中标人提供产品保修文件。 （3）需执行的国家相关标准、行业标准、地方标准或者其他标准、规范。 提供的货物必须符合中华人民共和国国家安全环保标准、国家及有关行业产品质量认证标准，采购文件的质量要求及双方签字确认的技术协议；在供货时附出厂合格证书，作为本合同的有效附件。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（6）产品保修期及质保期（三包期）：自验收合格之日起1年（设备序号#1，#2）；自验收合格之日起3年（设备序号#3）。</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 2.甲乙双方必须遵守本合同并执行合同中的各项规定，保证本合同的正常履行； 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4.未按合同要求提供设备或提供的设备质量或规格不能满足技术要求，甲方有权终止合同并对乙方违约行为进行追究，同时按政府采购法的有关规定进行相应的处罚； 5.若乙方发生延迟交货，每延迟1日，应向甲方支付合同总金额1‰的违约金；延迟超过15日的，甲方有权单方解除合同，并要求乙方支付合同总金额20%的违约金，如该违约金不足以弥补甲方损失的，乙方还应予以赔偿。 6.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1.采购标的的专用工具、备品备件、安装调试及配套工程、质量保证、售后服务等要求。 （1）专用工具及备件 专用工具：不涉及； 备品备件：需在质保期内免费提供。 （2）安装调试要求 安装标准：执行GB/T 9813.3《计算机通用规范第3部分：服务器》； 调试周期：连续72小时无故障运行测试； 人员培训：提供相关操作人员培训资料。 （3）配套工程 基础施工：包含安装设备所需的工具（需提前2日做好准备）。 （4）质量保证 质保期：自验收合格之日起1年（设备序号#1，#2）；自验收合格之日起3年（设备序号#3）。 货物要求：以采购人的要求为准，为采购人提供全新的货物（包括零部件）。 （3）售后服务 响应时限：4小时内响应，24小时内提供解决方案。 2.中标单位应提供纸质投标文件三份（正本壹份、副本贰份），投标文件需包含目录、无少页、缺页、连续页码（或单独使用打码器打码）。递交地址：西安市莲湖区二环南路西段202号九座花园16楼1605室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 3、提供提交投标文件截止时间前一年内任意一个月的依法缴纳税收的完税证明，完税证明应有税务机关或代收机关的公章或业务专用章。依法免税或无须缴纳税收的供应商，应提供相应证明文件。4、提供投标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供应商未被“信用中国”网站(https://www.creditchina.gov.cn/) 列入失信被执行人和重大税收违法失信主体，未被中国政府采购网(http://www.ccgp.gov.cn/) 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投标函 残疾人福利性单位声明函 标的清单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所投产品技术参数清楚、明确，并能逐条响应招标文件第三章“详细技术参数”全部技术参数满足要求的，得38分。 技术参数中“▲”项参数为重要技术指标（共11项）得30分。负偏离每项扣2.73分,扣完为止。 非▲项为一般技术指标（共57项）得8分，负偏离每项扣0.15分，扣完为止。 备注：所有“▲”项参数须有佐证材料，佐证材料例如：国家认可的检测机构出具的检测报告或产品说明书或产品彩页或官网功能截图任意一种，不提供或缺漏项不得分。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目提供的项目实施方案，包括但不限于：①供货运输、项目实施重点难点分析及解决措施、质量保证措施②设备安装调试及培训方案③项目实施团队人员配置④项目进度安排、安全措施及应急保障措施等内容进行综合评审；该项共计12分；每缺少一项内容扣3分；每存在一处缺陷扣1.5分，缺陷所在内容分值扣完为止。 （缺陷是指：简单的复制服务内容而没有具体详细阐述；前后内容无法连贯，脱离了服务内容的 需求情况，不具备可实施的情况；套用其他项目方 案，前后内容互相矛盾，存在与本项目服务内容无 关；方案内容不满足服务内容要求，项目涉及的名称、地点不一致；不符合服务内容相关的规范及标 准任一情形。）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根据项目实际需求提供售后服务方案。内容包含但不限于：①技术支持、服务保障体系、现场服务方案②售后巡检、故障解决方案③质保期外服务措施等进行综合评审。 该项共计9分；每缺少一项内容扣3分；每存在一处缺陷扣1.5分，缺陷所在内容分值扣完为止。 （缺陷是指：简单的复制服务内容而没有具体详细阐述；前后内容无法连贯，脱离了服务内容的需求情况，不具备可实施的情况；套用其他项目方案，前后内容互相矛盾，存在与本项目服务内容无 关；方案内容不满足服务内容要求，项目涉及的名称、地点不一致；不符合服务内容相关的规范及标准任一情形。）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企业生产能力</w:t>
            </w:r>
          </w:p>
        </w:tc>
        <w:tc>
          <w:tcPr>
            <w:tcW w:type="dxa" w:w="2492"/>
          </w:tcPr>
          <w:p>
            <w:pPr>
              <w:pStyle w:val="null3"/>
            </w:pPr>
            <w:r>
              <w:rPr>
                <w:rFonts w:ascii="仿宋_GB2312" w:hAnsi="仿宋_GB2312" w:cs="仿宋_GB2312" w:eastAsia="仿宋_GB2312"/>
              </w:rPr>
              <w:t>1.供应商能够提供产品生厂厂家的ISO9001质量管理体系证书的得1分，没有不得分。 2.供应商能够提供国产化系统支持通过OpenHarmony生态产品兼容性认证得1分，没有不得分。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提供投标产品生产厂家或代理商针对本项目授权函和售后服务承诺函原件彩色扫描件，提供齐全得3分，缺一个产品扣1分，不提供不得分，满分3分。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提供投标人2023年1月1日以来类似项目业绩（以合同签订日期为准），每份合格业绩合同计1分，满分5分。 备注：需提供业绩完整合同，并加盖投标人公章，否则不得分。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承诺：质保期高于招标文件要求（3年）的，每增加一年得1分（产品验收合格后开始计算），最高得1分。无承诺不得分。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2、价格分统一采用低价优先法计算，即满足招标文件要求且投标价格最低的投标报价为评标基准价，其价格分为满分。3、其他投标人的价格分统一按照下列公式计算：投标报价得分=(评标基准价／投标报价)×30；4、计算分数时四舍五入取小数点后两位。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详见附件：西安理工大学重大设备更新项目设备采购合同.docx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