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分项报价表</w:t>
      </w:r>
    </w:p>
    <w:p w14:paraId="4884B5CD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83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18"/>
        <w:gridCol w:w="938"/>
        <w:gridCol w:w="825"/>
        <w:gridCol w:w="842"/>
        <w:gridCol w:w="772"/>
        <w:gridCol w:w="1036"/>
        <w:gridCol w:w="1036"/>
        <w:gridCol w:w="1036"/>
        <w:gridCol w:w="1066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8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8A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报关名称</w:t>
            </w:r>
          </w:p>
        </w:tc>
        <w:tc>
          <w:tcPr>
            <w:tcW w:w="4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合计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37" w:type="pct"/>
            <w:vAlign w:val="center"/>
          </w:tcPr>
          <w:p w14:paraId="11409BD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</w:p>
        </w:tc>
        <w:tc>
          <w:tcPr>
            <w:tcW w:w="864" w:type="pct"/>
            <w:vAlign w:val="center"/>
          </w:tcPr>
          <w:p w14:paraId="650AF71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液相色谱仪</w:t>
            </w:r>
          </w:p>
        </w:tc>
        <w:tc>
          <w:tcPr>
            <w:tcW w:w="471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14" w:type="pct"/>
            <w:vAlign w:val="center"/>
          </w:tcPr>
          <w:p w14:paraId="0D6C3A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8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36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0CC8A7B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426D5B2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6994B0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7AE32F25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5DDBD38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0E6CB8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1设备配置</w:t>
      </w:r>
      <w:r>
        <w:rPr>
          <w:rFonts w:hint="eastAsia"/>
          <w:b/>
          <w:bCs/>
          <w:lang w:eastAsia="zh-CN"/>
        </w:rPr>
        <w:t>报价明细</w:t>
      </w:r>
    </w:p>
    <w:p w14:paraId="5A40ACFE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68A4A4A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6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515"/>
        <w:gridCol w:w="860"/>
        <w:gridCol w:w="750"/>
        <w:gridCol w:w="846"/>
        <w:gridCol w:w="881"/>
        <w:gridCol w:w="950"/>
        <w:gridCol w:w="945"/>
        <w:gridCol w:w="755"/>
        <w:gridCol w:w="835"/>
      </w:tblGrid>
      <w:tr w14:paraId="1F1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13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C0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A2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CEFC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5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A39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40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单价（元）</w:t>
            </w:r>
          </w:p>
        </w:tc>
        <w:tc>
          <w:tcPr>
            <w:tcW w:w="4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2B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税费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09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37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13E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63C6FB1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液相色谱仪</w:t>
            </w:r>
          </w:p>
        </w:tc>
        <w:tc>
          <w:tcPr>
            <w:tcW w:w="792" w:type="pct"/>
            <w:vAlign w:val="center"/>
          </w:tcPr>
          <w:p w14:paraId="5487B1F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600EF42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4E54D0D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6015E7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FA19D5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1493C95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94" w:type="pct"/>
            <w:vAlign w:val="center"/>
          </w:tcPr>
          <w:p w14:paraId="26A3EE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72A374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652EB0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96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149B20C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vAlign w:val="center"/>
          </w:tcPr>
          <w:p w14:paraId="17FC60C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F2DE21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E9838F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73BD1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FBE90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3EDD23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94" w:type="pct"/>
            <w:vAlign w:val="center"/>
          </w:tcPr>
          <w:p w14:paraId="0D7147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3FE18E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A13EAD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F7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6902162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9BD8C1B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49" w:type="pct"/>
            <w:vAlign w:val="center"/>
          </w:tcPr>
          <w:p w14:paraId="6AC780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79FB6B3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8A533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2AABEE4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32CF0F9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61CD3A2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0CF80D6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D196FD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D3E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79C4030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5B2A134">
            <w:pPr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449" w:type="pct"/>
            <w:vAlign w:val="center"/>
          </w:tcPr>
          <w:p w14:paraId="4C048B7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2436250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725BC89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BA6272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193E5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78CF4E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68C7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D66BD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gridSpan w:val="10"/>
            <w:vAlign w:val="center"/>
          </w:tcPr>
          <w:p w14:paraId="4CFEF52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700AEB79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51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61C298F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，设备配置报价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须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bookmarkStart w:id="0" w:name="_GoBack"/>
            <w:bookmarkEnd w:id="0"/>
          </w:p>
        </w:tc>
      </w:tr>
    </w:tbl>
    <w:p w14:paraId="4D18E126">
      <w:pPr>
        <w:spacing w:line="360" w:lineRule="auto"/>
        <w:rPr>
          <w:rFonts w:ascii="仿宋" w:hAnsi="仿宋" w:eastAsia="仿宋" w:cs="仿宋"/>
          <w:sz w:val="24"/>
        </w:rPr>
      </w:pPr>
    </w:p>
    <w:p w14:paraId="7B4C34CD">
      <w:pPr>
        <w:pStyle w:val="2"/>
        <w:rPr>
          <w:sz w:val="32"/>
          <w:szCs w:val="32"/>
        </w:rPr>
      </w:pPr>
    </w:p>
    <w:p w14:paraId="7C92C676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153841A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057E26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91C19E6"/>
    <w:rsid w:val="19EF2451"/>
    <w:rsid w:val="27451C7A"/>
    <w:rsid w:val="2D6C10A6"/>
    <w:rsid w:val="34F22F44"/>
    <w:rsid w:val="35A23CBF"/>
    <w:rsid w:val="3618100F"/>
    <w:rsid w:val="439D7A21"/>
    <w:rsid w:val="78B7241A"/>
    <w:rsid w:val="79A3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373</Characters>
  <Lines>0</Lines>
  <Paragraphs>0</Paragraphs>
  <TotalTime>4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2026-03-12T08:07:51Z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