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EB7BD67">
      <w:pPr>
        <w:bidi w:val="0"/>
        <w:jc w:val="center"/>
        <w:rPr>
          <w:rFonts w:hint="eastAsia" w:ascii="仿宋" w:hAnsi="仿宋" w:eastAsia="仿宋" w:cs="仿宋"/>
          <w:color w:val="auto"/>
        </w:rPr>
      </w:pPr>
      <w:r>
        <w:rPr>
          <w:rFonts w:hint="eastAsia" w:ascii="仿宋" w:hAnsi="仿宋" w:eastAsia="仿宋" w:cs="仿宋"/>
          <w:color w:val="auto"/>
          <w:sz w:val="32"/>
          <w:szCs w:val="40"/>
        </w:rPr>
        <w:t>陕西中医药大学科创大楼报告厅音视频设备采购项目合同</w:t>
      </w:r>
    </w:p>
    <w:p w14:paraId="21573001">
      <w:pPr>
        <w:bidi w:val="0"/>
        <w:rPr>
          <w:rFonts w:hint="eastAsia" w:ascii="仿宋" w:hAnsi="仿宋" w:eastAsia="仿宋" w:cs="仿宋"/>
          <w:color w:val="auto"/>
        </w:rPr>
      </w:pPr>
    </w:p>
    <w:p w14:paraId="588C549D">
      <w:pPr>
        <w:bidi w:val="0"/>
        <w:rPr>
          <w:rFonts w:hint="eastAsia" w:ascii="仿宋" w:hAnsi="仿宋" w:eastAsia="仿宋" w:cs="仿宋"/>
          <w:color w:val="auto"/>
        </w:rPr>
      </w:pPr>
    </w:p>
    <w:p w14:paraId="04F605D6">
      <w:pPr>
        <w:bidi w:val="0"/>
        <w:rPr>
          <w:rFonts w:hint="eastAsia" w:ascii="仿宋" w:hAnsi="仿宋" w:eastAsia="仿宋" w:cs="仿宋"/>
          <w:color w:val="auto"/>
        </w:rPr>
      </w:pPr>
      <w:r>
        <w:rPr>
          <w:rFonts w:hint="eastAsia" w:ascii="仿宋" w:hAnsi="仿宋" w:eastAsia="仿宋" w:cs="仿宋"/>
          <w:color w:val="auto"/>
        </w:rPr>
        <w:t>甲方：陕西中医药大学</w:t>
      </w:r>
    </w:p>
    <w:p w14:paraId="6B702236">
      <w:pPr>
        <w:bidi w:val="0"/>
        <w:rPr>
          <w:rFonts w:hint="eastAsia" w:ascii="仿宋" w:hAnsi="仿宋" w:eastAsia="仿宋" w:cs="仿宋"/>
          <w:color w:val="auto"/>
        </w:rPr>
      </w:pPr>
      <w:r>
        <w:rPr>
          <w:rFonts w:hint="eastAsia" w:ascii="仿宋" w:hAnsi="仿宋" w:eastAsia="仿宋" w:cs="仿宋"/>
          <w:color w:val="auto"/>
        </w:rPr>
        <w:t xml:space="preserve">乙方：             </w:t>
      </w:r>
    </w:p>
    <w:p w14:paraId="27167CE2">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仿宋" w:hAnsi="仿宋" w:eastAsia="仿宋" w:cs="仿宋"/>
          <w:color w:val="auto"/>
        </w:rPr>
      </w:pPr>
      <w:r>
        <w:rPr>
          <w:rFonts w:hint="eastAsia" w:ascii="仿宋" w:hAnsi="仿宋" w:eastAsia="仿宋" w:cs="仿宋"/>
          <w:color w:val="auto"/>
        </w:rPr>
        <w:t>依据《中华人民共和国民法典》及其他相关法律、法规、遵循平等、 自愿、公平、诚实信用的原则，双方就陕西中医药大学科创大楼报告厅音视频设备采购项目协商一致，签订本合同。</w:t>
      </w:r>
    </w:p>
    <w:p w14:paraId="07265704">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rPr>
      </w:pPr>
      <w:r>
        <w:rPr>
          <w:rFonts w:hint="eastAsia" w:ascii="仿宋" w:hAnsi="仿宋" w:eastAsia="仿宋" w:cs="仿宋"/>
          <w:color w:val="auto"/>
        </w:rPr>
        <w:t>一、项目概况</w:t>
      </w:r>
    </w:p>
    <w:p w14:paraId="23847DFF">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rPr>
      </w:pPr>
      <w:r>
        <w:rPr>
          <w:rFonts w:hint="eastAsia" w:ascii="仿宋" w:hAnsi="仿宋" w:eastAsia="仿宋" w:cs="仿宋"/>
          <w:color w:val="auto"/>
        </w:rPr>
        <w:t>1.项目名称：陕西中医药大学科创大楼报告厅音视频设备采购项目</w:t>
      </w:r>
    </w:p>
    <w:p w14:paraId="6A5FCD4E">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rPr>
      </w:pPr>
      <w:r>
        <w:rPr>
          <w:rFonts w:hint="eastAsia" w:ascii="仿宋" w:hAnsi="仿宋" w:eastAsia="仿宋" w:cs="仿宋"/>
          <w:color w:val="auto"/>
        </w:rPr>
        <w:t>2.项目实施地点：甲方指定地点。</w:t>
      </w:r>
    </w:p>
    <w:p w14:paraId="00F80E95">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rPr>
      </w:pPr>
      <w:r>
        <w:rPr>
          <w:rFonts w:hint="eastAsia" w:ascii="仿宋" w:hAnsi="仿宋" w:eastAsia="仿宋" w:cs="仿宋"/>
          <w:color w:val="auto"/>
        </w:rPr>
        <w:t>3.项目总体要求：完成合同中规定的各项工作内容，符合国家行业标准及甲方要求。</w:t>
      </w:r>
    </w:p>
    <w:p w14:paraId="459E8C03">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rPr>
      </w:pPr>
      <w:r>
        <w:rPr>
          <w:rFonts w:hint="eastAsia" w:ascii="仿宋" w:hAnsi="仿宋" w:eastAsia="仿宋" w:cs="仿宋"/>
          <w:color w:val="auto"/>
        </w:rPr>
        <w:t>4.项目完成期限：合同签订后</w:t>
      </w:r>
      <w:r>
        <w:rPr>
          <w:rFonts w:hint="eastAsia" w:ascii="仿宋" w:hAnsi="仿宋" w:eastAsia="仿宋" w:cs="仿宋"/>
          <w:color w:val="auto"/>
          <w:lang w:val="en-US" w:eastAsia="zh-CN"/>
        </w:rPr>
        <w:t xml:space="preserve"> </w:t>
      </w:r>
      <w:r>
        <w:rPr>
          <w:rFonts w:hint="eastAsia" w:ascii="仿宋" w:hAnsi="仿宋" w:eastAsia="仿宋" w:cs="仿宋"/>
          <w:color w:val="auto"/>
          <w:u w:val="single"/>
          <w:lang w:val="en-US" w:eastAsia="zh-CN"/>
        </w:rPr>
        <w:t xml:space="preserve">    </w:t>
      </w:r>
      <w:r>
        <w:rPr>
          <w:rFonts w:hint="eastAsia" w:ascii="仿宋" w:hAnsi="仿宋" w:eastAsia="仿宋" w:cs="仿宋"/>
          <w:color w:val="auto"/>
        </w:rPr>
        <w:t>个日历日内到货并安装调试</w:t>
      </w:r>
      <w:r>
        <w:rPr>
          <w:rFonts w:hint="eastAsia" w:ascii="仿宋" w:hAnsi="仿宋" w:eastAsia="仿宋" w:cs="仿宋"/>
          <w:color w:val="auto"/>
          <w:lang w:val="en-US" w:eastAsia="zh-CN"/>
        </w:rPr>
        <w:t>验收合格</w:t>
      </w:r>
      <w:r>
        <w:rPr>
          <w:rFonts w:hint="eastAsia" w:ascii="仿宋" w:hAnsi="仿宋" w:eastAsia="仿宋" w:cs="仿宋"/>
          <w:color w:val="auto"/>
        </w:rPr>
        <w:t>。</w:t>
      </w:r>
    </w:p>
    <w:p w14:paraId="79874C12">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rPr>
      </w:pPr>
      <w:r>
        <w:rPr>
          <w:rFonts w:hint="eastAsia" w:ascii="仿宋" w:hAnsi="仿宋" w:eastAsia="仿宋" w:cs="仿宋"/>
          <w:color w:val="auto"/>
        </w:rPr>
        <w:t>二、合同内容</w:t>
      </w:r>
    </w:p>
    <w:p w14:paraId="23D96BFC">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rPr>
      </w:pPr>
      <w:r>
        <w:rPr>
          <w:rFonts w:hint="eastAsia" w:ascii="仿宋" w:hAnsi="仿宋" w:eastAsia="仿宋" w:cs="仿宋"/>
          <w:color w:val="auto"/>
        </w:rPr>
        <w:t>1.产品名称(或项目名称)、品牌、型号、数量及金额</w:t>
      </w:r>
    </w:p>
    <w:p w14:paraId="63CB2767">
      <w:pPr>
        <w:bidi w:val="0"/>
        <w:rPr>
          <w:rFonts w:hint="eastAsia" w:ascii="仿宋" w:hAnsi="仿宋" w:eastAsia="仿宋" w:cs="仿宋"/>
          <w:color w:val="auto"/>
        </w:rPr>
      </w:pPr>
    </w:p>
    <w:tbl>
      <w:tblPr>
        <w:tblStyle w:val="4"/>
        <w:tblW w:w="8526"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665"/>
        <w:gridCol w:w="2015"/>
        <w:gridCol w:w="899"/>
        <w:gridCol w:w="1020"/>
        <w:gridCol w:w="1153"/>
        <w:gridCol w:w="577"/>
        <w:gridCol w:w="569"/>
        <w:gridCol w:w="1628"/>
      </w:tblGrid>
      <w:tr w14:paraId="13317D6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45" w:hRule="atLeast"/>
        </w:trPr>
        <w:tc>
          <w:tcPr>
            <w:tcW w:w="665" w:type="dxa"/>
            <w:textDirection w:val="tbRlV"/>
            <w:vAlign w:val="top"/>
          </w:tcPr>
          <w:p w14:paraId="518E7108">
            <w:pPr>
              <w:bidi w:val="0"/>
              <w:rPr>
                <w:rFonts w:hint="eastAsia" w:ascii="仿宋" w:hAnsi="仿宋" w:eastAsia="仿宋" w:cs="仿宋"/>
                <w:color w:val="auto"/>
              </w:rPr>
            </w:pPr>
            <w:r>
              <w:rPr>
                <w:rFonts w:hint="eastAsia" w:ascii="仿宋" w:hAnsi="仿宋" w:eastAsia="仿宋" w:cs="仿宋"/>
                <w:color w:val="auto"/>
              </w:rPr>
              <w:t>序 号</w:t>
            </w:r>
          </w:p>
        </w:tc>
        <w:tc>
          <w:tcPr>
            <w:tcW w:w="2015" w:type="dxa"/>
            <w:vAlign w:val="top"/>
          </w:tcPr>
          <w:p w14:paraId="2C160E20">
            <w:pPr>
              <w:bidi w:val="0"/>
              <w:rPr>
                <w:rFonts w:hint="eastAsia" w:ascii="仿宋" w:hAnsi="仿宋" w:eastAsia="仿宋" w:cs="仿宋"/>
                <w:color w:val="auto"/>
              </w:rPr>
            </w:pPr>
            <w:r>
              <w:rPr>
                <w:rFonts w:hint="eastAsia" w:ascii="仿宋" w:hAnsi="仿宋" w:eastAsia="仿宋" w:cs="仿宋"/>
                <w:color w:val="auto"/>
              </w:rPr>
              <w:t>产品名称</w:t>
            </w:r>
          </w:p>
          <w:p w14:paraId="0BBEB2E6">
            <w:pPr>
              <w:bidi w:val="0"/>
              <w:rPr>
                <w:rFonts w:hint="eastAsia" w:ascii="仿宋" w:hAnsi="仿宋" w:eastAsia="仿宋" w:cs="仿宋"/>
                <w:color w:val="auto"/>
              </w:rPr>
            </w:pPr>
            <w:r>
              <w:rPr>
                <w:rFonts w:hint="eastAsia" w:ascii="仿宋" w:hAnsi="仿宋" w:eastAsia="仿宋" w:cs="仿宋"/>
                <w:color w:val="auto"/>
              </w:rPr>
              <w:t>（或项目名称）</w:t>
            </w:r>
          </w:p>
        </w:tc>
        <w:tc>
          <w:tcPr>
            <w:tcW w:w="899" w:type="dxa"/>
            <w:vAlign w:val="top"/>
          </w:tcPr>
          <w:p w14:paraId="0FF6327E">
            <w:pPr>
              <w:bidi w:val="0"/>
              <w:rPr>
                <w:rFonts w:hint="eastAsia" w:ascii="仿宋" w:hAnsi="仿宋" w:eastAsia="仿宋" w:cs="仿宋"/>
                <w:color w:val="auto"/>
              </w:rPr>
            </w:pPr>
          </w:p>
          <w:p w14:paraId="466B4034">
            <w:pPr>
              <w:bidi w:val="0"/>
              <w:rPr>
                <w:rFonts w:hint="eastAsia" w:ascii="仿宋" w:hAnsi="仿宋" w:eastAsia="仿宋" w:cs="仿宋"/>
                <w:color w:val="auto"/>
              </w:rPr>
            </w:pPr>
            <w:r>
              <w:rPr>
                <w:rFonts w:hint="eastAsia" w:ascii="仿宋" w:hAnsi="仿宋" w:eastAsia="仿宋" w:cs="仿宋"/>
                <w:color w:val="auto"/>
              </w:rPr>
              <w:t>品牌</w:t>
            </w:r>
          </w:p>
        </w:tc>
        <w:tc>
          <w:tcPr>
            <w:tcW w:w="1020" w:type="dxa"/>
            <w:vAlign w:val="top"/>
          </w:tcPr>
          <w:p w14:paraId="10B2A296">
            <w:pPr>
              <w:bidi w:val="0"/>
              <w:rPr>
                <w:rFonts w:hint="eastAsia" w:ascii="仿宋" w:hAnsi="仿宋" w:eastAsia="仿宋" w:cs="仿宋"/>
                <w:color w:val="auto"/>
              </w:rPr>
            </w:pPr>
            <w:r>
              <w:rPr>
                <w:rFonts w:hint="eastAsia" w:ascii="仿宋" w:hAnsi="仿宋" w:eastAsia="仿宋" w:cs="仿宋"/>
                <w:color w:val="auto"/>
              </w:rPr>
              <w:t>规格</w:t>
            </w:r>
          </w:p>
          <w:p w14:paraId="0C710895">
            <w:pPr>
              <w:bidi w:val="0"/>
              <w:rPr>
                <w:rFonts w:hint="eastAsia" w:ascii="仿宋" w:hAnsi="仿宋" w:eastAsia="仿宋" w:cs="仿宋"/>
                <w:color w:val="auto"/>
              </w:rPr>
            </w:pPr>
            <w:r>
              <w:rPr>
                <w:rFonts w:hint="eastAsia" w:ascii="仿宋" w:hAnsi="仿宋" w:eastAsia="仿宋" w:cs="仿宋"/>
                <w:color w:val="auto"/>
              </w:rPr>
              <w:t>型号</w:t>
            </w:r>
          </w:p>
        </w:tc>
        <w:tc>
          <w:tcPr>
            <w:tcW w:w="1153" w:type="dxa"/>
            <w:vAlign w:val="top"/>
          </w:tcPr>
          <w:p w14:paraId="111D062A">
            <w:pPr>
              <w:bidi w:val="0"/>
              <w:rPr>
                <w:rFonts w:hint="eastAsia" w:ascii="仿宋" w:hAnsi="仿宋" w:eastAsia="仿宋" w:cs="仿宋"/>
                <w:color w:val="auto"/>
              </w:rPr>
            </w:pPr>
            <w:r>
              <w:rPr>
                <w:rFonts w:hint="eastAsia" w:ascii="仿宋" w:hAnsi="仿宋" w:eastAsia="仿宋" w:cs="仿宋"/>
                <w:color w:val="auto"/>
              </w:rPr>
              <w:t>单价（元）</w:t>
            </w:r>
          </w:p>
        </w:tc>
        <w:tc>
          <w:tcPr>
            <w:tcW w:w="577" w:type="dxa"/>
            <w:textDirection w:val="tbRlV"/>
            <w:vAlign w:val="top"/>
          </w:tcPr>
          <w:p w14:paraId="53F2DC12">
            <w:pPr>
              <w:bidi w:val="0"/>
              <w:rPr>
                <w:rFonts w:hint="eastAsia" w:ascii="仿宋" w:hAnsi="仿宋" w:eastAsia="仿宋" w:cs="仿宋"/>
                <w:color w:val="auto"/>
              </w:rPr>
            </w:pPr>
            <w:r>
              <w:rPr>
                <w:rFonts w:hint="eastAsia" w:ascii="仿宋" w:hAnsi="仿宋" w:eastAsia="仿宋" w:cs="仿宋"/>
                <w:color w:val="auto"/>
              </w:rPr>
              <w:t>数 量</w:t>
            </w:r>
          </w:p>
        </w:tc>
        <w:tc>
          <w:tcPr>
            <w:tcW w:w="569" w:type="dxa"/>
            <w:textDirection w:val="tbRlV"/>
            <w:vAlign w:val="top"/>
          </w:tcPr>
          <w:p w14:paraId="0EE46089">
            <w:pPr>
              <w:bidi w:val="0"/>
              <w:rPr>
                <w:rFonts w:hint="eastAsia" w:ascii="仿宋" w:hAnsi="仿宋" w:eastAsia="仿宋" w:cs="仿宋"/>
                <w:color w:val="auto"/>
              </w:rPr>
            </w:pPr>
            <w:r>
              <w:rPr>
                <w:rFonts w:hint="eastAsia" w:ascii="仿宋" w:hAnsi="仿宋" w:eastAsia="仿宋" w:cs="仿宋"/>
                <w:color w:val="auto"/>
              </w:rPr>
              <w:t>单 位</w:t>
            </w:r>
          </w:p>
        </w:tc>
        <w:tc>
          <w:tcPr>
            <w:tcW w:w="1628" w:type="dxa"/>
            <w:vAlign w:val="top"/>
          </w:tcPr>
          <w:p w14:paraId="5531FC81">
            <w:pPr>
              <w:bidi w:val="0"/>
              <w:rPr>
                <w:rFonts w:hint="eastAsia" w:ascii="仿宋" w:hAnsi="仿宋" w:eastAsia="仿宋" w:cs="仿宋"/>
                <w:color w:val="auto"/>
              </w:rPr>
            </w:pPr>
          </w:p>
          <w:p w14:paraId="3279DBF7">
            <w:pPr>
              <w:bidi w:val="0"/>
              <w:rPr>
                <w:rFonts w:hint="eastAsia" w:ascii="仿宋" w:hAnsi="仿宋" w:eastAsia="仿宋" w:cs="仿宋"/>
                <w:color w:val="auto"/>
              </w:rPr>
            </w:pPr>
            <w:r>
              <w:rPr>
                <w:rFonts w:hint="eastAsia" w:ascii="仿宋" w:hAnsi="仿宋" w:eastAsia="仿宋" w:cs="仿宋"/>
                <w:color w:val="auto"/>
              </w:rPr>
              <w:t>小计（元）</w:t>
            </w:r>
          </w:p>
        </w:tc>
      </w:tr>
      <w:tr w14:paraId="4178E8B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2" w:hRule="atLeast"/>
        </w:trPr>
        <w:tc>
          <w:tcPr>
            <w:tcW w:w="665" w:type="dxa"/>
            <w:vAlign w:val="top"/>
          </w:tcPr>
          <w:p w14:paraId="6638EFEA">
            <w:pPr>
              <w:bidi w:val="0"/>
              <w:rPr>
                <w:rFonts w:hint="eastAsia" w:ascii="仿宋" w:hAnsi="仿宋" w:eastAsia="仿宋" w:cs="仿宋"/>
                <w:color w:val="auto"/>
              </w:rPr>
            </w:pPr>
          </w:p>
        </w:tc>
        <w:tc>
          <w:tcPr>
            <w:tcW w:w="2015" w:type="dxa"/>
            <w:vAlign w:val="top"/>
          </w:tcPr>
          <w:p w14:paraId="4F869018">
            <w:pPr>
              <w:bidi w:val="0"/>
              <w:rPr>
                <w:rFonts w:hint="eastAsia" w:ascii="仿宋" w:hAnsi="仿宋" w:eastAsia="仿宋" w:cs="仿宋"/>
                <w:color w:val="auto"/>
              </w:rPr>
            </w:pPr>
          </w:p>
        </w:tc>
        <w:tc>
          <w:tcPr>
            <w:tcW w:w="899" w:type="dxa"/>
            <w:vAlign w:val="top"/>
          </w:tcPr>
          <w:p w14:paraId="0D30D512">
            <w:pPr>
              <w:bidi w:val="0"/>
              <w:rPr>
                <w:rFonts w:hint="eastAsia" w:ascii="仿宋" w:hAnsi="仿宋" w:eastAsia="仿宋" w:cs="仿宋"/>
                <w:color w:val="auto"/>
              </w:rPr>
            </w:pPr>
          </w:p>
        </w:tc>
        <w:tc>
          <w:tcPr>
            <w:tcW w:w="1020" w:type="dxa"/>
            <w:vAlign w:val="top"/>
          </w:tcPr>
          <w:p w14:paraId="56458E29">
            <w:pPr>
              <w:bidi w:val="0"/>
              <w:rPr>
                <w:rFonts w:hint="eastAsia" w:ascii="仿宋" w:hAnsi="仿宋" w:eastAsia="仿宋" w:cs="仿宋"/>
                <w:color w:val="auto"/>
              </w:rPr>
            </w:pPr>
          </w:p>
        </w:tc>
        <w:tc>
          <w:tcPr>
            <w:tcW w:w="1153" w:type="dxa"/>
            <w:vAlign w:val="top"/>
          </w:tcPr>
          <w:p w14:paraId="315C9555">
            <w:pPr>
              <w:bidi w:val="0"/>
              <w:rPr>
                <w:rFonts w:hint="eastAsia" w:ascii="仿宋" w:hAnsi="仿宋" w:eastAsia="仿宋" w:cs="仿宋"/>
                <w:color w:val="auto"/>
              </w:rPr>
            </w:pPr>
          </w:p>
        </w:tc>
        <w:tc>
          <w:tcPr>
            <w:tcW w:w="577" w:type="dxa"/>
            <w:vAlign w:val="top"/>
          </w:tcPr>
          <w:p w14:paraId="63F76996">
            <w:pPr>
              <w:bidi w:val="0"/>
              <w:rPr>
                <w:rFonts w:hint="eastAsia" w:ascii="仿宋" w:hAnsi="仿宋" w:eastAsia="仿宋" w:cs="仿宋"/>
                <w:color w:val="auto"/>
              </w:rPr>
            </w:pPr>
          </w:p>
        </w:tc>
        <w:tc>
          <w:tcPr>
            <w:tcW w:w="569" w:type="dxa"/>
            <w:vAlign w:val="top"/>
          </w:tcPr>
          <w:p w14:paraId="4DB6426B">
            <w:pPr>
              <w:bidi w:val="0"/>
              <w:rPr>
                <w:rFonts w:hint="eastAsia" w:ascii="仿宋" w:hAnsi="仿宋" w:eastAsia="仿宋" w:cs="仿宋"/>
                <w:color w:val="auto"/>
              </w:rPr>
            </w:pPr>
          </w:p>
        </w:tc>
        <w:tc>
          <w:tcPr>
            <w:tcW w:w="1628" w:type="dxa"/>
            <w:vAlign w:val="top"/>
          </w:tcPr>
          <w:p w14:paraId="396B23CA">
            <w:pPr>
              <w:bidi w:val="0"/>
              <w:rPr>
                <w:rFonts w:hint="eastAsia" w:ascii="仿宋" w:hAnsi="仿宋" w:eastAsia="仿宋" w:cs="仿宋"/>
                <w:color w:val="auto"/>
              </w:rPr>
            </w:pPr>
          </w:p>
        </w:tc>
      </w:tr>
      <w:tr w14:paraId="2EC13B9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2" w:hRule="atLeast"/>
        </w:trPr>
        <w:tc>
          <w:tcPr>
            <w:tcW w:w="665" w:type="dxa"/>
            <w:vAlign w:val="top"/>
          </w:tcPr>
          <w:p w14:paraId="5127F65B">
            <w:pPr>
              <w:bidi w:val="0"/>
              <w:rPr>
                <w:rFonts w:hint="eastAsia" w:ascii="仿宋" w:hAnsi="仿宋" w:eastAsia="仿宋" w:cs="仿宋"/>
                <w:color w:val="auto"/>
              </w:rPr>
            </w:pPr>
          </w:p>
        </w:tc>
        <w:tc>
          <w:tcPr>
            <w:tcW w:w="2015" w:type="dxa"/>
            <w:vAlign w:val="top"/>
          </w:tcPr>
          <w:p w14:paraId="47BC179C">
            <w:pPr>
              <w:bidi w:val="0"/>
              <w:rPr>
                <w:rFonts w:hint="eastAsia" w:ascii="仿宋" w:hAnsi="仿宋" w:eastAsia="仿宋" w:cs="仿宋"/>
                <w:color w:val="auto"/>
              </w:rPr>
            </w:pPr>
          </w:p>
        </w:tc>
        <w:tc>
          <w:tcPr>
            <w:tcW w:w="899" w:type="dxa"/>
            <w:vAlign w:val="top"/>
          </w:tcPr>
          <w:p w14:paraId="08849CC6">
            <w:pPr>
              <w:bidi w:val="0"/>
              <w:rPr>
                <w:rFonts w:hint="eastAsia" w:ascii="仿宋" w:hAnsi="仿宋" w:eastAsia="仿宋" w:cs="仿宋"/>
                <w:color w:val="auto"/>
              </w:rPr>
            </w:pPr>
          </w:p>
        </w:tc>
        <w:tc>
          <w:tcPr>
            <w:tcW w:w="1020" w:type="dxa"/>
            <w:vAlign w:val="top"/>
          </w:tcPr>
          <w:p w14:paraId="30DA58E1">
            <w:pPr>
              <w:bidi w:val="0"/>
              <w:rPr>
                <w:rFonts w:hint="eastAsia" w:ascii="仿宋" w:hAnsi="仿宋" w:eastAsia="仿宋" w:cs="仿宋"/>
                <w:color w:val="auto"/>
              </w:rPr>
            </w:pPr>
          </w:p>
        </w:tc>
        <w:tc>
          <w:tcPr>
            <w:tcW w:w="1153" w:type="dxa"/>
            <w:vAlign w:val="top"/>
          </w:tcPr>
          <w:p w14:paraId="64F4B18B">
            <w:pPr>
              <w:bidi w:val="0"/>
              <w:rPr>
                <w:rFonts w:hint="eastAsia" w:ascii="仿宋" w:hAnsi="仿宋" w:eastAsia="仿宋" w:cs="仿宋"/>
                <w:color w:val="auto"/>
              </w:rPr>
            </w:pPr>
          </w:p>
        </w:tc>
        <w:tc>
          <w:tcPr>
            <w:tcW w:w="577" w:type="dxa"/>
            <w:vAlign w:val="top"/>
          </w:tcPr>
          <w:p w14:paraId="181478C9">
            <w:pPr>
              <w:bidi w:val="0"/>
              <w:rPr>
                <w:rFonts w:hint="eastAsia" w:ascii="仿宋" w:hAnsi="仿宋" w:eastAsia="仿宋" w:cs="仿宋"/>
                <w:color w:val="auto"/>
              </w:rPr>
            </w:pPr>
          </w:p>
        </w:tc>
        <w:tc>
          <w:tcPr>
            <w:tcW w:w="569" w:type="dxa"/>
            <w:vAlign w:val="top"/>
          </w:tcPr>
          <w:p w14:paraId="0511EDD3">
            <w:pPr>
              <w:bidi w:val="0"/>
              <w:rPr>
                <w:rFonts w:hint="eastAsia" w:ascii="仿宋" w:hAnsi="仿宋" w:eastAsia="仿宋" w:cs="仿宋"/>
                <w:color w:val="auto"/>
              </w:rPr>
            </w:pPr>
          </w:p>
        </w:tc>
        <w:tc>
          <w:tcPr>
            <w:tcW w:w="1628" w:type="dxa"/>
            <w:vAlign w:val="top"/>
          </w:tcPr>
          <w:p w14:paraId="14A41CB8">
            <w:pPr>
              <w:bidi w:val="0"/>
              <w:rPr>
                <w:rFonts w:hint="eastAsia" w:ascii="仿宋" w:hAnsi="仿宋" w:eastAsia="仿宋" w:cs="仿宋"/>
                <w:color w:val="auto"/>
              </w:rPr>
            </w:pPr>
          </w:p>
        </w:tc>
      </w:tr>
      <w:tr w14:paraId="6A40C01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2" w:hRule="atLeast"/>
        </w:trPr>
        <w:tc>
          <w:tcPr>
            <w:tcW w:w="665" w:type="dxa"/>
            <w:vAlign w:val="top"/>
          </w:tcPr>
          <w:p w14:paraId="037BE12B">
            <w:pPr>
              <w:bidi w:val="0"/>
              <w:rPr>
                <w:rFonts w:hint="eastAsia" w:ascii="仿宋" w:hAnsi="仿宋" w:eastAsia="仿宋" w:cs="仿宋"/>
                <w:color w:val="auto"/>
              </w:rPr>
            </w:pPr>
          </w:p>
        </w:tc>
        <w:tc>
          <w:tcPr>
            <w:tcW w:w="2015" w:type="dxa"/>
            <w:vAlign w:val="top"/>
          </w:tcPr>
          <w:p w14:paraId="3CCD5C18">
            <w:pPr>
              <w:bidi w:val="0"/>
              <w:rPr>
                <w:rFonts w:hint="eastAsia" w:ascii="仿宋" w:hAnsi="仿宋" w:eastAsia="仿宋" w:cs="仿宋"/>
                <w:color w:val="auto"/>
              </w:rPr>
            </w:pPr>
          </w:p>
        </w:tc>
        <w:tc>
          <w:tcPr>
            <w:tcW w:w="899" w:type="dxa"/>
            <w:vAlign w:val="top"/>
          </w:tcPr>
          <w:p w14:paraId="5538A1F9">
            <w:pPr>
              <w:bidi w:val="0"/>
              <w:rPr>
                <w:rFonts w:hint="eastAsia" w:ascii="仿宋" w:hAnsi="仿宋" w:eastAsia="仿宋" w:cs="仿宋"/>
                <w:color w:val="auto"/>
              </w:rPr>
            </w:pPr>
          </w:p>
        </w:tc>
        <w:tc>
          <w:tcPr>
            <w:tcW w:w="1020" w:type="dxa"/>
            <w:vAlign w:val="top"/>
          </w:tcPr>
          <w:p w14:paraId="2831C70D">
            <w:pPr>
              <w:bidi w:val="0"/>
              <w:rPr>
                <w:rFonts w:hint="eastAsia" w:ascii="仿宋" w:hAnsi="仿宋" w:eastAsia="仿宋" w:cs="仿宋"/>
                <w:color w:val="auto"/>
              </w:rPr>
            </w:pPr>
          </w:p>
        </w:tc>
        <w:tc>
          <w:tcPr>
            <w:tcW w:w="1153" w:type="dxa"/>
            <w:vAlign w:val="top"/>
          </w:tcPr>
          <w:p w14:paraId="08540ECD">
            <w:pPr>
              <w:bidi w:val="0"/>
              <w:rPr>
                <w:rFonts w:hint="eastAsia" w:ascii="仿宋" w:hAnsi="仿宋" w:eastAsia="仿宋" w:cs="仿宋"/>
                <w:color w:val="auto"/>
              </w:rPr>
            </w:pPr>
          </w:p>
        </w:tc>
        <w:tc>
          <w:tcPr>
            <w:tcW w:w="577" w:type="dxa"/>
            <w:vAlign w:val="top"/>
          </w:tcPr>
          <w:p w14:paraId="6649055A">
            <w:pPr>
              <w:bidi w:val="0"/>
              <w:rPr>
                <w:rFonts w:hint="eastAsia" w:ascii="仿宋" w:hAnsi="仿宋" w:eastAsia="仿宋" w:cs="仿宋"/>
                <w:color w:val="auto"/>
              </w:rPr>
            </w:pPr>
          </w:p>
        </w:tc>
        <w:tc>
          <w:tcPr>
            <w:tcW w:w="569" w:type="dxa"/>
            <w:vAlign w:val="top"/>
          </w:tcPr>
          <w:p w14:paraId="63061A02">
            <w:pPr>
              <w:bidi w:val="0"/>
              <w:rPr>
                <w:rFonts w:hint="eastAsia" w:ascii="仿宋" w:hAnsi="仿宋" w:eastAsia="仿宋" w:cs="仿宋"/>
                <w:color w:val="auto"/>
              </w:rPr>
            </w:pPr>
          </w:p>
        </w:tc>
        <w:tc>
          <w:tcPr>
            <w:tcW w:w="1628" w:type="dxa"/>
            <w:vAlign w:val="top"/>
          </w:tcPr>
          <w:p w14:paraId="5BC647A8">
            <w:pPr>
              <w:bidi w:val="0"/>
              <w:rPr>
                <w:rFonts w:hint="eastAsia" w:ascii="仿宋" w:hAnsi="仿宋" w:eastAsia="仿宋" w:cs="仿宋"/>
                <w:color w:val="auto"/>
              </w:rPr>
            </w:pPr>
          </w:p>
        </w:tc>
      </w:tr>
      <w:tr w14:paraId="48F7EC0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3" w:hRule="atLeast"/>
        </w:trPr>
        <w:tc>
          <w:tcPr>
            <w:tcW w:w="665" w:type="dxa"/>
            <w:vAlign w:val="top"/>
          </w:tcPr>
          <w:p w14:paraId="16FB225C">
            <w:pPr>
              <w:bidi w:val="0"/>
              <w:rPr>
                <w:rFonts w:hint="eastAsia" w:ascii="仿宋" w:hAnsi="仿宋" w:eastAsia="仿宋" w:cs="仿宋"/>
                <w:color w:val="auto"/>
              </w:rPr>
            </w:pPr>
          </w:p>
        </w:tc>
        <w:tc>
          <w:tcPr>
            <w:tcW w:w="2015" w:type="dxa"/>
            <w:vAlign w:val="top"/>
          </w:tcPr>
          <w:p w14:paraId="4CD545DC">
            <w:pPr>
              <w:bidi w:val="0"/>
              <w:rPr>
                <w:rFonts w:hint="eastAsia" w:ascii="仿宋" w:hAnsi="仿宋" w:eastAsia="仿宋" w:cs="仿宋"/>
                <w:color w:val="auto"/>
              </w:rPr>
            </w:pPr>
          </w:p>
        </w:tc>
        <w:tc>
          <w:tcPr>
            <w:tcW w:w="899" w:type="dxa"/>
            <w:vAlign w:val="top"/>
          </w:tcPr>
          <w:p w14:paraId="28DB1A6D">
            <w:pPr>
              <w:bidi w:val="0"/>
              <w:rPr>
                <w:rFonts w:hint="eastAsia" w:ascii="仿宋" w:hAnsi="仿宋" w:eastAsia="仿宋" w:cs="仿宋"/>
                <w:color w:val="auto"/>
              </w:rPr>
            </w:pPr>
          </w:p>
        </w:tc>
        <w:tc>
          <w:tcPr>
            <w:tcW w:w="1020" w:type="dxa"/>
            <w:vAlign w:val="top"/>
          </w:tcPr>
          <w:p w14:paraId="24E03F1D">
            <w:pPr>
              <w:bidi w:val="0"/>
              <w:rPr>
                <w:rFonts w:hint="eastAsia" w:ascii="仿宋" w:hAnsi="仿宋" w:eastAsia="仿宋" w:cs="仿宋"/>
                <w:color w:val="auto"/>
              </w:rPr>
            </w:pPr>
          </w:p>
        </w:tc>
        <w:tc>
          <w:tcPr>
            <w:tcW w:w="1153" w:type="dxa"/>
            <w:vAlign w:val="top"/>
          </w:tcPr>
          <w:p w14:paraId="0382413D">
            <w:pPr>
              <w:bidi w:val="0"/>
              <w:rPr>
                <w:rFonts w:hint="eastAsia" w:ascii="仿宋" w:hAnsi="仿宋" w:eastAsia="仿宋" w:cs="仿宋"/>
                <w:color w:val="auto"/>
              </w:rPr>
            </w:pPr>
          </w:p>
        </w:tc>
        <w:tc>
          <w:tcPr>
            <w:tcW w:w="577" w:type="dxa"/>
            <w:vAlign w:val="top"/>
          </w:tcPr>
          <w:p w14:paraId="5C3E6ED2">
            <w:pPr>
              <w:bidi w:val="0"/>
              <w:rPr>
                <w:rFonts w:hint="eastAsia" w:ascii="仿宋" w:hAnsi="仿宋" w:eastAsia="仿宋" w:cs="仿宋"/>
                <w:color w:val="auto"/>
              </w:rPr>
            </w:pPr>
          </w:p>
        </w:tc>
        <w:tc>
          <w:tcPr>
            <w:tcW w:w="569" w:type="dxa"/>
            <w:vAlign w:val="top"/>
          </w:tcPr>
          <w:p w14:paraId="755280D1">
            <w:pPr>
              <w:bidi w:val="0"/>
              <w:rPr>
                <w:rFonts w:hint="eastAsia" w:ascii="仿宋" w:hAnsi="仿宋" w:eastAsia="仿宋" w:cs="仿宋"/>
                <w:color w:val="auto"/>
              </w:rPr>
            </w:pPr>
          </w:p>
        </w:tc>
        <w:tc>
          <w:tcPr>
            <w:tcW w:w="1628" w:type="dxa"/>
            <w:vAlign w:val="top"/>
          </w:tcPr>
          <w:p w14:paraId="17F964F1">
            <w:pPr>
              <w:bidi w:val="0"/>
              <w:rPr>
                <w:rFonts w:hint="eastAsia" w:ascii="仿宋" w:hAnsi="仿宋" w:eastAsia="仿宋" w:cs="仿宋"/>
                <w:color w:val="auto"/>
              </w:rPr>
            </w:pPr>
          </w:p>
        </w:tc>
      </w:tr>
      <w:tr w14:paraId="64C6ED0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3" w:hRule="atLeast"/>
        </w:trPr>
        <w:tc>
          <w:tcPr>
            <w:tcW w:w="665" w:type="dxa"/>
            <w:vAlign w:val="top"/>
          </w:tcPr>
          <w:p w14:paraId="633A93D9">
            <w:pPr>
              <w:bidi w:val="0"/>
              <w:rPr>
                <w:rFonts w:hint="eastAsia" w:ascii="仿宋" w:hAnsi="仿宋" w:eastAsia="仿宋" w:cs="仿宋"/>
                <w:color w:val="auto"/>
              </w:rPr>
            </w:pPr>
          </w:p>
        </w:tc>
        <w:tc>
          <w:tcPr>
            <w:tcW w:w="2015" w:type="dxa"/>
            <w:vAlign w:val="top"/>
          </w:tcPr>
          <w:p w14:paraId="13B003BB">
            <w:pPr>
              <w:bidi w:val="0"/>
              <w:rPr>
                <w:rFonts w:hint="eastAsia" w:ascii="仿宋" w:hAnsi="仿宋" w:eastAsia="仿宋" w:cs="仿宋"/>
                <w:color w:val="auto"/>
              </w:rPr>
            </w:pPr>
            <w:r>
              <w:rPr>
                <w:rFonts w:hint="eastAsia" w:ascii="仿宋" w:hAnsi="仿宋" w:eastAsia="仿宋" w:cs="仿宋"/>
                <w:color w:val="auto"/>
              </w:rPr>
              <w:t>合计金额（元）</w:t>
            </w:r>
          </w:p>
        </w:tc>
        <w:tc>
          <w:tcPr>
            <w:tcW w:w="5846" w:type="dxa"/>
            <w:gridSpan w:val="6"/>
            <w:vAlign w:val="top"/>
          </w:tcPr>
          <w:p w14:paraId="033A494A">
            <w:pPr>
              <w:bidi w:val="0"/>
              <w:rPr>
                <w:rFonts w:hint="eastAsia" w:ascii="仿宋" w:hAnsi="仿宋" w:eastAsia="仿宋" w:cs="仿宋"/>
                <w:color w:val="auto"/>
              </w:rPr>
            </w:pPr>
            <w:r>
              <w:rPr>
                <w:rFonts w:hint="eastAsia" w:ascii="仿宋" w:hAnsi="仿宋" w:eastAsia="仿宋" w:cs="仿宋"/>
                <w:color w:val="auto"/>
              </w:rPr>
              <w:t>大写：</w:t>
            </w:r>
          </w:p>
        </w:tc>
      </w:tr>
      <w:tr w14:paraId="47B5D46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2" w:hRule="atLeast"/>
        </w:trPr>
        <w:tc>
          <w:tcPr>
            <w:tcW w:w="665" w:type="dxa"/>
            <w:vAlign w:val="top"/>
          </w:tcPr>
          <w:p w14:paraId="77EBB928">
            <w:pPr>
              <w:bidi w:val="0"/>
              <w:rPr>
                <w:rFonts w:hint="eastAsia" w:ascii="仿宋" w:hAnsi="仿宋" w:eastAsia="仿宋" w:cs="仿宋"/>
                <w:color w:val="auto"/>
              </w:rPr>
            </w:pPr>
          </w:p>
        </w:tc>
        <w:tc>
          <w:tcPr>
            <w:tcW w:w="2015" w:type="dxa"/>
            <w:vAlign w:val="top"/>
          </w:tcPr>
          <w:p w14:paraId="40850452">
            <w:pPr>
              <w:bidi w:val="0"/>
              <w:rPr>
                <w:rFonts w:hint="eastAsia" w:ascii="仿宋" w:hAnsi="仿宋" w:eastAsia="仿宋" w:cs="仿宋"/>
                <w:color w:val="auto"/>
              </w:rPr>
            </w:pPr>
            <w:r>
              <w:rPr>
                <w:rFonts w:hint="eastAsia" w:ascii="仿宋" w:hAnsi="仿宋" w:eastAsia="仿宋" w:cs="仿宋"/>
                <w:color w:val="auto"/>
              </w:rPr>
              <w:t>合计金额（元）</w:t>
            </w:r>
          </w:p>
        </w:tc>
        <w:tc>
          <w:tcPr>
            <w:tcW w:w="5846" w:type="dxa"/>
            <w:gridSpan w:val="6"/>
            <w:vAlign w:val="top"/>
          </w:tcPr>
          <w:p w14:paraId="2EE4AA44">
            <w:pPr>
              <w:bidi w:val="0"/>
              <w:rPr>
                <w:rFonts w:hint="eastAsia" w:ascii="仿宋" w:hAnsi="仿宋" w:eastAsia="仿宋" w:cs="仿宋"/>
                <w:color w:val="auto"/>
              </w:rPr>
            </w:pPr>
            <w:r>
              <w:rPr>
                <w:rFonts w:hint="eastAsia" w:ascii="仿宋" w:hAnsi="仿宋" w:eastAsia="仿宋" w:cs="仿宋"/>
                <w:color w:val="auto"/>
              </w:rPr>
              <w:t>小写：</w:t>
            </w:r>
          </w:p>
        </w:tc>
      </w:tr>
      <w:tr w14:paraId="0904121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45" w:hRule="atLeast"/>
        </w:trPr>
        <w:tc>
          <w:tcPr>
            <w:tcW w:w="665" w:type="dxa"/>
            <w:vAlign w:val="top"/>
          </w:tcPr>
          <w:p w14:paraId="0B0ED370">
            <w:pPr>
              <w:bidi w:val="0"/>
              <w:rPr>
                <w:rFonts w:hint="eastAsia" w:ascii="仿宋" w:hAnsi="仿宋" w:eastAsia="仿宋" w:cs="仿宋"/>
                <w:color w:val="auto"/>
              </w:rPr>
            </w:pPr>
          </w:p>
        </w:tc>
        <w:tc>
          <w:tcPr>
            <w:tcW w:w="2015" w:type="dxa"/>
            <w:vAlign w:val="top"/>
          </w:tcPr>
          <w:p w14:paraId="3F3D16D1">
            <w:pPr>
              <w:bidi w:val="0"/>
              <w:rPr>
                <w:rFonts w:hint="eastAsia" w:ascii="仿宋" w:hAnsi="仿宋" w:eastAsia="仿宋" w:cs="仿宋"/>
                <w:color w:val="auto"/>
              </w:rPr>
            </w:pPr>
          </w:p>
          <w:p w14:paraId="73B5168B">
            <w:pPr>
              <w:bidi w:val="0"/>
              <w:rPr>
                <w:rFonts w:hint="eastAsia" w:ascii="仿宋" w:hAnsi="仿宋" w:eastAsia="仿宋" w:cs="仿宋"/>
                <w:color w:val="auto"/>
              </w:rPr>
            </w:pPr>
            <w:r>
              <w:rPr>
                <w:rFonts w:hint="eastAsia" w:ascii="仿宋" w:hAnsi="仿宋" w:eastAsia="仿宋" w:cs="仿宋"/>
                <w:color w:val="auto"/>
              </w:rPr>
              <w:t>特别说明</w:t>
            </w:r>
          </w:p>
        </w:tc>
        <w:tc>
          <w:tcPr>
            <w:tcW w:w="5846" w:type="dxa"/>
            <w:gridSpan w:val="6"/>
            <w:vAlign w:val="top"/>
          </w:tcPr>
          <w:p w14:paraId="46A21510">
            <w:pPr>
              <w:bidi w:val="0"/>
              <w:rPr>
                <w:rFonts w:hint="eastAsia" w:ascii="仿宋" w:hAnsi="仿宋" w:eastAsia="仿宋" w:cs="仿宋"/>
                <w:color w:val="auto"/>
              </w:rPr>
            </w:pPr>
            <w:r>
              <w:rPr>
                <w:rFonts w:hint="eastAsia" w:ascii="仿宋" w:hAnsi="仿宋" w:eastAsia="仿宋" w:cs="仿宋"/>
                <w:color w:val="auto"/>
              </w:rPr>
              <w:t>本合同内容包括但不限于以上内容，以实现项目整体功能、性能为准。</w:t>
            </w:r>
          </w:p>
        </w:tc>
      </w:tr>
    </w:tbl>
    <w:p w14:paraId="4C1312F1">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rPr>
      </w:pPr>
      <w:r>
        <w:rPr>
          <w:rFonts w:hint="eastAsia" w:ascii="仿宋" w:hAnsi="仿宋" w:eastAsia="仿宋" w:cs="仿宋"/>
          <w:color w:val="auto"/>
          <w:lang w:val="en-US" w:eastAsia="zh-CN"/>
        </w:rPr>
        <w:t>2.</w:t>
      </w:r>
      <w:r>
        <w:rPr>
          <w:rFonts w:hint="eastAsia" w:ascii="仿宋" w:hAnsi="仿宋" w:eastAsia="仿宋" w:cs="仿宋"/>
          <w:color w:val="auto"/>
        </w:rPr>
        <w:t>本项目为固定总价，投标报价应是完成本项目内容所需的全部费用，包括但不限于产品的报价及所发生的：人工费、设备费、包装、运输、仓储、保管、装卸（卸货至甲方指定地点）、安装、调试、设计改造、保险、税金、利润、运杂费（含保险）、培训费、售后服务费、措施费、市场价格风险、社会干扰因素排除费用等完成本项目所需直接费用、间接费用等相关一切费用。要求的其他相关费用以本招标文件的内容和要求作为投标依据。</w:t>
      </w:r>
    </w:p>
    <w:p w14:paraId="754DEC52">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rPr>
      </w:pPr>
      <w:r>
        <w:rPr>
          <w:rFonts w:hint="eastAsia" w:ascii="仿宋" w:hAnsi="仿宋" w:eastAsia="仿宋" w:cs="仿宋"/>
          <w:color w:val="auto"/>
        </w:rPr>
        <w:t>3.合同总价为项目执行完毕的全部费用。</w:t>
      </w:r>
    </w:p>
    <w:p w14:paraId="3563DE0A">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rPr>
      </w:pPr>
      <w:r>
        <w:rPr>
          <w:rFonts w:hint="eastAsia" w:ascii="仿宋" w:hAnsi="仿宋" w:eastAsia="仿宋" w:cs="仿宋"/>
          <w:color w:val="auto"/>
        </w:rPr>
        <w:t>4.设备详细配置清单及技术指标见附件。</w:t>
      </w:r>
    </w:p>
    <w:p w14:paraId="0DABCBD2">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rPr>
      </w:pPr>
      <w:r>
        <w:rPr>
          <w:rFonts w:hint="eastAsia" w:ascii="仿宋" w:hAnsi="仿宋" w:eastAsia="仿宋" w:cs="仿宋"/>
          <w:color w:val="auto"/>
        </w:rPr>
        <w:t>三、合同价款</w:t>
      </w:r>
    </w:p>
    <w:p w14:paraId="04B44EB6">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rPr>
      </w:pPr>
      <w:r>
        <w:rPr>
          <w:rFonts w:hint="eastAsia" w:ascii="仿宋" w:hAnsi="仿宋" w:eastAsia="仿宋" w:cs="仿宋"/>
          <w:color w:val="auto"/>
        </w:rPr>
        <w:t>1.合同总价：</w:t>
      </w:r>
    </w:p>
    <w:p w14:paraId="3FE3CB0B">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rPr>
      </w:pPr>
      <w:r>
        <w:rPr>
          <w:rFonts w:hint="eastAsia" w:ascii="仿宋" w:hAnsi="仿宋" w:eastAsia="仿宋" w:cs="仿宋"/>
          <w:color w:val="auto"/>
        </w:rPr>
        <w:t>人民币（大写）：</w:t>
      </w:r>
      <w:r>
        <w:rPr>
          <w:rFonts w:hint="eastAsia" w:ascii="仿宋" w:hAnsi="仿宋" w:eastAsia="仿宋" w:cs="仿宋"/>
          <w:color w:val="auto"/>
          <w:u w:val="single"/>
          <w:lang w:val="en-US" w:eastAsia="zh-CN"/>
        </w:rPr>
        <w:t xml:space="preserve">              </w:t>
      </w:r>
      <w:r>
        <w:rPr>
          <w:rFonts w:hint="eastAsia" w:ascii="仿宋" w:hAnsi="仿宋" w:eastAsia="仿宋" w:cs="仿宋"/>
          <w:color w:val="auto"/>
          <w:u w:val="single"/>
        </w:rPr>
        <w:t xml:space="preserve">  </w:t>
      </w:r>
      <w:r>
        <w:rPr>
          <w:rFonts w:hint="eastAsia" w:ascii="仿宋" w:hAnsi="仿宋" w:eastAsia="仿宋" w:cs="仿宋"/>
          <w:color w:val="auto"/>
        </w:rPr>
        <w:t xml:space="preserve">                     </w:t>
      </w:r>
    </w:p>
    <w:p w14:paraId="41883680">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rPr>
      </w:pPr>
      <w:r>
        <w:rPr>
          <w:rFonts w:hint="eastAsia" w:ascii="仿宋" w:hAnsi="仿宋" w:eastAsia="仿宋" w:cs="仿宋"/>
          <w:color w:val="auto"/>
        </w:rPr>
        <w:tab/>
      </w:r>
      <w:r>
        <w:rPr>
          <w:rFonts w:hint="eastAsia" w:ascii="仿宋" w:hAnsi="仿宋" w:eastAsia="仿宋" w:cs="仿宋"/>
          <w:color w:val="auto"/>
          <w:lang w:val="en-US" w:eastAsia="zh-CN"/>
        </w:rPr>
        <w:t xml:space="preserve">  </w:t>
      </w:r>
      <w:r>
        <w:rPr>
          <w:rFonts w:hint="eastAsia" w:ascii="仿宋" w:hAnsi="仿宋" w:eastAsia="仿宋" w:cs="仿宋"/>
          <w:color w:val="auto"/>
        </w:rPr>
        <w:t>（小写）：</w:t>
      </w:r>
      <w:r>
        <w:rPr>
          <w:rFonts w:hint="eastAsia" w:ascii="仿宋" w:hAnsi="仿宋" w:eastAsia="仿宋" w:cs="仿宋"/>
          <w:color w:val="auto"/>
          <w:lang w:val="en-US" w:eastAsia="zh-CN"/>
        </w:rPr>
        <w:t xml:space="preserve"> </w:t>
      </w:r>
      <w:r>
        <w:rPr>
          <w:rFonts w:hint="eastAsia" w:ascii="仿宋" w:hAnsi="仿宋" w:eastAsia="仿宋" w:cs="仿宋"/>
          <w:color w:val="auto"/>
          <w:u w:val="single"/>
          <w:lang w:val="en-US" w:eastAsia="zh-CN"/>
        </w:rPr>
        <w:t xml:space="preserve">                 </w:t>
      </w:r>
      <w:r>
        <w:rPr>
          <w:rFonts w:hint="eastAsia" w:ascii="仿宋" w:hAnsi="仿宋" w:eastAsia="仿宋" w:cs="仿宋"/>
          <w:color w:val="auto"/>
        </w:rPr>
        <w:t xml:space="preserve">                       </w:t>
      </w:r>
    </w:p>
    <w:p w14:paraId="5A4F56C4">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rPr>
      </w:pPr>
      <w:r>
        <w:rPr>
          <w:rFonts w:hint="eastAsia" w:ascii="仿宋" w:hAnsi="仿宋" w:eastAsia="仿宋" w:cs="仿宋"/>
          <w:color w:val="auto"/>
        </w:rPr>
        <w:t>2.合同价款:合同价款为固定总价，除以下情况外不作调整:1采购人书面同意的设计变更或项目内容增减;2不可抗力导致的费用增加。合同价款包含设备采购、运输、装卸、安装调试、人员培训、质保服务、税费、施工辅料、现场清理、安全防护等所有相关费用，</w:t>
      </w:r>
      <w:r>
        <w:rPr>
          <w:rFonts w:hint="eastAsia" w:ascii="仿宋" w:hAnsi="仿宋" w:eastAsia="仿宋" w:cs="仿宋"/>
          <w:color w:val="auto"/>
          <w:lang w:val="en-US" w:eastAsia="zh-CN"/>
        </w:rPr>
        <w:t>乙方</w:t>
      </w:r>
      <w:r>
        <w:rPr>
          <w:rFonts w:hint="eastAsia" w:ascii="仿宋" w:hAnsi="仿宋" w:eastAsia="仿宋" w:cs="仿宋"/>
          <w:color w:val="auto"/>
        </w:rPr>
        <w:t>不得在合同履行过程中额外提出费用增加要求。</w:t>
      </w:r>
    </w:p>
    <w:p w14:paraId="47E9A2D1">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rPr>
      </w:pPr>
      <w:r>
        <w:rPr>
          <w:rFonts w:hint="eastAsia" w:ascii="仿宋" w:hAnsi="仿宋" w:eastAsia="仿宋" w:cs="仿宋"/>
          <w:color w:val="auto"/>
        </w:rPr>
        <w:t>四、结算方式</w:t>
      </w:r>
    </w:p>
    <w:p w14:paraId="53DF8901">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rPr>
      </w:pPr>
      <w:r>
        <w:rPr>
          <w:rFonts w:hint="eastAsia" w:ascii="仿宋" w:hAnsi="仿宋" w:eastAsia="仿宋" w:cs="仿宋"/>
          <w:color w:val="auto"/>
        </w:rPr>
        <w:t>项目</w:t>
      </w:r>
      <w:r>
        <w:rPr>
          <w:rFonts w:hint="eastAsia" w:ascii="仿宋" w:hAnsi="仿宋" w:eastAsia="仿宋" w:cs="仿宋"/>
          <w:color w:val="auto"/>
          <w:lang w:val="en-US" w:eastAsia="zh-CN"/>
        </w:rPr>
        <w:t>安装调试</w:t>
      </w:r>
      <w:r>
        <w:rPr>
          <w:rFonts w:hint="eastAsia" w:ascii="仿宋" w:hAnsi="仿宋" w:eastAsia="仿宋" w:cs="仿宋"/>
          <w:color w:val="auto"/>
        </w:rPr>
        <w:t>验收合格后，供应商提交完整的付款申请材料(包括发票、竣工验收报告等</w:t>
      </w:r>
      <w:r>
        <w:rPr>
          <w:rFonts w:hint="eastAsia" w:ascii="仿宋" w:hAnsi="仿宋" w:eastAsia="仿宋" w:cs="仿宋"/>
          <w:color w:val="auto"/>
          <w:lang w:eastAsia="zh-CN"/>
        </w:rPr>
        <w:t>）</w:t>
      </w:r>
      <w:r>
        <w:rPr>
          <w:rFonts w:hint="eastAsia" w:ascii="仿宋" w:hAnsi="仿宋" w:eastAsia="仿宋" w:cs="仿宋"/>
          <w:color w:val="auto"/>
        </w:rPr>
        <w:t>以及合同总金额5%的</w:t>
      </w:r>
      <w:r>
        <w:rPr>
          <w:rFonts w:hint="eastAsia" w:ascii="仿宋" w:hAnsi="仿宋" w:eastAsia="仿宋" w:cs="仿宋"/>
          <w:color w:val="auto"/>
          <w:lang w:val="en-US" w:eastAsia="zh-CN"/>
        </w:rPr>
        <w:t>履约</w:t>
      </w:r>
      <w:r>
        <w:rPr>
          <w:rFonts w:hint="eastAsia" w:ascii="仿宋" w:hAnsi="仿宋" w:eastAsia="仿宋" w:cs="仿宋"/>
          <w:color w:val="auto"/>
        </w:rPr>
        <w:t>保函，采购人在60日内支付100%的合同款。</w:t>
      </w:r>
    </w:p>
    <w:p w14:paraId="58BBE7E5">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rPr>
      </w:pPr>
      <w:r>
        <w:rPr>
          <w:rFonts w:hint="eastAsia" w:ascii="仿宋" w:hAnsi="仿宋" w:eastAsia="仿宋" w:cs="仿宋"/>
          <w:color w:val="auto"/>
        </w:rPr>
        <w:t>五、质量保证</w:t>
      </w:r>
    </w:p>
    <w:p w14:paraId="4B47DDE4">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rPr>
      </w:pPr>
      <w:r>
        <w:rPr>
          <w:rFonts w:hint="eastAsia" w:ascii="仿宋" w:hAnsi="仿宋" w:eastAsia="仿宋" w:cs="仿宋"/>
          <w:color w:val="auto"/>
        </w:rPr>
        <w:t>1.项目采购货物的质量应符合产品制造厂商有关技术手册、产品说明书的标准；所供货物的技术参数功能完全满足招标文件要求，招标文件中没有规定的应不低于国家或行业相关标准。</w:t>
      </w:r>
    </w:p>
    <w:p w14:paraId="5BBB059C">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rPr>
      </w:pPr>
      <w:r>
        <w:rPr>
          <w:rFonts w:hint="eastAsia" w:ascii="仿宋" w:hAnsi="仿宋" w:eastAsia="仿宋" w:cs="仿宋"/>
          <w:color w:val="auto"/>
        </w:rPr>
        <w:t>2.乙方保证提供给甲方的货物是产品原生产厂商制造的，是全新、未使用过的并完全符合甲方在采购时提出的工作需求。</w:t>
      </w:r>
    </w:p>
    <w:p w14:paraId="683637D4">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rPr>
      </w:pPr>
      <w:r>
        <w:rPr>
          <w:rFonts w:hint="eastAsia" w:ascii="仿宋" w:hAnsi="仿宋" w:eastAsia="仿宋" w:cs="仿宋"/>
          <w:color w:val="auto"/>
        </w:rPr>
        <w:t>3.乙方提供货物采用厂商出厂包装，并且符合该货物的包装运输要求，在甲方验收前不得拆封。</w:t>
      </w:r>
    </w:p>
    <w:p w14:paraId="3A35549F">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rPr>
      </w:pPr>
      <w:r>
        <w:rPr>
          <w:rFonts w:hint="eastAsia" w:ascii="仿宋" w:hAnsi="仿宋" w:eastAsia="仿宋" w:cs="仿宋"/>
          <w:color w:val="auto"/>
        </w:rPr>
        <w:t>六、甲方的权利和义务</w:t>
      </w:r>
    </w:p>
    <w:p w14:paraId="40AB1F82">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rPr>
      </w:pPr>
      <w:r>
        <w:rPr>
          <w:rFonts w:hint="eastAsia" w:ascii="仿宋" w:hAnsi="仿宋" w:eastAsia="仿宋" w:cs="仿宋"/>
          <w:color w:val="auto"/>
        </w:rPr>
        <w:t>1.甲方应安排现场项目负责人，协调各方关系，及时处理实施过程中出现的属于甲方的各种问题。</w:t>
      </w:r>
    </w:p>
    <w:p w14:paraId="584AD19F">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rPr>
      </w:pPr>
      <w:r>
        <w:rPr>
          <w:rFonts w:hint="eastAsia" w:ascii="仿宋" w:hAnsi="仿宋" w:eastAsia="仿宋" w:cs="仿宋"/>
          <w:color w:val="auto"/>
        </w:rPr>
        <w:t>2.对工程相关事项进行检查、检验、审核、验收，并签发相关指示。</w:t>
      </w:r>
    </w:p>
    <w:p w14:paraId="52D263E6">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rPr>
      </w:pPr>
      <w:r>
        <w:rPr>
          <w:rFonts w:hint="eastAsia" w:ascii="仿宋" w:hAnsi="仿宋" w:eastAsia="仿宋" w:cs="仿宋"/>
          <w:color w:val="auto"/>
        </w:rPr>
        <w:t>3.向乙方移交实施现场，提供基础资料。</w:t>
      </w:r>
    </w:p>
    <w:p w14:paraId="5D4E4929">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rPr>
      </w:pPr>
      <w:r>
        <w:rPr>
          <w:rFonts w:hint="eastAsia" w:ascii="仿宋" w:hAnsi="仿宋" w:eastAsia="仿宋" w:cs="仿宋"/>
          <w:color w:val="auto"/>
        </w:rPr>
        <w:t>4.根据本合同规定，向乙方支付应付合同款。</w:t>
      </w:r>
    </w:p>
    <w:p w14:paraId="72B78002">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rPr>
      </w:pPr>
      <w:r>
        <w:rPr>
          <w:rFonts w:hint="eastAsia" w:ascii="仿宋" w:hAnsi="仿宋" w:eastAsia="仿宋" w:cs="仿宋"/>
          <w:color w:val="auto"/>
        </w:rPr>
        <w:t>七、乙方的权利和义务</w:t>
      </w:r>
    </w:p>
    <w:p w14:paraId="40C4D896">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rPr>
      </w:pPr>
      <w:r>
        <w:rPr>
          <w:rFonts w:hint="eastAsia" w:ascii="仿宋" w:hAnsi="仿宋" w:eastAsia="仿宋" w:cs="仿宋"/>
          <w:color w:val="auto"/>
        </w:rPr>
        <w:t>1.按法律法规和合同约定完成项目实施，并在质保期内承担保修义务；</w:t>
      </w:r>
    </w:p>
    <w:p w14:paraId="3C0DBF01">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rPr>
      </w:pPr>
      <w:r>
        <w:rPr>
          <w:rFonts w:hint="eastAsia" w:ascii="仿宋" w:hAnsi="仿宋" w:eastAsia="仿宋" w:cs="仿宋"/>
          <w:color w:val="auto"/>
        </w:rPr>
        <w:t>2.根据项目内容，完成设计改造方案、设备采购、安装等。</w:t>
      </w:r>
    </w:p>
    <w:p w14:paraId="320C8A89">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rPr>
      </w:pPr>
      <w:r>
        <w:rPr>
          <w:rFonts w:hint="eastAsia" w:ascii="仿宋" w:hAnsi="仿宋" w:eastAsia="仿宋" w:cs="仿宋"/>
          <w:color w:val="auto"/>
        </w:rPr>
        <w:t>3.严格执行实施规范、安全操作规程、防火安全规定、环境保护规定。安全责任由乙方负责。</w:t>
      </w:r>
    </w:p>
    <w:p w14:paraId="34021BE0">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rPr>
      </w:pPr>
      <w:r>
        <w:rPr>
          <w:rFonts w:hint="eastAsia" w:ascii="仿宋" w:hAnsi="仿宋" w:eastAsia="仿宋" w:cs="仿宋"/>
          <w:color w:val="auto"/>
        </w:rPr>
        <w:t>4.严格按照图纸或实施说明进行实施，做好各项质量检查记录。</w:t>
      </w:r>
    </w:p>
    <w:p w14:paraId="311E222B">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rPr>
      </w:pPr>
      <w:r>
        <w:rPr>
          <w:rFonts w:hint="eastAsia" w:ascii="仿宋" w:hAnsi="仿宋" w:eastAsia="仿宋" w:cs="仿宋"/>
          <w:color w:val="auto"/>
        </w:rPr>
        <w:t>5.遵守国家或地方政府对实施现场管理的规定，文明实施。妥善保护好实施现场周围建筑物及设备设施，使其不受损坏。做好实施现场保卫和垃圾清理等工作。</w:t>
      </w:r>
    </w:p>
    <w:p w14:paraId="2EF56D8B">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rPr>
      </w:pPr>
      <w:r>
        <w:rPr>
          <w:rFonts w:hint="eastAsia" w:ascii="仿宋" w:hAnsi="仿宋" w:eastAsia="仿宋" w:cs="仿宋"/>
          <w:color w:val="auto"/>
        </w:rPr>
        <w:t>6.法律、法规所规定由乙方承担的其它责任。</w:t>
      </w:r>
    </w:p>
    <w:p w14:paraId="6A349047">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rPr>
      </w:pPr>
      <w:r>
        <w:rPr>
          <w:rFonts w:hint="eastAsia" w:ascii="仿宋" w:hAnsi="仿宋" w:eastAsia="仿宋" w:cs="仿宋"/>
          <w:color w:val="auto"/>
        </w:rPr>
        <w:t>八、违约条款</w:t>
      </w:r>
    </w:p>
    <w:p w14:paraId="09175342">
      <w:pPr>
        <w:keepNext w:val="0"/>
        <w:keepLines w:val="0"/>
        <w:pageBreakBefore w:val="0"/>
        <w:widowControl w:val="0"/>
        <w:kinsoku/>
        <w:wordWrap/>
        <w:overflowPunct/>
        <w:topLinePunct w:val="0"/>
        <w:autoSpaceDE/>
        <w:autoSpaceDN/>
        <w:bidi w:val="0"/>
        <w:adjustRightInd/>
        <w:snapToGrid/>
        <w:spacing w:line="360" w:lineRule="auto"/>
        <w:ind w:firstLine="422" w:firstLineChars="200"/>
        <w:textAlignment w:val="auto"/>
        <w:rPr>
          <w:rFonts w:hint="eastAsia" w:ascii="仿宋" w:hAnsi="仿宋" w:eastAsia="仿宋" w:cs="仿宋"/>
          <w:color w:val="auto"/>
        </w:rPr>
      </w:pPr>
      <w:r>
        <w:rPr>
          <w:rFonts w:hint="eastAsia" w:ascii="仿宋" w:hAnsi="仿宋" w:eastAsia="仿宋" w:cs="仿宋"/>
          <w:b/>
          <w:bCs/>
          <w:color w:val="auto"/>
          <w:lang w:val="en-US" w:eastAsia="zh-CN"/>
        </w:rPr>
        <w:t>乙方</w:t>
      </w:r>
      <w:r>
        <w:rPr>
          <w:rFonts w:hint="eastAsia" w:ascii="仿宋" w:hAnsi="仿宋" w:eastAsia="仿宋" w:cs="仿宋"/>
          <w:b/>
          <w:bCs/>
          <w:color w:val="auto"/>
        </w:rPr>
        <w:t>逾期完工的，每逾期1日，按合同总金额的0.05%向</w:t>
      </w:r>
      <w:r>
        <w:rPr>
          <w:rFonts w:hint="eastAsia" w:ascii="仿宋" w:hAnsi="仿宋" w:eastAsia="仿宋" w:cs="仿宋"/>
          <w:b/>
          <w:bCs/>
          <w:color w:val="auto"/>
          <w:lang w:val="en-US" w:eastAsia="zh-CN"/>
        </w:rPr>
        <w:t>甲方</w:t>
      </w:r>
      <w:r>
        <w:rPr>
          <w:rFonts w:hint="eastAsia" w:ascii="仿宋" w:hAnsi="仿宋" w:eastAsia="仿宋" w:cs="仿宋"/>
          <w:b/>
          <w:bCs/>
          <w:color w:val="auto"/>
        </w:rPr>
        <w:t>支付违约金，逾期违约金累计最高不超过合同总金额的5%;若逾期超过30日，</w:t>
      </w:r>
      <w:r>
        <w:rPr>
          <w:rFonts w:hint="eastAsia" w:ascii="仿宋" w:hAnsi="仿宋" w:eastAsia="仿宋" w:cs="仿宋"/>
          <w:b/>
          <w:bCs/>
          <w:color w:val="auto"/>
          <w:lang w:val="en-US" w:eastAsia="zh-CN"/>
        </w:rPr>
        <w:t>甲方</w:t>
      </w:r>
      <w:r>
        <w:rPr>
          <w:rFonts w:hint="eastAsia" w:ascii="仿宋" w:hAnsi="仿宋" w:eastAsia="仿宋" w:cs="仿宋"/>
          <w:b/>
          <w:bCs/>
          <w:color w:val="auto"/>
        </w:rPr>
        <w:t>有权解除合同，供应商需承担由此给</w:t>
      </w:r>
      <w:r>
        <w:rPr>
          <w:rFonts w:hint="eastAsia" w:ascii="仿宋" w:hAnsi="仿宋" w:eastAsia="仿宋" w:cs="仿宋"/>
          <w:b/>
          <w:bCs/>
          <w:color w:val="auto"/>
          <w:lang w:val="en-US" w:eastAsia="zh-CN"/>
        </w:rPr>
        <w:t>甲方造成</w:t>
      </w:r>
      <w:r>
        <w:rPr>
          <w:rFonts w:hint="eastAsia" w:ascii="仿宋" w:hAnsi="仿宋" w:eastAsia="仿宋" w:cs="仿宋"/>
          <w:b/>
          <w:bCs/>
          <w:color w:val="auto"/>
        </w:rPr>
        <w:t>的全部损失(包括但不限于另行采购的差价、工期延误损失等)，并退还采购人已支付的全部款项。若项目出现重大质量问题(经专业机构检测确认)，</w:t>
      </w:r>
      <w:r>
        <w:rPr>
          <w:rFonts w:hint="eastAsia" w:ascii="仿宋" w:hAnsi="仿宋" w:eastAsia="仿宋" w:cs="仿宋"/>
          <w:b/>
          <w:bCs/>
          <w:color w:val="auto"/>
          <w:lang w:val="en-US" w:eastAsia="zh-CN"/>
        </w:rPr>
        <w:t>乙方</w:t>
      </w:r>
      <w:r>
        <w:rPr>
          <w:rFonts w:hint="eastAsia" w:ascii="仿宋" w:hAnsi="仿宋" w:eastAsia="仿宋" w:cs="仿宋"/>
          <w:b/>
          <w:bCs/>
          <w:color w:val="auto"/>
        </w:rPr>
        <w:t>需承担全部修复费用，并按合同总金额的5%向采购人支付违约金;若造成采购人额外损失的，</w:t>
      </w:r>
      <w:r>
        <w:rPr>
          <w:rFonts w:hint="eastAsia" w:ascii="仿宋" w:hAnsi="仿宋" w:eastAsia="仿宋" w:cs="仿宋"/>
          <w:b/>
          <w:bCs/>
          <w:color w:val="auto"/>
          <w:lang w:val="en-US" w:eastAsia="zh-CN"/>
        </w:rPr>
        <w:t>乙方</w:t>
      </w:r>
      <w:r>
        <w:rPr>
          <w:rFonts w:hint="eastAsia" w:ascii="仿宋" w:hAnsi="仿宋" w:eastAsia="仿宋" w:cs="仿宋"/>
          <w:b/>
          <w:bCs/>
          <w:color w:val="auto"/>
        </w:rPr>
        <w:t>需另行赔偿。</w:t>
      </w:r>
      <w:r>
        <w:rPr>
          <w:rFonts w:hint="eastAsia" w:ascii="仿宋" w:hAnsi="仿宋" w:eastAsia="仿宋" w:cs="仿宋"/>
          <w:b/>
          <w:bCs/>
          <w:color w:val="auto"/>
          <w:lang w:val="en-US" w:eastAsia="zh-CN"/>
        </w:rPr>
        <w:t>乙方</w:t>
      </w:r>
      <w:r>
        <w:rPr>
          <w:rFonts w:hint="eastAsia" w:ascii="仿宋" w:hAnsi="仿宋" w:eastAsia="仿宋" w:cs="仿宋"/>
          <w:b/>
          <w:bCs/>
          <w:color w:val="auto"/>
        </w:rPr>
        <w:t>违反本需求书及合同约定的其他义务(如提供假冒伪劣产品、擅自转包分包、未履行售后服务承诺、未按要求提供技术资料等),</w:t>
      </w:r>
      <w:r>
        <w:rPr>
          <w:rFonts w:hint="eastAsia" w:ascii="仿宋" w:hAnsi="仿宋" w:eastAsia="仿宋" w:cs="仿宋"/>
          <w:b/>
          <w:bCs/>
          <w:color w:val="auto"/>
          <w:lang w:val="en-US" w:eastAsia="zh-CN"/>
        </w:rPr>
        <w:t>甲方</w:t>
      </w:r>
      <w:r>
        <w:rPr>
          <w:rFonts w:hint="eastAsia" w:ascii="仿宋" w:hAnsi="仿宋" w:eastAsia="仿宋" w:cs="仿宋"/>
          <w:b/>
          <w:bCs/>
          <w:color w:val="auto"/>
        </w:rPr>
        <w:t>有权视情节轻重要求</w:t>
      </w:r>
      <w:r>
        <w:rPr>
          <w:rFonts w:hint="eastAsia" w:ascii="仿宋" w:hAnsi="仿宋" w:eastAsia="仿宋" w:cs="仿宋"/>
          <w:b/>
          <w:bCs/>
          <w:color w:val="auto"/>
          <w:lang w:val="en-US" w:eastAsia="zh-CN"/>
        </w:rPr>
        <w:t>乙方</w:t>
      </w:r>
      <w:r>
        <w:rPr>
          <w:rFonts w:hint="eastAsia" w:ascii="仿宋" w:hAnsi="仿宋" w:eastAsia="仿宋" w:cs="仿宋"/>
          <w:b/>
          <w:bCs/>
          <w:color w:val="auto"/>
        </w:rPr>
        <w:t>限期整改、扣除部分或全部履约保证金(扣除金额根据违约情况确定)，直至解除合同，相关损失由</w:t>
      </w:r>
      <w:r>
        <w:rPr>
          <w:rFonts w:hint="eastAsia" w:ascii="仿宋" w:hAnsi="仿宋" w:eastAsia="仿宋" w:cs="仿宋"/>
          <w:b/>
          <w:bCs/>
          <w:color w:val="auto"/>
          <w:lang w:val="en-US" w:eastAsia="zh-CN"/>
        </w:rPr>
        <w:t>乙方</w:t>
      </w:r>
      <w:r>
        <w:rPr>
          <w:rFonts w:hint="eastAsia" w:ascii="仿宋" w:hAnsi="仿宋" w:eastAsia="仿宋" w:cs="仿宋"/>
          <w:b/>
          <w:bCs/>
          <w:color w:val="auto"/>
        </w:rPr>
        <w:t>承担;若因</w:t>
      </w:r>
      <w:r>
        <w:rPr>
          <w:rFonts w:hint="eastAsia" w:ascii="仿宋" w:hAnsi="仿宋" w:eastAsia="仿宋" w:cs="仿宋"/>
          <w:b/>
          <w:bCs/>
          <w:color w:val="auto"/>
          <w:lang w:val="en-US" w:eastAsia="zh-CN"/>
        </w:rPr>
        <w:t>乙方</w:t>
      </w:r>
      <w:r>
        <w:rPr>
          <w:rFonts w:hint="eastAsia" w:ascii="仿宋" w:hAnsi="仿宋" w:eastAsia="仿宋" w:cs="仿宋"/>
          <w:b/>
          <w:bCs/>
          <w:color w:val="auto"/>
        </w:rPr>
        <w:t>违约导致</w:t>
      </w:r>
      <w:r>
        <w:rPr>
          <w:rFonts w:hint="eastAsia" w:ascii="仿宋" w:hAnsi="仿宋" w:eastAsia="仿宋" w:cs="仿宋"/>
          <w:b/>
          <w:bCs/>
          <w:color w:val="auto"/>
          <w:lang w:val="en-US" w:eastAsia="zh-CN"/>
        </w:rPr>
        <w:t>甲方</w:t>
      </w:r>
      <w:r>
        <w:rPr>
          <w:rFonts w:hint="eastAsia" w:ascii="仿宋" w:hAnsi="仿宋" w:eastAsia="仿宋" w:cs="仿宋"/>
          <w:b/>
          <w:bCs/>
          <w:color w:val="auto"/>
        </w:rPr>
        <w:t>声誉受损的，</w:t>
      </w:r>
      <w:r>
        <w:rPr>
          <w:rFonts w:hint="eastAsia" w:ascii="仿宋" w:hAnsi="仿宋" w:eastAsia="仿宋" w:cs="仿宋"/>
          <w:b/>
          <w:bCs/>
          <w:color w:val="auto"/>
          <w:lang w:val="en-US" w:eastAsia="zh-CN"/>
        </w:rPr>
        <w:t>乙方</w:t>
      </w:r>
      <w:r>
        <w:rPr>
          <w:rFonts w:hint="eastAsia" w:ascii="仿宋" w:hAnsi="仿宋" w:eastAsia="仿宋" w:cs="仿宋"/>
          <w:b/>
          <w:bCs/>
          <w:color w:val="auto"/>
        </w:rPr>
        <w:t>需承担相应的名誉赔偿责任。</w:t>
      </w:r>
    </w:p>
    <w:p w14:paraId="1CFC9C4B">
      <w:pPr>
        <w:keepNext w:val="0"/>
        <w:keepLines w:val="0"/>
        <w:pageBreakBefore w:val="0"/>
        <w:widowControl w:val="0"/>
        <w:numPr>
          <w:ilvl w:val="0"/>
          <w:numId w:val="1"/>
        </w:numPr>
        <w:kinsoku/>
        <w:wordWrap/>
        <w:overflowPunct/>
        <w:topLinePunct w:val="0"/>
        <w:autoSpaceDE/>
        <w:autoSpaceDN/>
        <w:bidi w:val="0"/>
        <w:adjustRightInd/>
        <w:snapToGrid/>
        <w:spacing w:line="360" w:lineRule="auto"/>
        <w:textAlignment w:val="auto"/>
        <w:rPr>
          <w:rFonts w:hint="eastAsia" w:ascii="仿宋" w:hAnsi="仿宋" w:eastAsia="仿宋" w:cs="仿宋"/>
          <w:color w:val="auto"/>
        </w:rPr>
      </w:pPr>
      <w:r>
        <w:rPr>
          <w:rFonts w:hint="eastAsia" w:ascii="仿宋" w:hAnsi="仿宋" w:eastAsia="仿宋" w:cs="仿宋"/>
          <w:color w:val="auto"/>
        </w:rPr>
        <w:t>保修期、售后服务及培训</w:t>
      </w:r>
    </w:p>
    <w:p w14:paraId="7E46AF6E">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2" w:firstLineChars="200"/>
        <w:textAlignment w:val="auto"/>
        <w:rPr>
          <w:rFonts w:hint="default" w:ascii="仿宋" w:hAnsi="仿宋" w:eastAsia="仿宋" w:cs="仿宋"/>
          <w:b/>
          <w:bCs/>
          <w:color w:val="auto"/>
          <w:lang w:val="en-US" w:eastAsia="zh-CN"/>
        </w:rPr>
      </w:pPr>
      <w:r>
        <w:rPr>
          <w:rFonts w:hint="eastAsia" w:ascii="仿宋" w:hAnsi="仿宋" w:eastAsia="仿宋" w:cs="仿宋"/>
          <w:b/>
          <w:bCs/>
          <w:color w:val="auto"/>
          <w:lang w:val="en-US" w:eastAsia="zh-CN"/>
        </w:rPr>
        <w:t>1.质保期：</w:t>
      </w:r>
      <w:r>
        <w:rPr>
          <w:rFonts w:hint="eastAsia" w:ascii="仿宋" w:hAnsi="仿宋" w:eastAsia="仿宋" w:cs="仿宋"/>
          <w:b/>
          <w:bCs/>
          <w:color w:val="auto"/>
        </w:rPr>
        <w:t>本项目整体质保期不少于5年，质保期自项目</w:t>
      </w:r>
      <w:r>
        <w:rPr>
          <w:rFonts w:hint="eastAsia" w:ascii="仿宋" w:hAnsi="仿宋" w:eastAsia="仿宋" w:cs="仿宋"/>
          <w:b/>
          <w:bCs/>
          <w:color w:val="auto"/>
          <w:lang w:val="en-US" w:eastAsia="zh-CN"/>
        </w:rPr>
        <w:t>安装调试</w:t>
      </w:r>
      <w:r>
        <w:rPr>
          <w:rFonts w:hint="eastAsia" w:ascii="仿宋" w:hAnsi="仿宋" w:eastAsia="仿宋" w:cs="仿宋"/>
          <w:b/>
          <w:bCs/>
          <w:color w:val="auto"/>
        </w:rPr>
        <w:t>验收合格后之日起计算。质保期内，供应商需提供免费维修、更换故障设备及零部件的服务，相关费用(包括设备费、人工费、差旅费等)由供应商全额承担。质量保证期内乙方负责免费对其提供的设备、设计改造进行维护或维修，包括设备维修所需的配件及返厂维修等情况所需的一切费用。</w:t>
      </w:r>
    </w:p>
    <w:p w14:paraId="3662C548">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仿宋" w:hAnsi="仿宋" w:eastAsia="仿宋" w:cs="仿宋"/>
          <w:color w:val="auto"/>
        </w:rPr>
      </w:pPr>
      <w:r>
        <w:rPr>
          <w:rFonts w:hint="eastAsia" w:ascii="仿宋" w:hAnsi="仿宋" w:eastAsia="仿宋" w:cs="仿宋"/>
          <w:color w:val="auto"/>
          <w:lang w:val="en-US" w:eastAsia="zh-CN"/>
        </w:rPr>
        <w:t>2</w:t>
      </w:r>
      <w:r>
        <w:rPr>
          <w:rFonts w:hint="eastAsia" w:ascii="仿宋" w:hAnsi="仿宋" w:eastAsia="仿宋" w:cs="仿宋"/>
          <w:color w:val="auto"/>
        </w:rPr>
        <w:t>.保修约定：乙方公司将指派专人负责与甲方联系售后服务事宜；质保期内，乙方对合同产品质量负责，提供合同产品售后保修服务。</w:t>
      </w:r>
      <w:r>
        <w:rPr>
          <w:rFonts w:hint="eastAsia" w:ascii="仿宋" w:hAnsi="仿宋" w:eastAsia="仿宋" w:cs="仿宋"/>
          <w:b/>
          <w:bCs/>
          <w:color w:val="auto"/>
        </w:rPr>
        <w:t>质保期内，若出现设备故障或质量问题，供应商需在接到采购人通知后2小时内响应，24小时内到达现场处理(特殊情况需提前与采购人协商并获得同意);若故障在48小时内未得到解决，采购人有权委托第三方进行维修，所产生的维修费用及因此造成的损失(如会议延误损失等)由供应商承担</w:t>
      </w:r>
      <w:r>
        <w:rPr>
          <w:rFonts w:hint="eastAsia" w:ascii="仿宋" w:hAnsi="仿宋" w:eastAsia="仿宋" w:cs="仿宋"/>
          <w:color w:val="auto"/>
        </w:rPr>
        <w:t>。</w:t>
      </w:r>
    </w:p>
    <w:p w14:paraId="2CB5F17E">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仿宋" w:hAnsi="仿宋" w:eastAsia="仿宋" w:cs="仿宋"/>
          <w:color w:val="auto"/>
        </w:rPr>
      </w:pPr>
      <w:r>
        <w:rPr>
          <w:rFonts w:hint="eastAsia" w:ascii="仿宋" w:hAnsi="仿宋" w:eastAsia="仿宋" w:cs="仿宋"/>
          <w:color w:val="auto"/>
          <w:lang w:val="en-US" w:eastAsia="zh-CN"/>
        </w:rPr>
        <w:t>3</w:t>
      </w:r>
      <w:r>
        <w:rPr>
          <w:rFonts w:hint="eastAsia" w:ascii="仿宋" w:hAnsi="仿宋" w:eastAsia="仿宋" w:cs="仿宋"/>
          <w:color w:val="auto"/>
        </w:rPr>
        <w:t>.培训：人员培训:供应商需在项目竣工验收合格后15日内，为采购人提供不少于2次的免费技术培训，培训内容包括系统操作、设备维护、故障排查等，培训对象为采购人指定的管理人员及操作人员(不少于5人</w:t>
      </w:r>
      <w:r>
        <w:rPr>
          <w:rFonts w:hint="eastAsia" w:ascii="仿宋" w:hAnsi="仿宋" w:eastAsia="仿宋" w:cs="仿宋"/>
          <w:color w:val="auto"/>
          <w:lang w:eastAsia="zh-CN"/>
        </w:rPr>
        <w:t>）</w:t>
      </w:r>
      <w:r>
        <w:rPr>
          <w:rFonts w:hint="eastAsia" w:ascii="仿宋" w:hAnsi="仿宋" w:eastAsia="仿宋" w:cs="仿宋"/>
          <w:color w:val="auto"/>
        </w:rPr>
        <w:t>，确保培训人员能够独立完成系统日常操作及基础维护工作，培训需提供书面培训资料及操作手册。</w:t>
      </w:r>
    </w:p>
    <w:p w14:paraId="5A5D2FE5">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rPr>
      </w:pPr>
      <w:r>
        <w:rPr>
          <w:rFonts w:hint="eastAsia" w:ascii="仿宋" w:hAnsi="仿宋" w:eastAsia="仿宋" w:cs="仿宋"/>
          <w:color w:val="auto"/>
        </w:rPr>
        <w:t>十、验收要求</w:t>
      </w:r>
    </w:p>
    <w:p w14:paraId="0914B0A0">
      <w:pPr>
        <w:keepNext w:val="0"/>
        <w:keepLines w:val="0"/>
        <w:pageBreakBefore w:val="0"/>
        <w:widowControl w:val="0"/>
        <w:kinsoku/>
        <w:wordWrap/>
        <w:overflowPunct/>
        <w:topLinePunct w:val="0"/>
        <w:autoSpaceDE/>
        <w:autoSpaceDN/>
        <w:bidi w:val="0"/>
        <w:adjustRightInd/>
        <w:snapToGrid/>
        <w:spacing w:line="360" w:lineRule="auto"/>
        <w:ind w:firstLine="422" w:firstLineChars="200"/>
        <w:textAlignment w:val="auto"/>
        <w:rPr>
          <w:rFonts w:hint="eastAsia" w:ascii="仿宋" w:hAnsi="仿宋" w:eastAsia="仿宋" w:cs="仿宋"/>
          <w:color w:val="auto"/>
        </w:rPr>
      </w:pPr>
      <w:r>
        <w:rPr>
          <w:rFonts w:hint="eastAsia" w:ascii="仿宋" w:hAnsi="仿宋" w:eastAsia="仿宋" w:cs="仿宋"/>
          <w:b/>
          <w:bCs/>
          <w:color w:val="auto"/>
        </w:rPr>
        <w:t>1.乙方提供的设备要求：供应商所供设备、材料必须是全新、未使用过的原厂正品，符合国家相关质量标准、行业规范及本项目技术要求，需提供完整的产品合格证明、出厂检测报告、原厂质保书及3C认证等相关文件(复印件加盖公章，原件备查);若发现提供假冒伪劣产品、翻新设备等情况，采购人有权解除合同，供应商需承担合同总金额20%的违约金及由此造成的全部损失。</w:t>
      </w:r>
    </w:p>
    <w:p w14:paraId="3CCDFD08">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仿宋" w:hAnsi="仿宋" w:eastAsia="仿宋" w:cs="仿宋"/>
          <w:color w:val="auto"/>
        </w:rPr>
      </w:pPr>
      <w:r>
        <w:rPr>
          <w:rFonts w:hint="eastAsia" w:ascii="仿宋" w:hAnsi="仿宋" w:eastAsia="仿宋" w:cs="仿宋"/>
          <w:color w:val="auto"/>
        </w:rPr>
        <w:t>2.货物到达甲方指定地点后，甲方根据合同要求，进行外观验收，确认规格、型号和数量。甲乙双方须在约定的时间和地点共同开箱检验。</w:t>
      </w:r>
    </w:p>
    <w:p w14:paraId="54AD558B">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仿宋" w:hAnsi="仿宋" w:eastAsia="仿宋" w:cs="仿宋"/>
          <w:color w:val="auto"/>
        </w:rPr>
      </w:pPr>
      <w:r>
        <w:rPr>
          <w:rFonts w:hint="eastAsia" w:ascii="仿宋" w:hAnsi="仿宋" w:eastAsia="仿宋" w:cs="仿宋"/>
          <w:color w:val="auto"/>
        </w:rPr>
        <w:t>3.货物安装、调试并正常运行后，由乙方进行自检，合格后能够正常使用时通知甲方。</w:t>
      </w:r>
    </w:p>
    <w:p w14:paraId="41B2FF65">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仿宋" w:hAnsi="仿宋" w:eastAsia="仿宋" w:cs="仿宋"/>
          <w:color w:val="auto"/>
        </w:rPr>
      </w:pPr>
      <w:r>
        <w:rPr>
          <w:rFonts w:hint="eastAsia" w:ascii="仿宋" w:hAnsi="仿宋" w:eastAsia="仿宋" w:cs="仿宋"/>
          <w:color w:val="auto"/>
        </w:rPr>
        <w:t>4.甲方确认乙方的自检内容后，进行最终验收，验收合格后，填写验收单作为对货物的最终认可。</w:t>
      </w:r>
    </w:p>
    <w:p w14:paraId="4F6B9C16">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仿宋" w:hAnsi="仿宋" w:eastAsia="仿宋" w:cs="仿宋"/>
          <w:color w:val="auto"/>
        </w:rPr>
      </w:pPr>
      <w:r>
        <w:rPr>
          <w:rFonts w:hint="eastAsia" w:ascii="仿宋" w:hAnsi="仿宋" w:eastAsia="仿宋" w:cs="仿宋"/>
          <w:color w:val="auto"/>
        </w:rPr>
        <w:t>5.乙方向甲方提交货物实施过程中的所有资料，以便甲方日后管理和维护。</w:t>
      </w:r>
    </w:p>
    <w:p w14:paraId="5969BF3B">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仿宋" w:hAnsi="仿宋" w:eastAsia="仿宋" w:cs="仿宋"/>
          <w:color w:val="auto"/>
        </w:rPr>
      </w:pPr>
      <w:r>
        <w:rPr>
          <w:rFonts w:hint="eastAsia" w:ascii="仿宋" w:hAnsi="仿宋" w:eastAsia="仿宋" w:cs="仿宋"/>
          <w:color w:val="auto"/>
        </w:rPr>
        <w:t>6.若合同设备外箱包装受损、包装箱件数不符、设备有质量或技术问题，乙方应按照甲方要求，采取补足、更换或退货处理措施，并承担由此发生的一切损失和费用。</w:t>
      </w:r>
    </w:p>
    <w:p w14:paraId="07260704">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仿宋" w:hAnsi="仿宋" w:eastAsia="仿宋" w:cs="仿宋"/>
          <w:color w:val="auto"/>
          <w:lang w:val="en-US" w:eastAsia="zh-CN"/>
        </w:rPr>
      </w:pPr>
      <w:r>
        <w:rPr>
          <w:rFonts w:hint="eastAsia" w:ascii="仿宋" w:hAnsi="仿宋" w:eastAsia="仿宋" w:cs="仿宋"/>
          <w:color w:val="auto"/>
          <w:lang w:val="en-US" w:eastAsia="zh-CN"/>
        </w:rPr>
        <w:t>7.项目施工过程需严格遵守《建筑电气工程施工质量验收规范》(GB50303-2015)、《建筑智能化工程施工质量验收规范》(GB50314-2015)等国家及行业施工规范，施工工艺规范，现场管理有序，确保工程质量达到合格标准;供应商需建立完善的质量追溯体系，对设备采购、运输、安装调试等全过程进行质量管控，提供项目质量保证书，明确质量责任划分、故障处理流程及赔偿机制。</w:t>
      </w:r>
    </w:p>
    <w:p w14:paraId="138CD170">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仿宋" w:hAnsi="仿宋" w:eastAsia="仿宋" w:cs="仿宋"/>
          <w:color w:val="auto"/>
          <w:lang w:val="en-US" w:eastAsia="zh-CN"/>
        </w:rPr>
      </w:pPr>
      <w:r>
        <w:rPr>
          <w:rFonts w:hint="eastAsia" w:ascii="仿宋" w:hAnsi="仿宋" w:eastAsia="仿宋" w:cs="仿宋"/>
          <w:color w:val="auto"/>
          <w:lang w:val="en-US" w:eastAsia="zh-CN"/>
        </w:rPr>
        <w:t>8.供应商需在项目竣工验收合格后，向采购人提供完整的技术资料，包括设备说明书、电路图、安装图纸、操作手册、维修手册、设备清单及质保文件等，确保采购人能够正常操作及维护系统。</w:t>
      </w:r>
    </w:p>
    <w:p w14:paraId="6874A1BC">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仿宋" w:hAnsi="仿宋" w:eastAsia="仿宋" w:cs="仿宋"/>
          <w:color w:val="auto"/>
        </w:rPr>
      </w:pPr>
      <w:r>
        <w:rPr>
          <w:rFonts w:hint="eastAsia" w:ascii="仿宋" w:hAnsi="仿宋" w:eastAsia="仿宋" w:cs="仿宋"/>
          <w:color w:val="auto"/>
          <w:lang w:val="en-US" w:eastAsia="zh-CN"/>
        </w:rPr>
        <w:t>9</w:t>
      </w:r>
      <w:r>
        <w:rPr>
          <w:rFonts w:hint="eastAsia" w:ascii="仿宋" w:hAnsi="仿宋" w:eastAsia="仿宋" w:cs="仿宋"/>
          <w:color w:val="auto"/>
        </w:rPr>
        <w:t>.验收依据：合同正文、合同附件、招标文件、投标文件。</w:t>
      </w:r>
    </w:p>
    <w:p w14:paraId="2D1935B8">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rPr>
      </w:pPr>
      <w:r>
        <w:rPr>
          <w:rFonts w:hint="eastAsia" w:ascii="仿宋" w:hAnsi="仿宋" w:eastAsia="仿宋" w:cs="仿宋"/>
          <w:color w:val="auto"/>
        </w:rPr>
        <w:t>十一、争议解决</w:t>
      </w:r>
    </w:p>
    <w:p w14:paraId="3D8075E9">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仿宋" w:hAnsi="仿宋" w:eastAsia="仿宋" w:cs="仿宋"/>
          <w:color w:val="auto"/>
        </w:rPr>
      </w:pPr>
      <w:r>
        <w:rPr>
          <w:rFonts w:hint="eastAsia" w:ascii="仿宋" w:hAnsi="仿宋" w:eastAsia="仿宋" w:cs="仿宋"/>
          <w:color w:val="auto"/>
        </w:rPr>
        <w:t>1.本协议履行过程中，未尽事宜，双方应另行签订补充协议，补充协议与本合同具有同等的法律效力。</w:t>
      </w:r>
    </w:p>
    <w:p w14:paraId="266A2C6E">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仿宋" w:hAnsi="仿宋" w:eastAsia="仿宋" w:cs="仿宋"/>
          <w:color w:val="auto"/>
        </w:rPr>
      </w:pPr>
      <w:r>
        <w:rPr>
          <w:rFonts w:hint="eastAsia" w:ascii="仿宋" w:hAnsi="仿宋" w:eastAsia="仿宋" w:cs="仿宋"/>
          <w:color w:val="auto"/>
        </w:rPr>
        <w:t>2.甲乙双方在履行合同中发生争议的，双方应协商解决，协商不成的，任何一方均应向甲方所在地人民法院提起诉讼。</w:t>
      </w:r>
    </w:p>
    <w:p w14:paraId="5076B74A">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rPr>
      </w:pPr>
      <w:r>
        <w:rPr>
          <w:rFonts w:hint="eastAsia" w:ascii="仿宋" w:hAnsi="仿宋" w:eastAsia="仿宋" w:cs="仿宋"/>
          <w:color w:val="auto"/>
        </w:rPr>
        <w:t>十二、合同订立</w:t>
      </w:r>
    </w:p>
    <w:p w14:paraId="50EF822A">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仿宋" w:hAnsi="仿宋" w:eastAsia="仿宋" w:cs="仿宋"/>
          <w:color w:val="auto"/>
        </w:rPr>
      </w:pPr>
      <w:r>
        <w:rPr>
          <w:rFonts w:hint="eastAsia" w:ascii="仿宋" w:hAnsi="仿宋" w:eastAsia="仿宋" w:cs="仿宋"/>
          <w:color w:val="auto"/>
        </w:rPr>
        <w:t>1.订立时间：</w:t>
      </w:r>
      <w:r>
        <w:rPr>
          <w:rFonts w:hint="eastAsia" w:ascii="仿宋" w:hAnsi="仿宋" w:eastAsia="仿宋" w:cs="仿宋"/>
          <w:color w:val="auto"/>
          <w:u w:val="single"/>
        </w:rPr>
        <w:t xml:space="preserve">           年       月      日</w:t>
      </w:r>
      <w:r>
        <w:rPr>
          <w:rFonts w:hint="eastAsia" w:ascii="仿宋" w:hAnsi="仿宋" w:eastAsia="仿宋" w:cs="仿宋"/>
          <w:color w:val="auto"/>
        </w:rPr>
        <w:t>。</w:t>
      </w:r>
    </w:p>
    <w:p w14:paraId="0D7761E4">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仿宋" w:hAnsi="仿宋" w:eastAsia="仿宋" w:cs="仿宋"/>
          <w:color w:val="auto"/>
        </w:rPr>
      </w:pPr>
      <w:r>
        <w:rPr>
          <w:rFonts w:hint="eastAsia" w:ascii="仿宋" w:hAnsi="仿宋" w:eastAsia="仿宋" w:cs="仿宋"/>
          <w:color w:val="auto"/>
        </w:rPr>
        <w:t>2.订立地点：</w:t>
      </w:r>
      <w:r>
        <w:rPr>
          <w:rFonts w:hint="eastAsia" w:ascii="仿宋" w:hAnsi="仿宋" w:eastAsia="仿宋" w:cs="仿宋"/>
          <w:color w:val="auto"/>
          <w:u w:val="single"/>
        </w:rPr>
        <w:t xml:space="preserve">                        </w:t>
      </w:r>
      <w:r>
        <w:rPr>
          <w:rFonts w:hint="eastAsia" w:ascii="仿宋" w:hAnsi="仿宋" w:eastAsia="仿宋" w:cs="仿宋"/>
          <w:color w:val="auto"/>
        </w:rPr>
        <w:t>。</w:t>
      </w:r>
    </w:p>
    <w:p w14:paraId="157B6F19">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仿宋" w:hAnsi="仿宋" w:eastAsia="仿宋" w:cs="仿宋"/>
          <w:color w:val="auto"/>
        </w:rPr>
      </w:pPr>
      <w:r>
        <w:rPr>
          <w:rFonts w:hint="eastAsia" w:ascii="仿宋" w:hAnsi="仿宋" w:eastAsia="仿宋" w:cs="仿宋"/>
          <w:color w:val="auto"/>
        </w:rPr>
        <w:t>3.本合同一式</w:t>
      </w:r>
      <w:r>
        <w:rPr>
          <w:rFonts w:hint="eastAsia" w:ascii="仿宋" w:hAnsi="仿宋" w:eastAsia="仿宋" w:cs="仿宋"/>
          <w:color w:val="auto"/>
          <w:lang w:val="en-US" w:eastAsia="zh-CN"/>
        </w:rPr>
        <w:t>四</w:t>
      </w:r>
      <w:r>
        <w:rPr>
          <w:rFonts w:hint="eastAsia" w:ascii="仿宋" w:hAnsi="仿宋" w:eastAsia="仿宋" w:cs="仿宋"/>
          <w:color w:val="auto"/>
        </w:rPr>
        <w:t>份，具有同等法律效力，甲方持</w:t>
      </w:r>
      <w:r>
        <w:rPr>
          <w:rFonts w:hint="eastAsia" w:ascii="仿宋" w:hAnsi="仿宋" w:eastAsia="仿宋" w:cs="仿宋"/>
          <w:color w:val="auto"/>
          <w:lang w:val="en-US" w:eastAsia="zh-CN"/>
        </w:rPr>
        <w:t>两</w:t>
      </w:r>
      <w:r>
        <w:rPr>
          <w:rFonts w:hint="eastAsia" w:ascii="仿宋" w:hAnsi="仿宋" w:eastAsia="仿宋" w:cs="仿宋"/>
          <w:color w:val="auto"/>
        </w:rPr>
        <w:t>份，乙方持两份。自各方签字盖章后生效，合同执行完毕自动失效。（合同的服务承诺则长期有效）</w:t>
      </w:r>
    </w:p>
    <w:tbl>
      <w:tblPr>
        <w:tblStyle w:val="4"/>
        <w:tblW w:w="8489"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4526"/>
        <w:gridCol w:w="3963"/>
      </w:tblGrid>
      <w:tr w14:paraId="7C42927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583" w:hRule="atLeast"/>
        </w:trPr>
        <w:tc>
          <w:tcPr>
            <w:tcW w:w="4526" w:type="dxa"/>
            <w:vAlign w:val="top"/>
          </w:tcPr>
          <w:p w14:paraId="12E5AD23">
            <w:pPr>
              <w:bidi w:val="0"/>
              <w:rPr>
                <w:rFonts w:hint="eastAsia" w:ascii="仿宋" w:hAnsi="仿宋" w:eastAsia="仿宋" w:cs="仿宋"/>
                <w:color w:val="auto"/>
                <w:lang w:val="en-US" w:eastAsia="zh-CN"/>
              </w:rPr>
            </w:pPr>
            <w:r>
              <w:rPr>
                <w:rFonts w:hint="eastAsia" w:ascii="仿宋" w:hAnsi="仿宋" w:eastAsia="仿宋" w:cs="仿宋"/>
                <w:color w:val="auto"/>
              </w:rPr>
              <w:t>甲方名称：</w:t>
            </w:r>
            <w:r>
              <w:rPr>
                <w:rFonts w:hint="eastAsia" w:ascii="仿宋" w:hAnsi="仿宋" w:eastAsia="仿宋" w:cs="仿宋"/>
                <w:color w:val="auto"/>
                <w:lang w:val="en-US" w:eastAsia="zh-CN"/>
              </w:rPr>
              <w:t>陕西中医药大学</w:t>
            </w:r>
          </w:p>
          <w:p w14:paraId="0D38B72A">
            <w:pPr>
              <w:bidi w:val="0"/>
              <w:rPr>
                <w:rFonts w:hint="eastAsia" w:ascii="仿宋" w:hAnsi="仿宋" w:eastAsia="仿宋" w:cs="仿宋"/>
                <w:color w:val="auto"/>
              </w:rPr>
            </w:pPr>
            <w:r>
              <w:rPr>
                <w:rFonts w:hint="eastAsia" w:ascii="仿宋" w:hAnsi="仿宋" w:eastAsia="仿宋" w:cs="仿宋"/>
                <w:color w:val="auto"/>
              </w:rPr>
              <w:t>甲方地址：</w:t>
            </w:r>
          </w:p>
          <w:p w14:paraId="77B7FF5B">
            <w:pPr>
              <w:bidi w:val="0"/>
              <w:rPr>
                <w:rFonts w:hint="eastAsia" w:ascii="仿宋" w:hAnsi="仿宋" w:eastAsia="仿宋" w:cs="仿宋"/>
                <w:color w:val="auto"/>
              </w:rPr>
            </w:pPr>
            <w:r>
              <w:rPr>
                <w:rFonts w:hint="eastAsia" w:ascii="仿宋" w:hAnsi="仿宋" w:eastAsia="仿宋" w:cs="仿宋"/>
                <w:color w:val="auto"/>
              </w:rPr>
              <w:t>电    话：</w:t>
            </w:r>
          </w:p>
          <w:p w14:paraId="4FB16B56">
            <w:pPr>
              <w:bidi w:val="0"/>
              <w:rPr>
                <w:rFonts w:hint="eastAsia" w:ascii="仿宋" w:hAnsi="仿宋" w:eastAsia="仿宋" w:cs="仿宋"/>
                <w:color w:val="auto"/>
              </w:rPr>
            </w:pPr>
            <w:r>
              <w:rPr>
                <w:rFonts w:hint="eastAsia" w:ascii="仿宋" w:hAnsi="仿宋" w:eastAsia="仿宋" w:cs="仿宋"/>
                <w:color w:val="auto"/>
              </w:rPr>
              <w:t>传    真：</w:t>
            </w:r>
          </w:p>
          <w:p w14:paraId="0F3A1218">
            <w:pPr>
              <w:bidi w:val="0"/>
              <w:rPr>
                <w:rFonts w:hint="eastAsia" w:ascii="仿宋" w:hAnsi="仿宋" w:eastAsia="仿宋" w:cs="仿宋"/>
                <w:color w:val="auto"/>
              </w:rPr>
            </w:pPr>
            <w:r>
              <w:rPr>
                <w:rFonts w:hint="eastAsia" w:ascii="仿宋" w:hAnsi="仿宋" w:eastAsia="仿宋" w:cs="仿宋"/>
                <w:color w:val="auto"/>
              </w:rPr>
              <w:t>邮    编：</w:t>
            </w:r>
          </w:p>
        </w:tc>
        <w:tc>
          <w:tcPr>
            <w:tcW w:w="3963" w:type="dxa"/>
            <w:vAlign w:val="top"/>
          </w:tcPr>
          <w:p w14:paraId="6C4C931C">
            <w:pPr>
              <w:bidi w:val="0"/>
              <w:rPr>
                <w:rFonts w:hint="eastAsia" w:ascii="仿宋" w:hAnsi="仿宋" w:eastAsia="仿宋" w:cs="仿宋"/>
                <w:color w:val="auto"/>
              </w:rPr>
            </w:pPr>
            <w:r>
              <w:rPr>
                <w:rFonts w:hint="eastAsia" w:ascii="仿宋" w:hAnsi="仿宋" w:eastAsia="仿宋" w:cs="仿宋"/>
                <w:color w:val="auto"/>
              </w:rPr>
              <w:t>乙方名称：</w:t>
            </w:r>
          </w:p>
          <w:p w14:paraId="6643A897">
            <w:pPr>
              <w:bidi w:val="0"/>
              <w:rPr>
                <w:rFonts w:hint="eastAsia" w:ascii="仿宋" w:hAnsi="仿宋" w:eastAsia="仿宋" w:cs="仿宋"/>
                <w:color w:val="auto"/>
              </w:rPr>
            </w:pPr>
            <w:r>
              <w:rPr>
                <w:rFonts w:hint="eastAsia" w:ascii="仿宋" w:hAnsi="仿宋" w:eastAsia="仿宋" w:cs="仿宋"/>
                <w:color w:val="auto"/>
              </w:rPr>
              <w:t>乙方地址：</w:t>
            </w:r>
          </w:p>
          <w:p w14:paraId="0A5F0429">
            <w:pPr>
              <w:bidi w:val="0"/>
              <w:rPr>
                <w:rFonts w:hint="eastAsia" w:ascii="仿宋" w:hAnsi="仿宋" w:eastAsia="仿宋" w:cs="仿宋"/>
                <w:color w:val="auto"/>
              </w:rPr>
            </w:pPr>
            <w:r>
              <w:rPr>
                <w:rFonts w:hint="eastAsia" w:ascii="仿宋" w:hAnsi="仿宋" w:eastAsia="仿宋" w:cs="仿宋"/>
                <w:color w:val="auto"/>
              </w:rPr>
              <w:t>电    话：</w:t>
            </w:r>
          </w:p>
          <w:p w14:paraId="629B59AB">
            <w:pPr>
              <w:bidi w:val="0"/>
              <w:rPr>
                <w:rFonts w:hint="eastAsia" w:ascii="仿宋" w:hAnsi="仿宋" w:eastAsia="仿宋" w:cs="仿宋"/>
                <w:color w:val="auto"/>
              </w:rPr>
            </w:pPr>
            <w:r>
              <w:rPr>
                <w:rFonts w:hint="eastAsia" w:ascii="仿宋" w:hAnsi="仿宋" w:eastAsia="仿宋" w:cs="仿宋"/>
                <w:color w:val="auto"/>
              </w:rPr>
              <w:t>传    真：</w:t>
            </w:r>
          </w:p>
          <w:p w14:paraId="49D394F4">
            <w:pPr>
              <w:bidi w:val="0"/>
              <w:rPr>
                <w:rFonts w:hint="eastAsia" w:ascii="仿宋" w:hAnsi="仿宋" w:eastAsia="仿宋" w:cs="仿宋"/>
                <w:color w:val="auto"/>
              </w:rPr>
            </w:pPr>
            <w:r>
              <w:rPr>
                <w:rFonts w:hint="eastAsia" w:ascii="仿宋" w:hAnsi="仿宋" w:eastAsia="仿宋" w:cs="仿宋"/>
                <w:color w:val="auto"/>
              </w:rPr>
              <w:t>邮    编：</w:t>
            </w:r>
          </w:p>
        </w:tc>
      </w:tr>
      <w:tr w14:paraId="7159C63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107" w:hRule="atLeast"/>
        </w:trPr>
        <w:tc>
          <w:tcPr>
            <w:tcW w:w="4526" w:type="dxa"/>
            <w:vAlign w:val="top"/>
          </w:tcPr>
          <w:p w14:paraId="25C980C4">
            <w:pPr>
              <w:bidi w:val="0"/>
              <w:rPr>
                <w:rFonts w:hint="eastAsia" w:ascii="仿宋" w:hAnsi="仿宋" w:eastAsia="仿宋" w:cs="仿宋"/>
                <w:color w:val="auto"/>
              </w:rPr>
            </w:pPr>
            <w:r>
              <w:rPr>
                <w:rFonts w:hint="eastAsia" w:ascii="仿宋" w:hAnsi="仿宋" w:eastAsia="仿宋" w:cs="仿宋"/>
                <w:color w:val="auto"/>
              </w:rPr>
              <w:t>开户银行：</w:t>
            </w:r>
          </w:p>
          <w:p w14:paraId="25030A77">
            <w:pPr>
              <w:bidi w:val="0"/>
              <w:rPr>
                <w:rFonts w:hint="eastAsia" w:ascii="仿宋" w:hAnsi="仿宋" w:eastAsia="仿宋" w:cs="仿宋"/>
                <w:color w:val="auto"/>
              </w:rPr>
            </w:pPr>
            <w:r>
              <w:rPr>
                <w:rFonts w:hint="eastAsia" w:ascii="仿宋" w:hAnsi="仿宋" w:eastAsia="仿宋" w:cs="仿宋"/>
                <w:color w:val="auto"/>
              </w:rPr>
              <w:t>帐    号：</w:t>
            </w:r>
          </w:p>
          <w:p w14:paraId="2BAE6855">
            <w:pPr>
              <w:bidi w:val="0"/>
              <w:rPr>
                <w:rFonts w:hint="eastAsia" w:ascii="仿宋" w:hAnsi="仿宋" w:eastAsia="仿宋" w:cs="仿宋"/>
                <w:color w:val="auto"/>
              </w:rPr>
            </w:pPr>
            <w:r>
              <w:rPr>
                <w:rFonts w:hint="eastAsia" w:ascii="仿宋" w:hAnsi="仿宋" w:eastAsia="仿宋" w:cs="仿宋"/>
                <w:color w:val="auto"/>
              </w:rPr>
              <w:t>甲方代表或其授权代理人签字：</w:t>
            </w:r>
          </w:p>
          <w:p w14:paraId="547A368A">
            <w:pPr>
              <w:bidi w:val="0"/>
              <w:rPr>
                <w:rFonts w:hint="eastAsia" w:ascii="仿宋" w:hAnsi="仿宋" w:eastAsia="仿宋" w:cs="仿宋"/>
                <w:color w:val="auto"/>
              </w:rPr>
            </w:pPr>
            <w:r>
              <w:rPr>
                <w:rFonts w:hint="eastAsia" w:ascii="仿宋" w:hAnsi="仿宋" w:eastAsia="仿宋" w:cs="仿宋"/>
                <w:color w:val="auto"/>
              </w:rPr>
              <w:t>甲方盖章：</w:t>
            </w:r>
          </w:p>
        </w:tc>
        <w:tc>
          <w:tcPr>
            <w:tcW w:w="3963" w:type="dxa"/>
            <w:vAlign w:val="top"/>
          </w:tcPr>
          <w:p w14:paraId="504FFE0E">
            <w:pPr>
              <w:bidi w:val="0"/>
              <w:rPr>
                <w:rFonts w:hint="eastAsia" w:ascii="仿宋" w:hAnsi="仿宋" w:eastAsia="仿宋" w:cs="仿宋"/>
                <w:color w:val="auto"/>
              </w:rPr>
            </w:pPr>
            <w:r>
              <w:rPr>
                <w:rFonts w:hint="eastAsia" w:ascii="仿宋" w:hAnsi="仿宋" w:eastAsia="仿宋" w:cs="仿宋"/>
                <w:color w:val="auto"/>
              </w:rPr>
              <w:t>开户银行：</w:t>
            </w:r>
          </w:p>
          <w:p w14:paraId="4043E552">
            <w:pPr>
              <w:bidi w:val="0"/>
              <w:rPr>
                <w:rFonts w:hint="eastAsia" w:ascii="仿宋" w:hAnsi="仿宋" w:eastAsia="仿宋" w:cs="仿宋"/>
                <w:color w:val="auto"/>
              </w:rPr>
            </w:pPr>
            <w:r>
              <w:rPr>
                <w:rFonts w:hint="eastAsia" w:ascii="仿宋" w:hAnsi="仿宋" w:eastAsia="仿宋" w:cs="仿宋"/>
                <w:color w:val="auto"/>
              </w:rPr>
              <w:t>帐    号：</w:t>
            </w:r>
          </w:p>
          <w:p w14:paraId="02F60D46">
            <w:pPr>
              <w:bidi w:val="0"/>
              <w:rPr>
                <w:rFonts w:hint="eastAsia" w:ascii="仿宋" w:hAnsi="仿宋" w:eastAsia="仿宋" w:cs="仿宋"/>
                <w:color w:val="auto"/>
              </w:rPr>
            </w:pPr>
            <w:r>
              <w:rPr>
                <w:rFonts w:hint="eastAsia" w:ascii="仿宋" w:hAnsi="仿宋" w:eastAsia="仿宋" w:cs="仿宋"/>
                <w:color w:val="auto"/>
              </w:rPr>
              <w:t>乙方代表或其授权代理人签字：</w:t>
            </w:r>
          </w:p>
          <w:p w14:paraId="6F1418AC">
            <w:pPr>
              <w:bidi w:val="0"/>
              <w:rPr>
                <w:rFonts w:hint="eastAsia" w:ascii="仿宋" w:hAnsi="仿宋" w:eastAsia="仿宋" w:cs="仿宋"/>
                <w:color w:val="auto"/>
              </w:rPr>
            </w:pPr>
            <w:r>
              <w:rPr>
                <w:rFonts w:hint="eastAsia" w:ascii="仿宋" w:hAnsi="仿宋" w:eastAsia="仿宋" w:cs="仿宋"/>
                <w:color w:val="auto"/>
              </w:rPr>
              <w:t>乙方盖章：</w:t>
            </w:r>
          </w:p>
        </w:tc>
      </w:tr>
    </w:tbl>
    <w:p w14:paraId="567383B9">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05FE0A3"/>
    <w:multiLevelType w:val="singleLevel"/>
    <w:tmpl w:val="805FE0A3"/>
    <w:lvl w:ilvl="0" w:tentative="0">
      <w:start w:val="9"/>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701D50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table" w:customStyle="1" w:styleId="4">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0</Words>
  <Characters>0</Characters>
  <Lines>0</Lines>
  <Paragraphs>0</Paragraphs>
  <TotalTime>0</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2026-04-13T00:56:22Z</dcterms:created>
  <dc:creator>Administrator</dc:creator>
  <cp:lastModifiedBy>魏博芸</cp:lastModifiedBy>
  <dcterms:modified xsi:type="dcterms:W3CDTF">2026-04-13T00:56:31Z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eyJoZGlkIjoiNmJhODJlNDRmZTc2ZWYzMmQ0MzhhZTU0MDkyMDcyOWUiLCJ1c2VySWQiOiIyODI4NjAyODQifQ==</vt:lpwstr>
  </property>
  <property fmtid="{D5CDD505-2E9C-101B-9397-08002B2CF9AE}" pid="4" name="ICV">
    <vt:lpwstr>BA56556021C04DB9BE17EB0930F0EAF4_12</vt:lpwstr>
  </property>
</Properties>
</file>