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36FE7">
      <w:pPr>
        <w:pStyle w:val="7"/>
        <w:spacing w:before="110" w:line="222" w:lineRule="auto"/>
        <w:jc w:val="center"/>
        <w:rPr>
          <w:rFonts w:hint="eastAsia" w:ascii="微软雅黑" w:hAnsi="微软雅黑" w:eastAsia="微软雅黑" w:cs="黑体"/>
          <w:b/>
          <w:bCs w:val="0"/>
          <w:color w:val="000000"/>
          <w:kern w:val="2"/>
          <w:sz w:val="44"/>
          <w:szCs w:val="44"/>
          <w:lang w:val="zh-CN" w:eastAsia="zh-CN" w:bidi="ar-SA"/>
        </w:rPr>
      </w:pPr>
      <w:r>
        <w:rPr>
          <w:rFonts w:hint="eastAsia" w:ascii="微软雅黑" w:hAnsi="微软雅黑" w:eastAsia="微软雅黑" w:cs="黑体"/>
          <w:b/>
          <w:bCs w:val="0"/>
          <w:color w:val="000000"/>
          <w:kern w:val="2"/>
          <w:sz w:val="44"/>
          <w:szCs w:val="44"/>
          <w:lang w:val="en-US" w:eastAsia="zh-CN" w:bidi="ar-SA"/>
        </w:rPr>
        <w:t>合同范本(仅供参考)</w:t>
      </w:r>
    </w:p>
    <w:p w14:paraId="14BBA314">
      <w:pPr>
        <w:jc w:val="center"/>
        <w:rPr>
          <w:rFonts w:hint="eastAsia" w:ascii="宋体" w:hAnsi="宋体"/>
          <w:b/>
          <w:sz w:val="44"/>
          <w:szCs w:val="44"/>
        </w:rPr>
      </w:pPr>
      <w:r>
        <w:rPr>
          <w:rFonts w:hint="eastAsia" w:ascii="微软雅黑" w:hAnsi="微软雅黑" w:eastAsia="微软雅黑" w:cs="黑体"/>
          <w:bCs/>
          <w:color w:val="000000"/>
          <w:sz w:val="44"/>
          <w:szCs w:val="44"/>
          <w:lang w:val="zh-CN"/>
        </w:rPr>
        <w:t>陕西省人事考试中心</w:t>
      </w:r>
    </w:p>
    <w:p w14:paraId="6559A283">
      <w:pPr>
        <w:spacing w:line="800" w:lineRule="exact"/>
        <w:jc w:val="center"/>
        <w:rPr>
          <w:rFonts w:hint="default" w:ascii="华文中宋" w:hAnsi="华文中宋" w:eastAsia="华文中宋" w:cs="黑体"/>
          <w:b/>
          <w:color w:val="000000"/>
          <w:sz w:val="44"/>
          <w:szCs w:val="44"/>
          <w:lang w:val="en-US" w:eastAsia="zh-CN"/>
        </w:rPr>
      </w:pPr>
      <w:r>
        <w:rPr>
          <w:rFonts w:hint="eastAsia" w:ascii="微软雅黑" w:hAnsi="微软雅黑" w:eastAsia="微软雅黑" w:cs="黑体"/>
          <w:bCs/>
          <w:color w:val="000000"/>
          <w:sz w:val="44"/>
          <w:szCs w:val="44"/>
        </w:rPr>
        <w:t>电子化考试</w:t>
      </w:r>
      <w:r>
        <w:rPr>
          <w:rFonts w:hint="eastAsia" w:ascii="微软雅黑" w:hAnsi="微软雅黑" w:eastAsia="微软雅黑" w:cs="黑体"/>
          <w:bCs/>
          <w:color w:val="000000"/>
          <w:sz w:val="44"/>
          <w:szCs w:val="44"/>
          <w:lang w:eastAsia="zh-CN"/>
        </w:rPr>
        <w:t>技术</w:t>
      </w:r>
      <w:r>
        <w:rPr>
          <w:rFonts w:hint="eastAsia" w:ascii="微软雅黑" w:hAnsi="微软雅黑" w:eastAsia="微软雅黑" w:cs="黑体"/>
          <w:bCs/>
          <w:color w:val="000000"/>
          <w:sz w:val="44"/>
          <w:szCs w:val="44"/>
        </w:rPr>
        <w:t>服务合同</w:t>
      </w:r>
      <w:r>
        <w:rPr>
          <w:rFonts w:hint="eastAsia" w:eastAsia="华文中宋"/>
          <w:b/>
          <w:bCs/>
          <w:spacing w:val="-5"/>
          <w:sz w:val="34"/>
          <w:szCs w:val="34"/>
          <w:lang w:val="en-US" w:eastAsia="zh-CN"/>
        </w:rPr>
        <w:t xml:space="preserve">  </w:t>
      </w:r>
    </w:p>
    <w:p w14:paraId="5030B975">
      <w:pPr>
        <w:spacing w:line="520" w:lineRule="exact"/>
        <w:rPr>
          <w:rFonts w:hint="eastAsia" w:ascii="宋体" w:hAnsi="宋体"/>
          <w:b/>
          <w:sz w:val="52"/>
          <w:szCs w:val="52"/>
        </w:rPr>
      </w:pPr>
      <w:r>
        <w:rPr>
          <w:rFonts w:hint="eastAsia" w:ascii="仿宋" w:hAnsi="仿宋" w:eastAsia="仿宋"/>
          <w:sz w:val="30"/>
          <w:szCs w:val="30"/>
        </w:rPr>
        <w:t>甲方：陕西省人事考试中心</w:t>
      </w:r>
    </w:p>
    <w:p w14:paraId="5BF18FA8">
      <w:pPr>
        <w:spacing w:line="440" w:lineRule="exact"/>
        <w:rPr>
          <w:rFonts w:hint="eastAsia" w:ascii="仿宋" w:hAnsi="仿宋" w:eastAsia="仿宋"/>
          <w:sz w:val="28"/>
          <w:szCs w:val="28"/>
        </w:rPr>
      </w:pPr>
      <w:r>
        <w:rPr>
          <w:rFonts w:hint="eastAsia" w:ascii="仿宋" w:hAnsi="仿宋" w:eastAsia="仿宋"/>
          <w:color w:val="000000"/>
          <w:sz w:val="30"/>
          <w:szCs w:val="30"/>
        </w:rPr>
        <w:t>乙方：</w:t>
      </w:r>
      <w:bookmarkStart w:id="0" w:name="_Toc89569904"/>
    </w:p>
    <w:p w14:paraId="1DD7B311">
      <w:pPr>
        <w:spacing w:line="440" w:lineRule="exact"/>
        <w:ind w:firstLine="560" w:firstLineChars="200"/>
        <w:rPr>
          <w:rFonts w:hint="eastAsia" w:ascii="仿宋" w:hAnsi="仿宋" w:eastAsia="仿宋"/>
          <w:sz w:val="28"/>
          <w:szCs w:val="28"/>
        </w:rPr>
      </w:pPr>
      <w:r>
        <w:rPr>
          <w:rFonts w:hint="eastAsia" w:ascii="仿宋" w:hAnsi="仿宋" w:eastAsia="仿宋"/>
          <w:sz w:val="28"/>
          <w:szCs w:val="28"/>
        </w:rPr>
        <w:t>根据《中华人民共和国</w:t>
      </w:r>
      <w:r>
        <w:rPr>
          <w:rFonts w:hint="eastAsia" w:ascii="仿宋" w:hAnsi="仿宋" w:eastAsia="仿宋"/>
          <w:sz w:val="28"/>
          <w:szCs w:val="28"/>
          <w:lang w:val="en-US" w:eastAsia="zh-CN"/>
        </w:rPr>
        <w:t>民法典</w:t>
      </w:r>
      <w:r>
        <w:rPr>
          <w:rFonts w:hint="eastAsia" w:ascii="仿宋" w:hAnsi="仿宋" w:eastAsia="仿宋"/>
          <w:sz w:val="28"/>
          <w:szCs w:val="28"/>
        </w:rPr>
        <w:t>》，甲方委托乙方就202</w:t>
      </w:r>
      <w:r>
        <w:rPr>
          <w:rFonts w:hint="eastAsia" w:ascii="仿宋" w:hAnsi="仿宋" w:eastAsia="仿宋"/>
          <w:sz w:val="28"/>
          <w:szCs w:val="28"/>
          <w:lang w:val="en-US" w:eastAsia="zh-CN"/>
        </w:rPr>
        <w:t>6</w:t>
      </w:r>
      <w:r>
        <w:rPr>
          <w:rFonts w:hint="eastAsia" w:ascii="仿宋" w:hAnsi="仿宋" w:eastAsia="仿宋"/>
          <w:sz w:val="28"/>
          <w:szCs w:val="28"/>
        </w:rPr>
        <w:t xml:space="preserve">年度电子化考试提供机考服务事宜经协商一致，特签订本合同。 </w:t>
      </w:r>
    </w:p>
    <w:p w14:paraId="77424514">
      <w:pPr>
        <w:spacing w:line="440" w:lineRule="exact"/>
        <w:ind w:firstLine="560" w:firstLineChars="200"/>
        <w:rPr>
          <w:rFonts w:hint="eastAsia" w:ascii="黑体" w:hAnsi="黑体" w:eastAsia="黑体"/>
          <w:sz w:val="28"/>
          <w:szCs w:val="28"/>
        </w:rPr>
      </w:pPr>
      <w:r>
        <w:rPr>
          <w:rFonts w:hint="eastAsia" w:ascii="黑体" w:hAnsi="黑体" w:eastAsia="黑体"/>
          <w:sz w:val="28"/>
          <w:szCs w:val="28"/>
        </w:rPr>
        <w:t>一、甲方责任</w:t>
      </w:r>
    </w:p>
    <w:p w14:paraId="7CDBB68C">
      <w:pPr>
        <w:spacing w:line="52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1</w:t>
      </w:r>
      <w:r>
        <w:rPr>
          <w:rFonts w:hint="eastAsia" w:ascii="仿宋" w:hAnsi="仿宋" w:eastAsia="仿宋"/>
          <w:sz w:val="28"/>
          <w:szCs w:val="28"/>
          <w:lang w:eastAsia="zh-CN"/>
        </w:rPr>
        <w:t>、</w:t>
      </w:r>
      <w:r>
        <w:rPr>
          <w:rFonts w:hint="eastAsia" w:ascii="仿宋" w:hAnsi="仿宋" w:eastAsia="仿宋"/>
          <w:sz w:val="28"/>
          <w:szCs w:val="28"/>
        </w:rPr>
        <w:t>提出机考考点需求，确定机考时间</w:t>
      </w:r>
      <w:r>
        <w:rPr>
          <w:rFonts w:hint="eastAsia" w:ascii="仿宋" w:hAnsi="仿宋" w:eastAsia="仿宋"/>
          <w:sz w:val="28"/>
          <w:szCs w:val="28"/>
          <w:lang w:val="en-US" w:eastAsia="zh-CN"/>
        </w:rPr>
        <w:t>.</w:t>
      </w:r>
    </w:p>
    <w:p w14:paraId="698AECED">
      <w:pPr>
        <w:spacing w:line="52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2、提供考点、考场，提供负责本次考点考场的学校技术服务人员</w:t>
      </w:r>
      <w:r>
        <w:rPr>
          <w:rFonts w:hint="eastAsia" w:ascii="仿宋" w:hAnsi="仿宋" w:eastAsia="仿宋"/>
          <w:sz w:val="28"/>
          <w:szCs w:val="28"/>
          <w:lang w:eastAsia="zh-CN"/>
        </w:rPr>
        <w:t>。</w:t>
      </w:r>
    </w:p>
    <w:p w14:paraId="6885C620">
      <w:pPr>
        <w:spacing w:line="520" w:lineRule="exact"/>
        <w:ind w:firstLine="560" w:firstLineChars="200"/>
        <w:rPr>
          <w:rFonts w:hint="eastAsia" w:ascii="仿宋" w:hAnsi="仿宋" w:eastAsia="仿宋"/>
          <w:sz w:val="28"/>
          <w:szCs w:val="28"/>
        </w:rPr>
      </w:pPr>
      <w:r>
        <w:rPr>
          <w:rFonts w:hint="eastAsia" w:ascii="仿宋" w:hAnsi="仿宋" w:eastAsia="仿宋"/>
          <w:sz w:val="28"/>
          <w:szCs w:val="28"/>
        </w:rPr>
        <w:t>3、协调相关部门完成试题内容下发，并将编排好的考场数据下发各考点。</w:t>
      </w:r>
    </w:p>
    <w:p w14:paraId="520F364D">
      <w:pPr>
        <w:spacing w:line="520" w:lineRule="exact"/>
        <w:ind w:firstLine="560" w:firstLineChars="200"/>
        <w:rPr>
          <w:rFonts w:hint="eastAsia" w:ascii="仿宋" w:hAnsi="仿宋" w:eastAsia="仿宋"/>
          <w:sz w:val="28"/>
          <w:szCs w:val="28"/>
        </w:rPr>
      </w:pPr>
      <w:r>
        <w:rPr>
          <w:rFonts w:hint="eastAsia" w:ascii="仿宋" w:hAnsi="仿宋" w:eastAsia="仿宋"/>
          <w:sz w:val="28"/>
          <w:szCs w:val="28"/>
        </w:rPr>
        <w:t>4、按照本</w:t>
      </w:r>
      <w:r>
        <w:rPr>
          <w:rFonts w:hint="eastAsia" w:ascii="仿宋" w:hAnsi="仿宋" w:eastAsia="仿宋"/>
          <w:sz w:val="28"/>
          <w:szCs w:val="28"/>
          <w:lang w:val="en-US" w:eastAsia="zh-CN"/>
        </w:rPr>
        <w:t>合同</w:t>
      </w:r>
      <w:r>
        <w:rPr>
          <w:rFonts w:hint="eastAsia" w:ascii="仿宋" w:hAnsi="仿宋" w:eastAsia="仿宋"/>
          <w:sz w:val="28"/>
          <w:szCs w:val="28"/>
        </w:rPr>
        <w:t>规定对乙方在本</w:t>
      </w:r>
      <w:r>
        <w:rPr>
          <w:rFonts w:hint="eastAsia" w:ascii="仿宋" w:hAnsi="仿宋" w:eastAsia="仿宋"/>
          <w:sz w:val="28"/>
          <w:szCs w:val="28"/>
          <w:lang w:val="en-US" w:eastAsia="zh-CN"/>
        </w:rPr>
        <w:t>合同</w:t>
      </w:r>
      <w:r>
        <w:rPr>
          <w:rFonts w:hint="eastAsia" w:ascii="仿宋" w:hAnsi="仿宋" w:eastAsia="仿宋"/>
          <w:sz w:val="28"/>
          <w:szCs w:val="28"/>
        </w:rPr>
        <w:t>项下所提供的机考支持合作服务进行监督，</w:t>
      </w:r>
      <w:r>
        <w:rPr>
          <w:rFonts w:hint="eastAsia" w:ascii="仿宋" w:hAnsi="仿宋" w:eastAsia="仿宋" w:cs="Times New Roman"/>
          <w:sz w:val="28"/>
          <w:szCs w:val="28"/>
        </w:rPr>
        <w:t>提供</w:t>
      </w:r>
      <w:r>
        <w:rPr>
          <w:rFonts w:hint="eastAsia" w:ascii="仿宋" w:hAnsi="仿宋" w:eastAsia="仿宋" w:cs="Times New Roman"/>
          <w:sz w:val="28"/>
          <w:szCs w:val="28"/>
          <w:lang w:val="en-US" w:eastAsia="zh-CN"/>
        </w:rPr>
        <w:t>本次</w:t>
      </w:r>
      <w:r>
        <w:rPr>
          <w:rFonts w:hint="eastAsia" w:ascii="仿宋" w:hAnsi="仿宋" w:eastAsia="仿宋" w:cs="Times New Roman"/>
          <w:sz w:val="28"/>
          <w:szCs w:val="28"/>
        </w:rPr>
        <w:t>考试的巡考服务。</w:t>
      </w:r>
    </w:p>
    <w:p w14:paraId="72799D39">
      <w:pPr>
        <w:spacing w:line="520" w:lineRule="exact"/>
        <w:ind w:firstLine="560" w:firstLineChars="200"/>
        <w:rPr>
          <w:rFonts w:hint="eastAsia" w:ascii="仿宋" w:hAnsi="仿宋" w:eastAsia="仿宋"/>
          <w:sz w:val="28"/>
          <w:szCs w:val="28"/>
        </w:rPr>
      </w:pPr>
      <w:r>
        <w:rPr>
          <w:rFonts w:hint="eastAsia" w:ascii="仿宋" w:hAnsi="仿宋" w:eastAsia="仿宋"/>
          <w:sz w:val="28"/>
          <w:szCs w:val="28"/>
        </w:rPr>
        <w:t>5、按照本</w:t>
      </w:r>
      <w:r>
        <w:rPr>
          <w:rFonts w:hint="eastAsia" w:ascii="仿宋" w:hAnsi="仿宋" w:eastAsia="仿宋"/>
          <w:sz w:val="28"/>
          <w:szCs w:val="28"/>
          <w:lang w:val="en-US" w:eastAsia="zh-CN"/>
        </w:rPr>
        <w:t>合同</w:t>
      </w:r>
      <w:r>
        <w:rPr>
          <w:rFonts w:hint="eastAsia" w:ascii="仿宋" w:hAnsi="仿宋" w:eastAsia="仿宋"/>
          <w:sz w:val="28"/>
          <w:szCs w:val="28"/>
        </w:rPr>
        <w:t>规定按时向乙方支付机考技术支持服务费用。</w:t>
      </w:r>
    </w:p>
    <w:p w14:paraId="557B11A3">
      <w:pPr>
        <w:spacing w:line="440" w:lineRule="exact"/>
        <w:ind w:firstLine="562" w:firstLineChars="200"/>
        <w:rPr>
          <w:rFonts w:hint="eastAsia" w:ascii="黑体" w:hAnsi="黑体" w:eastAsia="黑体"/>
          <w:sz w:val="28"/>
          <w:szCs w:val="28"/>
        </w:rPr>
      </w:pPr>
      <w:r>
        <w:rPr>
          <w:rFonts w:hint="eastAsia" w:ascii="黑体" w:hAnsi="黑体" w:eastAsia="黑体"/>
          <w:b/>
          <w:sz w:val="28"/>
          <w:szCs w:val="28"/>
        </w:rPr>
        <w:t>二、</w:t>
      </w:r>
      <w:r>
        <w:rPr>
          <w:rFonts w:hint="eastAsia" w:ascii="黑体" w:hAnsi="黑体" w:eastAsia="黑体"/>
          <w:sz w:val="28"/>
          <w:szCs w:val="28"/>
        </w:rPr>
        <w:t>乙方责任</w:t>
      </w:r>
    </w:p>
    <w:p w14:paraId="182FDE34">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1、按照甲方制定的机考要求，接到考点信息后，</w:t>
      </w:r>
      <w:r>
        <w:rPr>
          <w:rFonts w:hint="eastAsia" w:ascii="仿宋" w:hAnsi="仿宋" w:eastAsia="仿宋" w:cs="Times New Roman"/>
          <w:sz w:val="28"/>
          <w:szCs w:val="28"/>
          <w:highlight w:val="none"/>
        </w:rPr>
        <w:t>按照甲方提供的报名数据进行考场编排服务，</w:t>
      </w:r>
      <w:r>
        <w:rPr>
          <w:rFonts w:hint="eastAsia" w:ascii="仿宋" w:hAnsi="仿宋" w:eastAsia="仿宋" w:cs="Times New Roman"/>
          <w:sz w:val="28"/>
          <w:szCs w:val="28"/>
        </w:rPr>
        <w:t>并导出上报部中心数据及发布到考点数据。</w:t>
      </w:r>
    </w:p>
    <w:p w14:paraId="405A0A36">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2、考试前</w:t>
      </w:r>
      <w:r>
        <w:rPr>
          <w:rFonts w:hint="eastAsia" w:ascii="仿宋" w:hAnsi="仿宋" w:eastAsia="仿宋" w:cs="Times New Roman"/>
          <w:sz w:val="28"/>
          <w:szCs w:val="28"/>
          <w:lang w:val="en-US" w:eastAsia="zh-CN"/>
        </w:rPr>
        <w:t>三天技术</w:t>
      </w:r>
      <w:r>
        <w:rPr>
          <w:rFonts w:hint="eastAsia" w:ascii="仿宋" w:hAnsi="仿宋" w:eastAsia="仿宋" w:cs="Times New Roman"/>
          <w:sz w:val="28"/>
          <w:szCs w:val="28"/>
        </w:rPr>
        <w:t>人员到达甲方设置的考点考场，具体指导甲方指定的考点考场技术人员工作，从机房验收、系统安装、模拟测试、封场等方面进行技术指导与技术支持服务。</w:t>
      </w:r>
    </w:p>
    <w:p w14:paraId="31DA02F4">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3、重点协调指导考点完成考前的设备调试、考点及考场布置。考场环境的搭建满足甲方机考的有关要求。</w:t>
      </w:r>
    </w:p>
    <w:p w14:paraId="35B83E96">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4、协调、指导、监督考点，按照甲方要求，完成机考过程中的监考、违纪处理等考中事务。指导甲方指定的技术人员掌握正式考试技术。</w:t>
      </w:r>
    </w:p>
    <w:p w14:paraId="3451E45E">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5、协调、指导、监督考后数据回收与检查等技术服务工作。</w:t>
      </w:r>
    </w:p>
    <w:p w14:paraId="42C85B42">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6、建立汇报沟通机制，及时向甲方汇报考前准备、考中考试和考后数据回收情况，便于甲方及时掌握考试实施情况。</w:t>
      </w:r>
    </w:p>
    <w:p w14:paraId="11C160B0">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7、按照本</w:t>
      </w:r>
      <w:r>
        <w:rPr>
          <w:rFonts w:hint="eastAsia" w:ascii="仿宋" w:hAnsi="仿宋" w:eastAsia="仿宋"/>
          <w:sz w:val="28"/>
          <w:szCs w:val="28"/>
          <w:lang w:val="en-US" w:eastAsia="zh-CN"/>
        </w:rPr>
        <w:t>合同</w:t>
      </w:r>
      <w:r>
        <w:rPr>
          <w:rFonts w:hint="eastAsia" w:ascii="仿宋" w:hAnsi="仿宋" w:eastAsia="仿宋" w:cs="Times New Roman"/>
          <w:sz w:val="28"/>
          <w:szCs w:val="28"/>
        </w:rPr>
        <w:t>规定向甲方收取机考合作服务费用。</w:t>
      </w:r>
    </w:p>
    <w:p w14:paraId="4B831E40">
      <w:pPr>
        <w:spacing w:line="440" w:lineRule="exact"/>
        <w:ind w:firstLine="560" w:firstLineChars="200"/>
        <w:outlineLvl w:val="0"/>
        <w:rPr>
          <w:rFonts w:hint="eastAsia" w:ascii="黑体" w:hAnsi="黑体" w:eastAsia="黑体"/>
          <w:sz w:val="28"/>
          <w:szCs w:val="28"/>
        </w:rPr>
      </w:pPr>
      <w:r>
        <w:rPr>
          <w:rFonts w:hint="eastAsia" w:ascii="黑体" w:hAnsi="黑体" w:eastAsia="黑体"/>
          <w:sz w:val="28"/>
          <w:szCs w:val="28"/>
        </w:rPr>
        <w:t>三、合同价格及付款方式</w:t>
      </w:r>
    </w:p>
    <w:p w14:paraId="3A62AB63">
      <w:pPr>
        <w:spacing w:line="52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w:t>
      </w:r>
      <w:r>
        <w:rPr>
          <w:rFonts w:hint="eastAsia" w:ascii="仿宋" w:hAnsi="仿宋" w:eastAsia="仿宋" w:cs="Times New Roman"/>
          <w:sz w:val="28"/>
          <w:szCs w:val="28"/>
          <w:lang w:val="zh-CN"/>
        </w:rPr>
        <w:t>收费标准：</w:t>
      </w:r>
      <w:r>
        <w:rPr>
          <w:rFonts w:hint="eastAsia" w:ascii="仿宋" w:hAnsi="仿宋" w:eastAsia="仿宋" w:cs="Times New Roman"/>
          <w:sz w:val="28"/>
          <w:szCs w:val="28"/>
          <w:lang w:val="en-US" w:eastAsia="zh-CN"/>
        </w:rPr>
        <w:t>按照每项考试科次数与竞争性磋商成交单价</w:t>
      </w:r>
      <w:r>
        <w:rPr>
          <w:rFonts w:hint="eastAsia" w:ascii="仿宋" w:hAnsi="仿宋" w:eastAsia="仿宋" w:cs="Times New Roman"/>
          <w:sz w:val="28"/>
          <w:szCs w:val="28"/>
        </w:rPr>
        <w:t>计算</w:t>
      </w:r>
      <w:r>
        <w:rPr>
          <w:rFonts w:hint="eastAsia" w:ascii="仿宋" w:hAnsi="仿宋" w:eastAsia="仿宋" w:cs="Times New Roman"/>
          <w:sz w:val="28"/>
          <w:szCs w:val="28"/>
          <w:lang w:eastAsia="zh-CN"/>
        </w:rPr>
        <w:t>。</w:t>
      </w:r>
    </w:p>
    <w:p w14:paraId="61F38B5C">
      <w:pPr>
        <w:spacing w:line="52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2.付款方式：</w:t>
      </w:r>
      <w:r>
        <w:rPr>
          <w:rFonts w:hint="eastAsia" w:ascii="仿宋" w:hAnsi="仿宋" w:eastAsia="仿宋" w:cs="Times New Roman"/>
          <w:sz w:val="28"/>
          <w:szCs w:val="28"/>
          <w:lang w:eastAsia="zh-CN"/>
        </w:rPr>
        <w:t>各项电子化考试结束后，</w:t>
      </w:r>
      <w:r>
        <w:rPr>
          <w:rFonts w:hint="eastAsia" w:ascii="仿宋" w:hAnsi="仿宋" w:eastAsia="仿宋" w:cs="Times New Roman"/>
          <w:sz w:val="28"/>
          <w:szCs w:val="28"/>
        </w:rPr>
        <w:t>乙方按收费标准</w:t>
      </w:r>
      <w:r>
        <w:rPr>
          <w:rFonts w:hint="eastAsia" w:ascii="仿宋" w:hAnsi="仿宋" w:eastAsia="仿宋" w:cs="Times New Roman"/>
          <w:sz w:val="28"/>
          <w:szCs w:val="28"/>
          <w:lang w:eastAsia="zh-CN"/>
        </w:rPr>
        <w:t>，经与当次考试</w:t>
      </w:r>
      <w:r>
        <w:rPr>
          <w:rFonts w:hint="eastAsia" w:ascii="仿宋" w:hAnsi="仿宋" w:eastAsia="仿宋" w:cs="Times New Roman"/>
          <w:sz w:val="28"/>
          <w:szCs w:val="28"/>
        </w:rPr>
        <w:t>甲乙双方确认的</w:t>
      </w:r>
      <w:r>
        <w:rPr>
          <w:rFonts w:hint="eastAsia" w:ascii="仿宋" w:hAnsi="仿宋" w:eastAsia="仿宋" w:cs="Times New Roman"/>
          <w:sz w:val="28"/>
          <w:szCs w:val="28"/>
          <w:lang w:eastAsia="zh-CN"/>
        </w:rPr>
        <w:t>科次</w:t>
      </w:r>
      <w:r>
        <w:rPr>
          <w:rFonts w:hint="eastAsia" w:ascii="仿宋" w:hAnsi="仿宋" w:eastAsia="仿宋" w:cs="Times New Roman"/>
          <w:sz w:val="28"/>
          <w:szCs w:val="28"/>
          <w:lang w:val="en-US" w:eastAsia="zh-CN"/>
        </w:rPr>
        <w:t>数计算费用后，</w:t>
      </w:r>
      <w:r>
        <w:rPr>
          <w:rFonts w:hint="eastAsia" w:ascii="仿宋" w:hAnsi="仿宋" w:eastAsia="仿宋" w:cs="Times New Roman"/>
          <w:sz w:val="28"/>
          <w:szCs w:val="28"/>
        </w:rPr>
        <w:t>向甲方收取考试服务费</w:t>
      </w:r>
      <w:r>
        <w:rPr>
          <w:rFonts w:hint="eastAsia" w:ascii="仿宋" w:hAnsi="仿宋" w:eastAsia="仿宋" w:cs="Times New Roman"/>
          <w:sz w:val="28"/>
          <w:szCs w:val="28"/>
          <w:lang w:eastAsia="zh-CN"/>
        </w:rPr>
        <w:t>；</w:t>
      </w:r>
      <w:r>
        <w:rPr>
          <w:rFonts w:hint="eastAsia" w:ascii="仿宋" w:hAnsi="仿宋" w:eastAsia="仿宋" w:cs="Times New Roman"/>
          <w:sz w:val="28"/>
          <w:szCs w:val="28"/>
        </w:rPr>
        <w:t>乙方</w:t>
      </w:r>
      <w:r>
        <w:rPr>
          <w:rFonts w:hint="eastAsia" w:ascii="仿宋" w:hAnsi="仿宋" w:eastAsia="仿宋" w:cs="Times New Roman"/>
          <w:sz w:val="28"/>
          <w:szCs w:val="28"/>
          <w:lang w:eastAsia="zh-CN"/>
        </w:rPr>
        <w:t>应</w:t>
      </w:r>
      <w:r>
        <w:rPr>
          <w:rFonts w:hint="eastAsia" w:ascii="仿宋" w:hAnsi="仿宋" w:eastAsia="仿宋" w:cs="Times New Roman"/>
          <w:sz w:val="28"/>
          <w:szCs w:val="28"/>
        </w:rPr>
        <w:t>向甲方开具等额、合法、合规发票</w:t>
      </w:r>
      <w:r>
        <w:rPr>
          <w:rFonts w:hint="eastAsia" w:ascii="仿宋" w:hAnsi="仿宋" w:eastAsia="仿宋" w:cs="Times New Roman"/>
          <w:sz w:val="28"/>
          <w:szCs w:val="28"/>
          <w:lang w:eastAsia="zh-CN"/>
        </w:rPr>
        <w:t>，甲方应在收到乙方发票后</w:t>
      </w:r>
      <w:r>
        <w:rPr>
          <w:rFonts w:hint="eastAsia" w:ascii="仿宋" w:hAnsi="仿宋" w:eastAsia="仿宋" w:cs="Times New Roman"/>
          <w:sz w:val="28"/>
          <w:szCs w:val="28"/>
          <w:lang w:val="en-US" w:eastAsia="zh-CN"/>
        </w:rPr>
        <w:t>15个工作日内将考试服务费转至乙方指定账户。</w:t>
      </w:r>
    </w:p>
    <w:p w14:paraId="00E3DF88">
      <w:pPr>
        <w:spacing w:line="440" w:lineRule="exact"/>
        <w:ind w:firstLine="560" w:firstLineChars="200"/>
        <w:rPr>
          <w:rFonts w:hint="eastAsia" w:ascii="仿宋" w:hAnsi="仿宋" w:eastAsia="仿宋"/>
          <w:sz w:val="28"/>
          <w:szCs w:val="28"/>
        </w:rPr>
      </w:pPr>
      <w:r>
        <w:rPr>
          <w:rFonts w:hint="eastAsia" w:ascii="仿宋" w:hAnsi="仿宋" w:eastAsia="仿宋"/>
          <w:sz w:val="28"/>
          <w:szCs w:val="28"/>
        </w:rPr>
        <w:t>3.开户单位：</w:t>
      </w:r>
    </w:p>
    <w:p w14:paraId="48EB849A">
      <w:pPr>
        <w:spacing w:line="440" w:lineRule="exact"/>
        <w:ind w:firstLine="840" w:firstLineChars="300"/>
        <w:rPr>
          <w:rFonts w:hint="eastAsia" w:ascii="仿宋" w:hAnsi="仿宋" w:eastAsia="仿宋"/>
          <w:sz w:val="28"/>
          <w:szCs w:val="28"/>
        </w:rPr>
      </w:pPr>
      <w:r>
        <w:rPr>
          <w:rFonts w:hint="eastAsia" w:ascii="仿宋" w:hAnsi="仿宋" w:eastAsia="仿宋"/>
          <w:sz w:val="28"/>
          <w:szCs w:val="28"/>
        </w:rPr>
        <w:t>开户银行：</w:t>
      </w:r>
      <w:bookmarkStart w:id="1" w:name="_GoBack"/>
      <w:bookmarkEnd w:id="1"/>
    </w:p>
    <w:p w14:paraId="53C5EB26">
      <w:pPr>
        <w:ind w:firstLine="840" w:firstLineChars="300"/>
        <w:rPr>
          <w:rFonts w:hint="eastAsia" w:ascii="仿宋" w:hAnsi="仿宋" w:eastAsia="仿宋"/>
          <w:sz w:val="28"/>
          <w:szCs w:val="28"/>
        </w:rPr>
      </w:pPr>
      <w:r>
        <w:rPr>
          <w:rFonts w:hint="eastAsia" w:ascii="仿宋" w:hAnsi="仿宋" w:eastAsia="仿宋"/>
          <w:sz w:val="28"/>
          <w:szCs w:val="28"/>
        </w:rPr>
        <w:t>开户帐号：</w:t>
      </w:r>
    </w:p>
    <w:p w14:paraId="2F63C70A">
      <w:pPr>
        <w:spacing w:line="440" w:lineRule="exact"/>
        <w:ind w:firstLine="560" w:firstLineChars="200"/>
        <w:outlineLvl w:val="0"/>
        <w:rPr>
          <w:rFonts w:hint="eastAsia" w:ascii="黑体" w:hAnsi="黑体" w:eastAsia="黑体"/>
          <w:sz w:val="28"/>
          <w:szCs w:val="28"/>
        </w:rPr>
      </w:pPr>
      <w:r>
        <w:rPr>
          <w:rFonts w:hint="eastAsia" w:ascii="黑体" w:hAnsi="黑体" w:eastAsia="黑体"/>
          <w:sz w:val="28"/>
          <w:szCs w:val="28"/>
        </w:rPr>
        <w:t>四、 保密</w:t>
      </w:r>
    </w:p>
    <w:p w14:paraId="62E64AE0">
      <w:pPr>
        <w:spacing w:line="440" w:lineRule="exact"/>
        <w:ind w:left="120" w:leftChars="57" w:firstLine="560" w:firstLineChars="200"/>
        <w:rPr>
          <w:rFonts w:hint="eastAsia" w:ascii="仿宋" w:hAnsi="仿宋" w:eastAsia="仿宋"/>
          <w:sz w:val="28"/>
          <w:szCs w:val="28"/>
        </w:rPr>
      </w:pPr>
      <w:r>
        <w:rPr>
          <w:rFonts w:hint="eastAsia" w:ascii="仿宋" w:hAnsi="仿宋" w:eastAsia="仿宋"/>
          <w:sz w:val="28"/>
          <w:szCs w:val="28"/>
        </w:rPr>
        <w:t>1.本合同项下甲方的信息、知识、数据、图纸、分析、计算等文件、资料或其他任何智力成果以及任何包括或根据全部或部分该等信息而形成的材料为保密信息。但上述保密信息不应包括以下信息:</w:t>
      </w:r>
    </w:p>
    <w:p w14:paraId="2EADDB10">
      <w:pPr>
        <w:spacing w:line="440" w:lineRule="exact"/>
        <w:ind w:firstLine="560" w:firstLineChars="200"/>
        <w:rPr>
          <w:rFonts w:hint="eastAsia" w:ascii="仿宋" w:hAnsi="仿宋" w:eastAsia="仿宋"/>
          <w:sz w:val="28"/>
          <w:szCs w:val="28"/>
        </w:rPr>
      </w:pPr>
      <w:r>
        <w:rPr>
          <w:rFonts w:hint="eastAsia" w:ascii="仿宋" w:hAnsi="仿宋" w:eastAsia="仿宋"/>
          <w:sz w:val="28"/>
          <w:szCs w:val="28"/>
        </w:rPr>
        <w:t>（1）任何众所周知或非因乙方原因而变为众所周知的信息；</w:t>
      </w:r>
    </w:p>
    <w:p w14:paraId="7E36C722">
      <w:pPr>
        <w:spacing w:line="440" w:lineRule="exact"/>
        <w:ind w:firstLine="560" w:firstLineChars="200"/>
        <w:rPr>
          <w:rFonts w:hint="eastAsia" w:ascii="仿宋" w:hAnsi="仿宋" w:eastAsia="仿宋"/>
          <w:sz w:val="28"/>
          <w:szCs w:val="28"/>
        </w:rPr>
      </w:pPr>
      <w:r>
        <w:rPr>
          <w:rFonts w:hint="eastAsia" w:ascii="仿宋" w:hAnsi="仿宋" w:eastAsia="仿宋"/>
          <w:sz w:val="28"/>
          <w:szCs w:val="28"/>
        </w:rPr>
        <w:t>（2）任何乙方无须承担保密义务且有权从第三方处获得的信息；</w:t>
      </w:r>
    </w:p>
    <w:p w14:paraId="0136E344">
      <w:pPr>
        <w:spacing w:line="440" w:lineRule="exact"/>
        <w:ind w:firstLine="560" w:firstLineChars="200"/>
        <w:rPr>
          <w:rFonts w:hint="eastAsia" w:ascii="仿宋" w:hAnsi="仿宋" w:eastAsia="仿宋"/>
          <w:sz w:val="28"/>
          <w:szCs w:val="28"/>
        </w:rPr>
      </w:pPr>
      <w:r>
        <w:rPr>
          <w:rFonts w:hint="eastAsia" w:ascii="仿宋" w:hAnsi="仿宋" w:eastAsia="仿宋"/>
          <w:sz w:val="28"/>
          <w:szCs w:val="28"/>
        </w:rPr>
        <w:t>（3）由乙方独立发展的信息；</w:t>
      </w:r>
    </w:p>
    <w:p w14:paraId="6F9312F4">
      <w:pPr>
        <w:spacing w:line="440" w:lineRule="exact"/>
        <w:ind w:left="120" w:leftChars="57" w:firstLine="560" w:firstLineChars="200"/>
        <w:rPr>
          <w:rFonts w:hint="eastAsia" w:ascii="仿宋" w:hAnsi="仿宋" w:eastAsia="仿宋"/>
          <w:sz w:val="28"/>
          <w:szCs w:val="28"/>
        </w:rPr>
      </w:pPr>
      <w:r>
        <w:rPr>
          <w:rFonts w:hint="eastAsia" w:ascii="仿宋" w:hAnsi="仿宋" w:eastAsia="仿宋"/>
          <w:sz w:val="28"/>
          <w:szCs w:val="28"/>
        </w:rPr>
        <w:t>2.乙方同意在未获得甲方任何事先书面同意前，不会因任何理由或目的将保密信息披露予任何其他第三方。如因乙方原因(包括已经离开乙方的人员)泄密，乙方承担因泄密给甲方造成的全部直接和间接损失,甲方可以依法追究乙方相关人员刑事责任。</w:t>
      </w:r>
    </w:p>
    <w:p w14:paraId="029A2396">
      <w:pPr>
        <w:spacing w:line="440" w:lineRule="exact"/>
        <w:ind w:firstLine="840" w:firstLineChars="300"/>
        <w:outlineLvl w:val="0"/>
        <w:rPr>
          <w:rFonts w:hint="eastAsia" w:ascii="黑体" w:hAnsi="黑体" w:eastAsia="黑体"/>
          <w:sz w:val="28"/>
          <w:szCs w:val="28"/>
        </w:rPr>
      </w:pPr>
      <w:r>
        <w:rPr>
          <w:rFonts w:hint="eastAsia" w:ascii="黑体" w:hAnsi="黑体" w:eastAsia="黑体"/>
          <w:sz w:val="28"/>
          <w:szCs w:val="28"/>
        </w:rPr>
        <w:t>五、 违约责任</w:t>
      </w:r>
    </w:p>
    <w:p w14:paraId="36322027">
      <w:pPr>
        <w:pStyle w:val="8"/>
        <w:spacing w:before="0" w:line="440" w:lineRule="exact"/>
        <w:ind w:left="178" w:leftChars="85" w:firstLine="537" w:firstLineChars="192"/>
        <w:rPr>
          <w:rFonts w:hint="eastAsia" w:ascii="仿宋" w:hAnsi="仿宋" w:eastAsia="仿宋"/>
          <w:sz w:val="28"/>
          <w:szCs w:val="28"/>
        </w:rPr>
      </w:pPr>
      <w:r>
        <w:rPr>
          <w:rFonts w:hint="eastAsia" w:ascii="仿宋" w:hAnsi="仿宋" w:eastAsia="仿宋"/>
          <w:sz w:val="28"/>
          <w:szCs w:val="28"/>
        </w:rPr>
        <w:t>1.甲方出现违约情形时,按日支付合同总额0.1%的违约金，但违约金不应超过本合同规定的合同总金额的10%；</w:t>
      </w:r>
    </w:p>
    <w:p w14:paraId="35DC9EDF">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2.若乙方因自身原因无法在考试前履行合同约定事项的，应提前15个工作日以书面形式告知甲方，甲方有权指定其他单位接替相关工作，并且所有费用由乙方承担。</w:t>
      </w:r>
    </w:p>
    <w:p w14:paraId="6ABC2979">
      <w:pPr>
        <w:pStyle w:val="8"/>
        <w:spacing w:before="0" w:line="440" w:lineRule="exact"/>
        <w:ind w:left="149" w:leftChars="71" w:firstLine="280" w:firstLineChars="100"/>
        <w:rPr>
          <w:rFonts w:hint="eastAsia" w:ascii="仿宋" w:hAnsi="仿宋" w:eastAsia="仿宋"/>
          <w:sz w:val="28"/>
          <w:szCs w:val="28"/>
          <w:highlight w:val="none"/>
        </w:rPr>
      </w:pPr>
      <w:r>
        <w:rPr>
          <w:rFonts w:hint="eastAsia" w:ascii="仿宋" w:hAnsi="仿宋" w:eastAsia="仿宋"/>
          <w:sz w:val="28"/>
          <w:szCs w:val="28"/>
          <w:highlight w:val="none"/>
          <w:lang w:val="en-US" w:eastAsia="zh-CN"/>
        </w:rPr>
        <w:t>3.</w:t>
      </w:r>
      <w:r>
        <w:rPr>
          <w:rFonts w:hint="eastAsia" w:ascii="仿宋" w:hAnsi="仿宋" w:eastAsia="仿宋"/>
          <w:sz w:val="28"/>
          <w:szCs w:val="28"/>
          <w:highlight w:val="none"/>
        </w:rPr>
        <w:t>乙方未在合同约定的时间内进行技术服务，按日支付合同总额的0.1%的违约金,但违约金不应超过本合同规定的合同总额的10%；</w:t>
      </w:r>
    </w:p>
    <w:p w14:paraId="715C3A37">
      <w:pPr>
        <w:pStyle w:val="8"/>
        <w:spacing w:before="0" w:line="440" w:lineRule="exact"/>
        <w:rPr>
          <w:rFonts w:hint="eastAsia"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.乙方提供的服务不符合合同约定,有其他瑕疵致使甲方</w:t>
      </w:r>
      <w:r>
        <w:rPr>
          <w:rFonts w:hint="eastAsia" w:ascii="仿宋" w:hAnsi="仿宋" w:eastAsia="仿宋"/>
          <w:sz w:val="28"/>
          <w:szCs w:val="28"/>
          <w:lang w:eastAsia="zh-CN"/>
        </w:rPr>
        <w:t>该项</w:t>
      </w:r>
      <w:r>
        <w:rPr>
          <w:rFonts w:hint="eastAsia" w:ascii="仿宋" w:hAnsi="仿宋" w:eastAsia="仿宋"/>
          <w:sz w:val="28"/>
          <w:szCs w:val="28"/>
        </w:rPr>
        <w:t>电子化考试未能顺利进行和完成,应赔偿给甲方造成的全部直接和间接损失。</w:t>
      </w:r>
    </w:p>
    <w:p w14:paraId="5E1D6313">
      <w:pPr>
        <w:spacing w:line="440" w:lineRule="exact"/>
        <w:ind w:firstLine="560" w:firstLineChars="200"/>
        <w:outlineLvl w:val="0"/>
        <w:rPr>
          <w:rFonts w:hint="eastAsia" w:ascii="黑体" w:hAnsi="黑体" w:eastAsia="黑体"/>
          <w:sz w:val="28"/>
          <w:szCs w:val="28"/>
        </w:rPr>
      </w:pPr>
      <w:r>
        <w:rPr>
          <w:rFonts w:hint="eastAsia" w:ascii="黑体" w:hAnsi="黑体" w:eastAsia="黑体"/>
          <w:sz w:val="28"/>
          <w:szCs w:val="28"/>
        </w:rPr>
        <w:t>六、 不可抗力</w:t>
      </w:r>
    </w:p>
    <w:p w14:paraId="33E40C4B">
      <w:pPr>
        <w:spacing w:line="440" w:lineRule="exact"/>
        <w:ind w:firstLine="562" w:firstLineChars="201"/>
        <w:rPr>
          <w:rFonts w:hint="eastAsia" w:ascii="仿宋" w:hAnsi="仿宋" w:eastAsia="仿宋"/>
          <w:sz w:val="28"/>
          <w:szCs w:val="28"/>
        </w:rPr>
      </w:pPr>
      <w:r>
        <w:rPr>
          <w:rFonts w:hint="eastAsia" w:ascii="仿宋" w:hAnsi="仿宋" w:eastAsia="仿宋"/>
          <w:sz w:val="28"/>
          <w:szCs w:val="28"/>
        </w:rPr>
        <w:t>任何一方由于不可抗力或技术风险（如六级以上地震、七级以上台风、洪水、火灾、战争、传染病或其他无法预见、克服和避免的事件或情形等）的原因不能履行合同时，应以书面形式及时通知向另一方其不能履行或不能完全履行的理由，并应在</w:t>
      </w:r>
      <w:r>
        <w:rPr>
          <w:rFonts w:hint="eastAsia" w:ascii="仿宋" w:hAnsi="仿宋" w:eastAsia="仿宋"/>
          <w:sz w:val="28"/>
          <w:szCs w:val="28"/>
          <w:u w:val="single"/>
        </w:rPr>
        <w:t xml:space="preserve"> 15 </w:t>
      </w:r>
      <w:r>
        <w:rPr>
          <w:rFonts w:hint="eastAsia" w:ascii="仿宋" w:hAnsi="仿宋" w:eastAsia="仿宋"/>
          <w:sz w:val="28"/>
          <w:szCs w:val="28"/>
        </w:rPr>
        <w:t>日内将当地政府出具的发生不可抗力事件的证明提交给另一方。在发生不可抗力的情况下，应视情形允许延期履行、部分履行或者不履行合同，并可以免除责任。</w:t>
      </w:r>
    </w:p>
    <w:p w14:paraId="3C729E17">
      <w:pPr>
        <w:spacing w:line="440" w:lineRule="exact"/>
        <w:ind w:firstLine="560" w:firstLineChars="200"/>
        <w:outlineLvl w:val="0"/>
        <w:rPr>
          <w:rFonts w:hint="eastAsia" w:ascii="黑体" w:hAnsi="黑体" w:eastAsia="黑体"/>
          <w:sz w:val="28"/>
          <w:szCs w:val="28"/>
        </w:rPr>
      </w:pPr>
      <w:r>
        <w:rPr>
          <w:rFonts w:hint="eastAsia" w:ascii="黑体" w:hAnsi="黑体" w:eastAsia="黑体"/>
          <w:sz w:val="28"/>
          <w:szCs w:val="28"/>
        </w:rPr>
        <w:t>七、 其他事项</w:t>
      </w:r>
    </w:p>
    <w:p w14:paraId="1C5D0EC4">
      <w:pPr>
        <w:pStyle w:val="8"/>
        <w:spacing w:before="0" w:line="440" w:lineRule="exact"/>
        <w:ind w:firstLine="567"/>
        <w:rPr>
          <w:rFonts w:hint="eastAsia" w:ascii="仿宋" w:hAnsi="仿宋" w:eastAsia="仿宋"/>
          <w:sz w:val="28"/>
          <w:szCs w:val="28"/>
        </w:rPr>
      </w:pPr>
      <w:r>
        <w:rPr>
          <w:rFonts w:hint="eastAsia" w:ascii="仿宋" w:hAnsi="仿宋" w:eastAsia="仿宋"/>
          <w:sz w:val="28"/>
          <w:szCs w:val="28"/>
        </w:rPr>
        <w:t>1.合同履行中发生争议的,甲乙双方须协商解决,协商达不成一致时,可向甲方所在地法院提起诉讼。</w:t>
      </w:r>
    </w:p>
    <w:p w14:paraId="610DE807">
      <w:pPr>
        <w:pStyle w:val="8"/>
        <w:spacing w:before="0" w:line="440" w:lineRule="exact"/>
        <w:ind w:firstLine="567"/>
        <w:rPr>
          <w:rFonts w:hint="eastAsia" w:ascii="仿宋" w:hAnsi="仿宋" w:eastAsia="仿宋"/>
          <w:sz w:val="28"/>
          <w:szCs w:val="28"/>
        </w:rPr>
      </w:pPr>
      <w:r>
        <w:rPr>
          <w:rFonts w:hint="eastAsia" w:ascii="仿宋" w:hAnsi="仿宋" w:eastAsia="仿宋"/>
          <w:sz w:val="28"/>
          <w:szCs w:val="28"/>
        </w:rPr>
        <w:t>2．本合同</w:t>
      </w:r>
      <w:r>
        <w:rPr>
          <w:rFonts w:hint="eastAsia" w:ascii="仿宋" w:hAnsi="仿宋"/>
          <w:sz w:val="30"/>
          <w:szCs w:val="30"/>
        </w:rPr>
        <w:t>自</w:t>
      </w:r>
      <w:r>
        <w:rPr>
          <w:rFonts w:hint="eastAsia" w:ascii="仿宋" w:hAnsi="仿宋" w:eastAsia="仿宋"/>
          <w:sz w:val="28"/>
          <w:szCs w:val="28"/>
        </w:rPr>
        <w:t>甲乙双方法定代表人或授权代表签字并加盖公章之日起生效。</w:t>
      </w:r>
    </w:p>
    <w:p w14:paraId="221FF6B9">
      <w:pPr>
        <w:pStyle w:val="8"/>
        <w:spacing w:before="0" w:line="440" w:lineRule="exact"/>
        <w:ind w:firstLine="567"/>
        <w:rPr>
          <w:rFonts w:hint="eastAsia" w:ascii="仿宋" w:hAnsi="仿宋" w:eastAsia="仿宋"/>
          <w:sz w:val="28"/>
          <w:szCs w:val="28"/>
        </w:rPr>
      </w:pPr>
      <w:r>
        <w:rPr>
          <w:rFonts w:hint="eastAsia" w:ascii="仿宋" w:hAnsi="仿宋" w:eastAsia="仿宋"/>
          <w:sz w:val="28"/>
          <w:szCs w:val="28"/>
        </w:rPr>
        <w:t xml:space="preserve">2.本合同一式 </w:t>
      </w:r>
      <w:r>
        <w:rPr>
          <w:rFonts w:hint="eastAsia" w:ascii="仿宋" w:hAnsi="仿宋" w:eastAsia="仿宋"/>
          <w:sz w:val="28"/>
          <w:szCs w:val="28"/>
          <w:u w:val="single"/>
        </w:rPr>
        <w:t xml:space="preserve">贰 </w:t>
      </w:r>
      <w:r>
        <w:rPr>
          <w:rFonts w:hint="eastAsia" w:ascii="仿宋" w:hAnsi="仿宋" w:eastAsia="仿宋"/>
          <w:sz w:val="28"/>
          <w:szCs w:val="28"/>
        </w:rPr>
        <w:t>份，双方各执</w:t>
      </w:r>
      <w:r>
        <w:rPr>
          <w:rFonts w:hint="eastAsia" w:ascii="仿宋" w:hAnsi="仿宋" w:eastAsia="仿宋"/>
          <w:sz w:val="28"/>
          <w:szCs w:val="28"/>
          <w:u w:val="single"/>
        </w:rPr>
        <w:t xml:space="preserve"> 壹 </w:t>
      </w:r>
      <w:r>
        <w:rPr>
          <w:rFonts w:hint="eastAsia" w:ascii="仿宋" w:hAnsi="仿宋" w:eastAsia="仿宋"/>
          <w:sz w:val="28"/>
          <w:szCs w:val="28"/>
        </w:rPr>
        <w:t>份。经双方签字盖章有效，具有同等法律效力。</w:t>
      </w:r>
    </w:p>
    <w:p w14:paraId="72386B45">
      <w:pPr>
        <w:pStyle w:val="8"/>
        <w:spacing w:before="0" w:line="440" w:lineRule="exact"/>
        <w:ind w:firstLine="567"/>
        <w:rPr>
          <w:rFonts w:hint="eastAsia" w:ascii="仿宋" w:hAnsi="仿宋" w:eastAsia="仿宋"/>
          <w:sz w:val="28"/>
          <w:szCs w:val="28"/>
        </w:rPr>
      </w:pPr>
      <w:r>
        <w:rPr>
          <w:rFonts w:hint="eastAsia" w:ascii="仿宋" w:hAnsi="仿宋" w:eastAsia="仿宋"/>
          <w:sz w:val="28"/>
          <w:szCs w:val="28"/>
        </w:rPr>
        <w:t>3.未尽事宜，由双方协商解决，对本合同条款的任何修改或补充，均应由甲乙双方以书面形式予以确认。</w:t>
      </w:r>
      <w:bookmarkEnd w:id="0"/>
    </w:p>
    <w:p w14:paraId="283F6A9E">
      <w:pPr>
        <w:spacing w:line="440" w:lineRule="exact"/>
        <w:ind w:firstLine="658" w:firstLineChars="235"/>
        <w:rPr>
          <w:rFonts w:hint="eastAsia" w:ascii="仿宋" w:hAnsi="仿宋" w:eastAsia="仿宋"/>
          <w:sz w:val="28"/>
          <w:szCs w:val="28"/>
        </w:rPr>
      </w:pPr>
    </w:p>
    <w:p w14:paraId="3CC3098E">
      <w:pPr>
        <w:keepNext w:val="0"/>
        <w:keepLines w:val="0"/>
        <w:pageBreakBefore w:val="0"/>
        <w:widowControl w:val="0"/>
        <w:kinsoku/>
        <w:wordWrap/>
        <w:overflowPunct/>
        <w:topLinePunct w:val="0"/>
        <w:autoSpaceDE/>
        <w:autoSpaceDN/>
        <w:bidi w:val="0"/>
        <w:adjustRightInd/>
        <w:snapToGrid/>
        <w:spacing w:before="313" w:beforeLines="100" w:line="440" w:lineRule="exact"/>
        <w:textAlignment w:val="auto"/>
        <w:rPr>
          <w:rFonts w:hint="eastAsia" w:ascii="仿宋" w:hAnsi="仿宋" w:eastAsia="仿宋"/>
          <w:sz w:val="28"/>
          <w:szCs w:val="28"/>
        </w:rPr>
      </w:pPr>
      <w:r>
        <w:rPr>
          <w:rFonts w:hint="eastAsia" w:ascii="仿宋" w:hAnsi="仿宋" w:eastAsia="仿宋"/>
          <w:sz w:val="28"/>
          <w:szCs w:val="28"/>
        </w:rPr>
        <w:t>甲方：</w:t>
      </w:r>
      <w:r>
        <w:rPr>
          <w:rFonts w:hint="eastAsia" w:ascii="仿宋" w:hAnsi="仿宋" w:eastAsia="仿宋"/>
          <w:sz w:val="30"/>
          <w:szCs w:val="30"/>
        </w:rPr>
        <w:t>陕西省人事考试中心</w:t>
      </w:r>
      <w:r>
        <w:rPr>
          <w:rFonts w:hint="eastAsia" w:ascii="仿宋" w:hAnsi="仿宋" w:eastAsia="仿宋"/>
          <w:sz w:val="28"/>
          <w:szCs w:val="28"/>
        </w:rPr>
        <w:t xml:space="preserve">      乙方：</w:t>
      </w:r>
    </w:p>
    <w:p w14:paraId="69CE2C07">
      <w:pPr>
        <w:keepNext w:val="0"/>
        <w:keepLines w:val="0"/>
        <w:pageBreakBefore w:val="0"/>
        <w:widowControl w:val="0"/>
        <w:kinsoku/>
        <w:wordWrap/>
        <w:overflowPunct/>
        <w:topLinePunct w:val="0"/>
        <w:autoSpaceDE/>
        <w:autoSpaceDN/>
        <w:bidi w:val="0"/>
        <w:adjustRightInd/>
        <w:snapToGrid/>
        <w:spacing w:before="313" w:beforeLines="100" w:line="440" w:lineRule="exact"/>
        <w:ind w:firstLine="280" w:firstLineChars="100"/>
        <w:textAlignment w:val="auto"/>
        <w:rPr>
          <w:rFonts w:hint="eastAsia" w:ascii="仿宋" w:hAnsi="仿宋" w:eastAsia="仿宋"/>
          <w:sz w:val="28"/>
          <w:szCs w:val="28"/>
        </w:rPr>
      </w:pPr>
      <w:r>
        <w:rPr>
          <w:rFonts w:hint="eastAsia" w:ascii="仿宋" w:hAnsi="仿宋" w:eastAsia="仿宋"/>
          <w:sz w:val="28"/>
          <w:szCs w:val="28"/>
        </w:rPr>
        <w:t xml:space="preserve">（盖章）                              (盖章)     </w:t>
      </w:r>
    </w:p>
    <w:p w14:paraId="003C7BF7">
      <w:pPr>
        <w:keepNext w:val="0"/>
        <w:keepLines w:val="0"/>
        <w:pageBreakBefore w:val="0"/>
        <w:widowControl w:val="0"/>
        <w:kinsoku/>
        <w:wordWrap/>
        <w:overflowPunct/>
        <w:topLinePunct w:val="0"/>
        <w:autoSpaceDE/>
        <w:autoSpaceDN/>
        <w:bidi w:val="0"/>
        <w:adjustRightInd/>
        <w:snapToGrid/>
        <w:spacing w:before="313" w:beforeLines="100" w:line="440" w:lineRule="exact"/>
        <w:textAlignment w:val="auto"/>
        <w:rPr>
          <w:rFonts w:hint="eastAsia" w:ascii="仿宋" w:hAnsi="仿宋" w:eastAsia="仿宋"/>
          <w:sz w:val="28"/>
          <w:szCs w:val="28"/>
        </w:rPr>
      </w:pPr>
      <w:r>
        <w:rPr>
          <w:rFonts w:hint="eastAsia" w:ascii="仿宋" w:hAnsi="仿宋" w:eastAsia="仿宋"/>
          <w:sz w:val="28"/>
          <w:szCs w:val="28"/>
        </w:rPr>
        <w:t>甲方代理人(签字)：             乙方代理人(签字)：</w:t>
      </w:r>
    </w:p>
    <w:p w14:paraId="0C19D506">
      <w:pPr>
        <w:keepNext w:val="0"/>
        <w:keepLines w:val="0"/>
        <w:pageBreakBefore w:val="0"/>
        <w:widowControl w:val="0"/>
        <w:kinsoku/>
        <w:wordWrap/>
        <w:overflowPunct/>
        <w:topLinePunct w:val="0"/>
        <w:autoSpaceDE/>
        <w:autoSpaceDN/>
        <w:bidi w:val="0"/>
        <w:adjustRightInd/>
        <w:snapToGrid/>
        <w:spacing w:before="313" w:beforeLines="100" w:line="440" w:lineRule="exact"/>
        <w:textAlignment w:val="auto"/>
        <w:rPr>
          <w:rFonts w:hint="eastAsia" w:ascii="仿宋" w:hAnsi="仿宋" w:eastAsia="仿宋"/>
          <w:sz w:val="28"/>
          <w:szCs w:val="28"/>
        </w:rPr>
      </w:pPr>
      <w:r>
        <w:rPr>
          <w:rFonts w:hint="eastAsia" w:ascii="仿宋" w:hAnsi="仿宋" w:eastAsia="仿宋"/>
          <w:sz w:val="28"/>
          <w:szCs w:val="28"/>
        </w:rPr>
        <w:t xml:space="preserve">签字日期：    年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月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日   签字日期：    年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月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日</w:t>
      </w:r>
    </w:p>
    <w:sectPr>
      <w:footerReference r:id="rId3" w:type="default"/>
      <w:pgSz w:w="12758" w:h="16840"/>
      <w:pgMar w:top="1440" w:right="1486" w:bottom="1440" w:left="1599"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584FD">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633637">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LK+nM7gAQAAwQMAAA4AAAAA&#10;AAAAAQAgAAAAHgEAAGRycy9lMm9Eb2MueG1sUEsFBgAAAAAGAAYAWQEAAHAFAAAAAA==&#10;">
              <v:fill on="f" focussize="0,0"/>
              <v:stroke on="f"/>
              <v:imagedata o:title=""/>
              <o:lock v:ext="edit" aspectratio="f"/>
              <v:textbox inset="0mm,0mm,0mm,0mm" style="mso-fit-shape-to-text:t;">
                <w:txbxContent>
                  <w:p w14:paraId="0463363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MjQzNWY3MDllNmM0MDRiNDY1NDBmZTRlNzRkZWQifQ=="/>
  </w:docVars>
  <w:rsids>
    <w:rsidRoot w:val="00C25723"/>
    <w:rsid w:val="00003BCC"/>
    <w:rsid w:val="00021292"/>
    <w:rsid w:val="00040257"/>
    <w:rsid w:val="00044242"/>
    <w:rsid w:val="00044A4D"/>
    <w:rsid w:val="00057CEC"/>
    <w:rsid w:val="00057F17"/>
    <w:rsid w:val="00095822"/>
    <w:rsid w:val="000A4F19"/>
    <w:rsid w:val="000B7876"/>
    <w:rsid w:val="000C093B"/>
    <w:rsid w:val="000D6745"/>
    <w:rsid w:val="000E228F"/>
    <w:rsid w:val="000F1EB4"/>
    <w:rsid w:val="00104246"/>
    <w:rsid w:val="0013398B"/>
    <w:rsid w:val="00144358"/>
    <w:rsid w:val="00163BF6"/>
    <w:rsid w:val="00172A8B"/>
    <w:rsid w:val="00185B1E"/>
    <w:rsid w:val="00187D39"/>
    <w:rsid w:val="00190E81"/>
    <w:rsid w:val="00195427"/>
    <w:rsid w:val="00195916"/>
    <w:rsid w:val="001A0DB6"/>
    <w:rsid w:val="001A16CA"/>
    <w:rsid w:val="001A283B"/>
    <w:rsid w:val="001A607D"/>
    <w:rsid w:val="001C67BF"/>
    <w:rsid w:val="001C730A"/>
    <w:rsid w:val="001D7308"/>
    <w:rsid w:val="001F06B5"/>
    <w:rsid w:val="001F6CFB"/>
    <w:rsid w:val="001F79ED"/>
    <w:rsid w:val="002369A8"/>
    <w:rsid w:val="00241F67"/>
    <w:rsid w:val="00242E88"/>
    <w:rsid w:val="002445F8"/>
    <w:rsid w:val="00254A7A"/>
    <w:rsid w:val="00260AF4"/>
    <w:rsid w:val="00265D8B"/>
    <w:rsid w:val="00271057"/>
    <w:rsid w:val="002820F6"/>
    <w:rsid w:val="00286D94"/>
    <w:rsid w:val="002944E8"/>
    <w:rsid w:val="00312F38"/>
    <w:rsid w:val="00313B80"/>
    <w:rsid w:val="00326E33"/>
    <w:rsid w:val="003374F9"/>
    <w:rsid w:val="003424E9"/>
    <w:rsid w:val="00350967"/>
    <w:rsid w:val="00367BCE"/>
    <w:rsid w:val="0037765B"/>
    <w:rsid w:val="00382F6A"/>
    <w:rsid w:val="00387634"/>
    <w:rsid w:val="003A071A"/>
    <w:rsid w:val="003C5A3F"/>
    <w:rsid w:val="003D1269"/>
    <w:rsid w:val="003E7820"/>
    <w:rsid w:val="003F2477"/>
    <w:rsid w:val="003F7846"/>
    <w:rsid w:val="0041394B"/>
    <w:rsid w:val="00423E62"/>
    <w:rsid w:val="00491B8B"/>
    <w:rsid w:val="00496584"/>
    <w:rsid w:val="004A17CA"/>
    <w:rsid w:val="004B343D"/>
    <w:rsid w:val="004C5062"/>
    <w:rsid w:val="004C640C"/>
    <w:rsid w:val="004D1299"/>
    <w:rsid w:val="004D3DBC"/>
    <w:rsid w:val="004E5DA3"/>
    <w:rsid w:val="00502CEC"/>
    <w:rsid w:val="00517FEC"/>
    <w:rsid w:val="00526CF0"/>
    <w:rsid w:val="00535CDD"/>
    <w:rsid w:val="00546655"/>
    <w:rsid w:val="0055063F"/>
    <w:rsid w:val="00552854"/>
    <w:rsid w:val="00552CFE"/>
    <w:rsid w:val="00554E68"/>
    <w:rsid w:val="0058661A"/>
    <w:rsid w:val="005A0EB7"/>
    <w:rsid w:val="005B7763"/>
    <w:rsid w:val="005C2585"/>
    <w:rsid w:val="005E2209"/>
    <w:rsid w:val="005F2A24"/>
    <w:rsid w:val="005F3C60"/>
    <w:rsid w:val="005F6A27"/>
    <w:rsid w:val="00605785"/>
    <w:rsid w:val="00615015"/>
    <w:rsid w:val="00621545"/>
    <w:rsid w:val="00636A0A"/>
    <w:rsid w:val="006A59D0"/>
    <w:rsid w:val="006A6252"/>
    <w:rsid w:val="006D6C1F"/>
    <w:rsid w:val="006E0308"/>
    <w:rsid w:val="006E2898"/>
    <w:rsid w:val="006F20FF"/>
    <w:rsid w:val="006F5366"/>
    <w:rsid w:val="006F7D6A"/>
    <w:rsid w:val="00700F19"/>
    <w:rsid w:val="00714702"/>
    <w:rsid w:val="0072112A"/>
    <w:rsid w:val="00730F7F"/>
    <w:rsid w:val="00744BA1"/>
    <w:rsid w:val="00756BEF"/>
    <w:rsid w:val="0076320B"/>
    <w:rsid w:val="007641F3"/>
    <w:rsid w:val="00770160"/>
    <w:rsid w:val="0077119C"/>
    <w:rsid w:val="00774013"/>
    <w:rsid w:val="00776F99"/>
    <w:rsid w:val="007770A7"/>
    <w:rsid w:val="00783527"/>
    <w:rsid w:val="0078595A"/>
    <w:rsid w:val="007A2674"/>
    <w:rsid w:val="007A2FAA"/>
    <w:rsid w:val="007A47B4"/>
    <w:rsid w:val="007B40D8"/>
    <w:rsid w:val="007C177E"/>
    <w:rsid w:val="007C4C6D"/>
    <w:rsid w:val="007E74C5"/>
    <w:rsid w:val="007F1CC0"/>
    <w:rsid w:val="0080064F"/>
    <w:rsid w:val="008102E6"/>
    <w:rsid w:val="00811DD1"/>
    <w:rsid w:val="008126E9"/>
    <w:rsid w:val="0082503F"/>
    <w:rsid w:val="00855C46"/>
    <w:rsid w:val="008561ED"/>
    <w:rsid w:val="00856EE1"/>
    <w:rsid w:val="00862699"/>
    <w:rsid w:val="0088154D"/>
    <w:rsid w:val="00886E92"/>
    <w:rsid w:val="008A75D2"/>
    <w:rsid w:val="008A7888"/>
    <w:rsid w:val="008B2EB4"/>
    <w:rsid w:val="008C1F60"/>
    <w:rsid w:val="008C3736"/>
    <w:rsid w:val="008F2F5C"/>
    <w:rsid w:val="008F528C"/>
    <w:rsid w:val="008F5988"/>
    <w:rsid w:val="008F6C77"/>
    <w:rsid w:val="008F7D16"/>
    <w:rsid w:val="00901796"/>
    <w:rsid w:val="00914A06"/>
    <w:rsid w:val="00932518"/>
    <w:rsid w:val="0093530B"/>
    <w:rsid w:val="00947D43"/>
    <w:rsid w:val="00955712"/>
    <w:rsid w:val="00957DFF"/>
    <w:rsid w:val="009603B2"/>
    <w:rsid w:val="00961C6A"/>
    <w:rsid w:val="009633F4"/>
    <w:rsid w:val="009962EA"/>
    <w:rsid w:val="009A1CCA"/>
    <w:rsid w:val="009A2265"/>
    <w:rsid w:val="009A4A6D"/>
    <w:rsid w:val="009D085E"/>
    <w:rsid w:val="009D189A"/>
    <w:rsid w:val="009D26EC"/>
    <w:rsid w:val="009D40D5"/>
    <w:rsid w:val="009F104A"/>
    <w:rsid w:val="00A05727"/>
    <w:rsid w:val="00A06042"/>
    <w:rsid w:val="00A40B1E"/>
    <w:rsid w:val="00A50F41"/>
    <w:rsid w:val="00A65583"/>
    <w:rsid w:val="00A66940"/>
    <w:rsid w:val="00A7064F"/>
    <w:rsid w:val="00A94E19"/>
    <w:rsid w:val="00A95E83"/>
    <w:rsid w:val="00AB7F28"/>
    <w:rsid w:val="00AC50FB"/>
    <w:rsid w:val="00AD009E"/>
    <w:rsid w:val="00AE33ED"/>
    <w:rsid w:val="00AE590E"/>
    <w:rsid w:val="00AF386F"/>
    <w:rsid w:val="00AF3AE3"/>
    <w:rsid w:val="00AF3B31"/>
    <w:rsid w:val="00B06747"/>
    <w:rsid w:val="00B140ED"/>
    <w:rsid w:val="00B213E0"/>
    <w:rsid w:val="00B2279A"/>
    <w:rsid w:val="00B30885"/>
    <w:rsid w:val="00B33500"/>
    <w:rsid w:val="00B409F6"/>
    <w:rsid w:val="00B65B35"/>
    <w:rsid w:val="00B65C62"/>
    <w:rsid w:val="00B769B2"/>
    <w:rsid w:val="00B940C4"/>
    <w:rsid w:val="00B95AFB"/>
    <w:rsid w:val="00BB359A"/>
    <w:rsid w:val="00BB3DB8"/>
    <w:rsid w:val="00BC0A0E"/>
    <w:rsid w:val="00BC2A29"/>
    <w:rsid w:val="00BC5993"/>
    <w:rsid w:val="00BD5C96"/>
    <w:rsid w:val="00BE190E"/>
    <w:rsid w:val="00BE1C9A"/>
    <w:rsid w:val="00C03DE7"/>
    <w:rsid w:val="00C042C9"/>
    <w:rsid w:val="00C06458"/>
    <w:rsid w:val="00C112CA"/>
    <w:rsid w:val="00C25723"/>
    <w:rsid w:val="00C30CFF"/>
    <w:rsid w:val="00C31290"/>
    <w:rsid w:val="00C33D37"/>
    <w:rsid w:val="00C518EB"/>
    <w:rsid w:val="00C53706"/>
    <w:rsid w:val="00C53F5C"/>
    <w:rsid w:val="00C61891"/>
    <w:rsid w:val="00C64104"/>
    <w:rsid w:val="00C67A17"/>
    <w:rsid w:val="00C919F4"/>
    <w:rsid w:val="00CA4487"/>
    <w:rsid w:val="00CB193D"/>
    <w:rsid w:val="00CC2A08"/>
    <w:rsid w:val="00CC2ABF"/>
    <w:rsid w:val="00CC34DD"/>
    <w:rsid w:val="00CC3EFB"/>
    <w:rsid w:val="00CC4EC4"/>
    <w:rsid w:val="00CC5CC2"/>
    <w:rsid w:val="00CD6F1C"/>
    <w:rsid w:val="00CF58E7"/>
    <w:rsid w:val="00CF734D"/>
    <w:rsid w:val="00D07460"/>
    <w:rsid w:val="00D14D80"/>
    <w:rsid w:val="00D2336B"/>
    <w:rsid w:val="00D24B2D"/>
    <w:rsid w:val="00D3785F"/>
    <w:rsid w:val="00D455A5"/>
    <w:rsid w:val="00D55E83"/>
    <w:rsid w:val="00D73984"/>
    <w:rsid w:val="00D920F1"/>
    <w:rsid w:val="00DA366F"/>
    <w:rsid w:val="00DB148D"/>
    <w:rsid w:val="00DE17C9"/>
    <w:rsid w:val="00DE5DDE"/>
    <w:rsid w:val="00DE5F65"/>
    <w:rsid w:val="00DE6931"/>
    <w:rsid w:val="00DE7662"/>
    <w:rsid w:val="00DF7C3A"/>
    <w:rsid w:val="00E04F89"/>
    <w:rsid w:val="00E05A77"/>
    <w:rsid w:val="00E05E5D"/>
    <w:rsid w:val="00E43304"/>
    <w:rsid w:val="00E448B7"/>
    <w:rsid w:val="00E45A3A"/>
    <w:rsid w:val="00E56F68"/>
    <w:rsid w:val="00E6647C"/>
    <w:rsid w:val="00E70D91"/>
    <w:rsid w:val="00E828BD"/>
    <w:rsid w:val="00E85631"/>
    <w:rsid w:val="00E87778"/>
    <w:rsid w:val="00E904A7"/>
    <w:rsid w:val="00E90755"/>
    <w:rsid w:val="00EB7C87"/>
    <w:rsid w:val="00EC0250"/>
    <w:rsid w:val="00ED02F2"/>
    <w:rsid w:val="00ED1C13"/>
    <w:rsid w:val="00EF02A0"/>
    <w:rsid w:val="00EF4DBA"/>
    <w:rsid w:val="00F027E8"/>
    <w:rsid w:val="00F31938"/>
    <w:rsid w:val="00F40AE8"/>
    <w:rsid w:val="00F52B8B"/>
    <w:rsid w:val="00F63F02"/>
    <w:rsid w:val="00F71E5B"/>
    <w:rsid w:val="00F757F3"/>
    <w:rsid w:val="00F821AE"/>
    <w:rsid w:val="00F90543"/>
    <w:rsid w:val="00FD2963"/>
    <w:rsid w:val="00FD7F3E"/>
    <w:rsid w:val="02AB78A7"/>
    <w:rsid w:val="07B0770E"/>
    <w:rsid w:val="12FD50E9"/>
    <w:rsid w:val="190F0959"/>
    <w:rsid w:val="1AE65DA4"/>
    <w:rsid w:val="1C6479A9"/>
    <w:rsid w:val="1F6B0692"/>
    <w:rsid w:val="2A355B25"/>
    <w:rsid w:val="30F2706C"/>
    <w:rsid w:val="38DB3D3B"/>
    <w:rsid w:val="3A934DDF"/>
    <w:rsid w:val="3C6E4EC6"/>
    <w:rsid w:val="45263DEB"/>
    <w:rsid w:val="458B0897"/>
    <w:rsid w:val="47770A9F"/>
    <w:rsid w:val="48054931"/>
    <w:rsid w:val="4B144560"/>
    <w:rsid w:val="4BB20E3C"/>
    <w:rsid w:val="4D0C3E94"/>
    <w:rsid w:val="4F662FFE"/>
    <w:rsid w:val="4FD87E11"/>
    <w:rsid w:val="53EB0556"/>
    <w:rsid w:val="54890697"/>
    <w:rsid w:val="574865E8"/>
    <w:rsid w:val="574F6BF1"/>
    <w:rsid w:val="5B701339"/>
    <w:rsid w:val="5F506B75"/>
    <w:rsid w:val="632C3598"/>
    <w:rsid w:val="649F3141"/>
    <w:rsid w:val="652E5076"/>
    <w:rsid w:val="654C79DB"/>
    <w:rsid w:val="66A0193D"/>
    <w:rsid w:val="69FE62A5"/>
    <w:rsid w:val="6B0F5E39"/>
    <w:rsid w:val="6BFE5EC4"/>
    <w:rsid w:val="74F3598D"/>
    <w:rsid w:val="BE6FBB6E"/>
    <w:rsid w:val="FFFF1EF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nhideWhenUsed="0" w:uiPriority="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0"/>
    <w:pPr>
      <w:keepNext/>
      <w:keepLines/>
      <w:autoSpaceDE w:val="0"/>
      <w:autoSpaceDN w:val="0"/>
      <w:adjustRightInd w:val="0"/>
      <w:spacing w:before="240" w:after="120" w:line="300" w:lineRule="auto"/>
      <w:jc w:val="center"/>
      <w:outlineLvl w:val="0"/>
    </w:pPr>
    <w:rPr>
      <w:rFonts w:ascii="宋体"/>
      <w:b/>
      <w:bCs/>
      <w:kern w:val="44"/>
      <w:sz w:val="32"/>
      <w:szCs w:val="32"/>
    </w:rPr>
  </w:style>
  <w:style w:type="character" w:default="1" w:styleId="15">
    <w:name w:val="Default Paragraph Font"/>
    <w:unhideWhenUsed/>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3">
    <w:name w:val="Normal Indent"/>
    <w:basedOn w:val="1"/>
    <w:next w:val="4"/>
    <w:link w:val="18"/>
    <w:uiPriority w:val="0"/>
    <w:rPr>
      <w:rFonts w:ascii="宋体" w:hAnsi="Courier New"/>
      <w:kern w:val="0"/>
      <w:sz w:val="20"/>
    </w:rPr>
  </w:style>
  <w:style w:type="paragraph" w:styleId="4">
    <w:name w:val="Plain Text"/>
    <w:basedOn w:val="1"/>
    <w:link w:val="19"/>
    <w:qFormat/>
    <w:uiPriority w:val="0"/>
    <w:rPr>
      <w:rFonts w:ascii="宋体" w:hAnsi="Courier New"/>
      <w:kern w:val="0"/>
      <w:sz w:val="20"/>
    </w:rPr>
  </w:style>
  <w:style w:type="paragraph" w:styleId="5">
    <w:name w:val="Document Map"/>
    <w:basedOn w:val="1"/>
    <w:semiHidden/>
    <w:qFormat/>
    <w:uiPriority w:val="0"/>
    <w:pPr>
      <w:shd w:val="clear" w:color="auto" w:fill="000080"/>
    </w:pPr>
  </w:style>
  <w:style w:type="paragraph" w:styleId="6">
    <w:name w:val="annotation text"/>
    <w:basedOn w:val="1"/>
    <w:semiHidden/>
    <w:uiPriority w:val="0"/>
    <w:pPr>
      <w:jc w:val="left"/>
    </w:pPr>
  </w:style>
  <w:style w:type="paragraph" w:styleId="7">
    <w:name w:val="Body Text"/>
    <w:basedOn w:val="1"/>
    <w:semiHidden/>
    <w:qFormat/>
    <w:uiPriority w:val="0"/>
    <w:rPr>
      <w:rFonts w:ascii="黑体" w:hAnsi="黑体" w:eastAsia="黑体" w:cs="黑体"/>
      <w:sz w:val="26"/>
      <w:szCs w:val="26"/>
      <w:lang w:val="en-US" w:eastAsia="en-US" w:bidi="ar-SA"/>
    </w:rPr>
  </w:style>
  <w:style w:type="paragraph" w:styleId="8">
    <w:name w:val="Body Text Indent"/>
    <w:basedOn w:val="1"/>
    <w:link w:val="20"/>
    <w:uiPriority w:val="0"/>
    <w:pPr>
      <w:tabs>
        <w:tab w:val="left" w:pos="5580"/>
      </w:tabs>
      <w:spacing w:before="120" w:line="360" w:lineRule="auto"/>
      <w:ind w:firstLine="454"/>
    </w:pPr>
    <w:rPr>
      <w:rFonts w:ascii="仿宋_GB2312" w:hAnsi="宋体" w:eastAsia="仿宋_GB2312"/>
      <w:kern w:val="0"/>
      <w:sz w:val="24"/>
      <w:szCs w:val="24"/>
    </w:rPr>
  </w:style>
  <w:style w:type="paragraph" w:styleId="9">
    <w:name w:val="Balloon Text"/>
    <w:basedOn w:val="1"/>
    <w:semiHidden/>
    <w:qFormat/>
    <w:uiPriority w:val="0"/>
    <w:rPr>
      <w:sz w:val="18"/>
      <w:szCs w:val="18"/>
    </w:rPr>
  </w:style>
  <w:style w:type="paragraph" w:styleId="10">
    <w:name w:val="footer"/>
    <w:basedOn w:val="1"/>
    <w:link w:val="21"/>
    <w:unhideWhenUsed/>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annotation subject"/>
    <w:basedOn w:val="6"/>
    <w:next w:val="6"/>
    <w:semiHidden/>
    <w:qFormat/>
    <w:uiPriority w:val="0"/>
    <w:rPr>
      <w:b/>
      <w:bCs/>
    </w:rPr>
  </w:style>
  <w:style w:type="table" w:styleId="14">
    <w:name w:val="Table Grid"/>
    <w:basedOn w:val="13"/>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semiHidden/>
    <w:qFormat/>
    <w:uiPriority w:val="0"/>
    <w:rPr>
      <w:sz w:val="21"/>
      <w:szCs w:val="21"/>
    </w:rPr>
  </w:style>
  <w:style w:type="character" w:customStyle="1" w:styleId="17">
    <w:name w:val="标题 1 Char"/>
    <w:link w:val="2"/>
    <w:uiPriority w:val="0"/>
    <w:rPr>
      <w:rFonts w:ascii="宋体" w:hAnsi="Times New Roman" w:eastAsia="宋体" w:cs="Times New Roman"/>
      <w:b/>
      <w:bCs/>
      <w:kern w:val="44"/>
      <w:sz w:val="32"/>
      <w:szCs w:val="32"/>
    </w:rPr>
  </w:style>
  <w:style w:type="character" w:customStyle="1" w:styleId="18">
    <w:name w:val="正文缩进 Char"/>
    <w:link w:val="3"/>
    <w:qFormat/>
    <w:uiPriority w:val="0"/>
    <w:rPr>
      <w:rFonts w:ascii="宋体" w:hAnsi="Courier New" w:eastAsia="宋体" w:cs="Times New Roman"/>
      <w:kern w:val="0"/>
      <w:sz w:val="20"/>
      <w:szCs w:val="21"/>
    </w:rPr>
  </w:style>
  <w:style w:type="character" w:customStyle="1" w:styleId="19">
    <w:name w:val="纯文本 Char1"/>
    <w:link w:val="4"/>
    <w:qFormat/>
    <w:uiPriority w:val="0"/>
    <w:rPr>
      <w:rFonts w:ascii="宋体" w:hAnsi="Courier New" w:eastAsia="宋体" w:cs="Times New Roman"/>
      <w:szCs w:val="21"/>
    </w:rPr>
  </w:style>
  <w:style w:type="character" w:customStyle="1" w:styleId="20">
    <w:name w:val="正文文本缩进 Char"/>
    <w:link w:val="8"/>
    <w:uiPriority w:val="0"/>
    <w:rPr>
      <w:rFonts w:ascii="仿宋_GB2312" w:hAnsi="宋体" w:eastAsia="仿宋_GB2312" w:cs="Times New Roman"/>
      <w:sz w:val="24"/>
      <w:szCs w:val="24"/>
    </w:rPr>
  </w:style>
  <w:style w:type="character" w:customStyle="1" w:styleId="21">
    <w:name w:val="页脚 Char"/>
    <w:link w:val="10"/>
    <w:qFormat/>
    <w:uiPriority w:val="99"/>
    <w:rPr>
      <w:sz w:val="18"/>
      <w:szCs w:val="18"/>
    </w:rPr>
  </w:style>
  <w:style w:type="character" w:customStyle="1" w:styleId="22">
    <w:name w:val="页眉 Char"/>
    <w:link w:val="11"/>
    <w:uiPriority w:val="99"/>
    <w:rPr>
      <w:sz w:val="18"/>
      <w:szCs w:val="18"/>
    </w:rPr>
  </w:style>
  <w:style w:type="character" w:customStyle="1" w:styleId="23">
    <w:name w:val="纯文本 Char"/>
    <w:semiHidden/>
    <w:uiPriority w:val="99"/>
    <w:rPr>
      <w:rFonts w:ascii="宋体" w:hAnsi="Courier New" w:eastAsia="宋体" w:cs="Courier New"/>
      <w:szCs w:val="21"/>
    </w:rPr>
  </w:style>
  <w:style w:type="paragraph" w:customStyle="1" w:styleId="24">
    <w:name w:val="缺省文本"/>
    <w:basedOn w:val="1"/>
    <w:uiPriority w:val="0"/>
    <w:pPr>
      <w:autoSpaceDE w:val="0"/>
      <w:autoSpaceDN w:val="0"/>
      <w:adjustRightInd w:val="0"/>
      <w:spacing w:before="20" w:after="20" w:line="400" w:lineRule="exact"/>
      <w:ind w:firstLine="504"/>
      <w:jc w:val="left"/>
      <w:textAlignment w:val="baseline"/>
    </w:pPr>
    <w:rPr>
      <w:rFonts w:ascii="宋体" w:hAnsi="Tms Rmn"/>
      <w:kern w:val="0"/>
      <w:sz w:val="24"/>
      <w:szCs w:val="20"/>
    </w:rPr>
  </w:style>
  <w:style w:type="paragraph" w:styleId="2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1700</Words>
  <Characters>1728</Characters>
  <Lines>14</Lines>
  <Paragraphs>4</Paragraphs>
  <TotalTime>0</TotalTime>
  <ScaleCrop>false</ScaleCrop>
  <LinksUpToDate>false</LinksUpToDate>
  <CharactersWithSpaces>1822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2023-02-09T17:27:00Z</dcterms:created>
  <dc:creator>燕明</dc:creator>
  <cp:lastModifiedBy>风之子</cp:lastModifiedBy>
  <cp:lastPrinted>2018-01-15T16:10:00Z</cp:lastPrinted>
  <dcterms:modified xsi:type="dcterms:W3CDTF">2026-04-14T03:09:18Z</dcterms:modified>
  <dc:title>人事考试中心经济考试命审题管理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608A4EE502444A25AEA1ABB570406854_13</vt:lpwstr>
  </property>
  <property fmtid="{D5CDD505-2E9C-101B-9397-08002B2CF9AE}" pid="4" name="KSOTemplateDocerSaveRecord">
    <vt:lpwstr>eyJoZGlkIjoiMjlhMWYzZmRiYjczOWZmODc4ZTQyNzhhMDM5YzUxMDkiLCJ1c2VySWQiOiIxMTc2MzgzNDQ0In0=</vt:lpwstr>
  </property>
</Properties>
</file>