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737" w:firstLineChars="1905"/>
        <w:rPr>
          <w:rFonts w:hint="eastAsia" w:ascii="宋体" w:hAnsi="宋体" w:cs="宋体"/>
          <w:b/>
          <w:bCs/>
          <w:color w:val="auto"/>
          <w:sz w:val="30"/>
          <w:szCs w:val="30"/>
          <w:highlight w:val="none"/>
        </w:rPr>
      </w:pPr>
    </w:p>
    <w:p>
      <w:pPr>
        <w:ind w:right="25"/>
        <w:jc w:val="center"/>
        <w:rPr>
          <w:rFonts w:hint="eastAsia" w:ascii="宋体" w:hAnsi="宋体"/>
          <w:b/>
          <w:color w:val="auto"/>
          <w:sz w:val="44"/>
          <w:szCs w:val="44"/>
          <w:highlight w:val="none"/>
          <w:lang w:eastAsia="zh-CN"/>
        </w:rPr>
      </w:pPr>
      <w:r>
        <w:rPr>
          <w:rFonts w:hint="eastAsia" w:ascii="宋体" w:hAnsi="宋体"/>
          <w:b/>
          <w:color w:val="auto"/>
          <w:sz w:val="44"/>
          <w:szCs w:val="44"/>
          <w:highlight w:val="none"/>
          <w:lang w:eastAsia="zh-CN"/>
        </w:rPr>
        <w:t>西安国家版本馆信息化工程项目咨询及监理服务</w:t>
      </w:r>
    </w:p>
    <w:p>
      <w:pPr>
        <w:ind w:right="25"/>
        <w:jc w:val="center"/>
        <w:rPr>
          <w:rFonts w:hint="eastAsia" w:ascii="宋体" w:hAnsi="宋体"/>
          <w:b/>
          <w:color w:val="auto"/>
          <w:sz w:val="36"/>
          <w:szCs w:val="36"/>
          <w:highlight w:val="none"/>
          <w:lang w:eastAsia="zh-CN"/>
        </w:rPr>
      </w:pPr>
      <w:r>
        <w:rPr>
          <w:rFonts w:hint="eastAsia" w:ascii="宋体" w:hAnsi="宋体"/>
          <w:b/>
          <w:color w:val="auto"/>
          <w:sz w:val="36"/>
          <w:szCs w:val="36"/>
          <w:highlight w:val="none"/>
          <w:lang w:eastAsia="zh-CN"/>
        </w:rPr>
        <w:t>（合同包1：信息化工程项目咨询服务）</w:t>
      </w:r>
    </w:p>
    <w:p>
      <w:pPr>
        <w:ind w:right="25"/>
        <w:jc w:val="center"/>
        <w:rPr>
          <w:rFonts w:hint="eastAsia" w:ascii="宋体"/>
          <w:b/>
          <w:color w:val="auto"/>
          <w:sz w:val="84"/>
          <w:highlight w:val="none"/>
        </w:rPr>
      </w:pPr>
    </w:p>
    <w:p>
      <w:pPr>
        <w:ind w:right="25"/>
        <w:jc w:val="center"/>
        <w:rPr>
          <w:rFonts w:hint="eastAsia" w:ascii="宋体"/>
          <w:b/>
          <w:color w:val="auto"/>
          <w:sz w:val="84"/>
          <w:highlight w:val="none"/>
        </w:rPr>
      </w:pPr>
    </w:p>
    <w:p>
      <w:pPr>
        <w:ind w:right="25"/>
        <w:jc w:val="center"/>
        <w:rPr>
          <w:rFonts w:ascii="宋体"/>
          <w:b/>
          <w:color w:val="auto"/>
          <w:sz w:val="84"/>
          <w:highlight w:val="none"/>
        </w:rPr>
      </w:pPr>
      <w:r>
        <w:rPr>
          <w:rFonts w:hint="eastAsia" w:ascii="宋体"/>
          <w:b/>
          <w:color w:val="auto"/>
          <w:sz w:val="84"/>
          <w:highlight w:val="none"/>
          <w:lang w:eastAsia="zh-CN"/>
        </w:rPr>
        <w:t>服</w:t>
      </w:r>
      <w:r>
        <w:rPr>
          <w:rFonts w:hint="eastAsia" w:ascii="宋体"/>
          <w:b/>
          <w:color w:val="auto"/>
          <w:sz w:val="84"/>
          <w:highlight w:val="none"/>
          <w:lang w:val="en-US" w:eastAsia="zh-CN"/>
        </w:rPr>
        <w:t xml:space="preserve"> </w:t>
      </w:r>
      <w:r>
        <w:rPr>
          <w:rFonts w:hint="eastAsia" w:ascii="宋体"/>
          <w:b/>
          <w:color w:val="auto"/>
          <w:sz w:val="84"/>
          <w:highlight w:val="none"/>
          <w:lang w:eastAsia="zh-CN"/>
        </w:rPr>
        <w:t>务</w:t>
      </w:r>
      <w:r>
        <w:rPr>
          <w:rFonts w:hint="eastAsia" w:ascii="宋体"/>
          <w:b/>
          <w:color w:val="auto"/>
          <w:sz w:val="84"/>
          <w:highlight w:val="none"/>
        </w:rPr>
        <w:t xml:space="preserve"> 合 同</w:t>
      </w:r>
    </w:p>
    <w:p>
      <w:pPr>
        <w:ind w:right="25" w:firstLine="1680"/>
        <w:rPr>
          <w:rFonts w:ascii="宋体"/>
          <w:b/>
          <w:color w:val="auto"/>
          <w:sz w:val="84"/>
          <w:highlight w:val="none"/>
        </w:rPr>
      </w:pPr>
    </w:p>
    <w:p>
      <w:pPr>
        <w:ind w:left="1260" w:right="25"/>
        <w:rPr>
          <w:rFonts w:ascii="宋体"/>
          <w:color w:val="auto"/>
          <w:sz w:val="28"/>
          <w:highlight w:val="none"/>
        </w:rPr>
      </w:pPr>
    </w:p>
    <w:p>
      <w:pPr>
        <w:ind w:left="1260" w:right="25"/>
        <w:rPr>
          <w:rFonts w:ascii="宋体"/>
          <w:color w:val="auto"/>
          <w:sz w:val="28"/>
          <w:highlight w:val="none"/>
        </w:rPr>
      </w:pPr>
      <w:r>
        <w:rPr>
          <w:rFonts w:hint="eastAsia" w:ascii="宋体"/>
          <w:color w:val="auto"/>
          <w:sz w:val="28"/>
          <w:highlight w:val="none"/>
        </w:rPr>
        <w:t xml:space="preserve"> </w:t>
      </w:r>
    </w:p>
    <w:p>
      <w:pPr>
        <w:ind w:left="1260" w:right="25"/>
        <w:rPr>
          <w:rFonts w:ascii="宋体"/>
          <w:color w:val="auto"/>
          <w:sz w:val="28"/>
          <w:highlight w:val="none"/>
        </w:rPr>
      </w:pPr>
    </w:p>
    <w:p>
      <w:pPr>
        <w:ind w:left="1260" w:right="25"/>
        <w:rPr>
          <w:rFonts w:ascii="宋体"/>
          <w:color w:val="auto"/>
          <w:sz w:val="28"/>
          <w:highlight w:val="none"/>
        </w:rPr>
      </w:pPr>
    </w:p>
    <w:p>
      <w:pPr>
        <w:ind w:left="1260" w:right="25"/>
        <w:rPr>
          <w:rFonts w:ascii="宋体"/>
          <w:color w:val="auto"/>
          <w:sz w:val="28"/>
          <w:highlight w:val="none"/>
        </w:rPr>
      </w:pPr>
    </w:p>
    <w:p>
      <w:pPr>
        <w:ind w:left="1915" w:leftChars="912" w:right="25" w:firstLine="0" w:firstLineChars="0"/>
        <w:jc w:val="left"/>
        <w:rPr>
          <w:rFonts w:hint="eastAsia" w:ascii="宋体"/>
          <w:b/>
          <w:color w:val="auto"/>
          <w:w w:val="90"/>
          <w:sz w:val="32"/>
          <w:szCs w:val="32"/>
          <w:highlight w:val="none"/>
        </w:rPr>
      </w:pPr>
      <w:r>
        <w:rPr>
          <w:rFonts w:hint="eastAsia" w:ascii="宋体"/>
          <w:b/>
          <w:color w:val="auto"/>
          <w:w w:val="90"/>
          <w:sz w:val="32"/>
          <w:szCs w:val="32"/>
          <w:highlight w:val="none"/>
        </w:rPr>
        <w:t>委托方：西安国家版本馆(甲方）</w:t>
      </w:r>
    </w:p>
    <w:p>
      <w:pPr>
        <w:ind w:left="638" w:leftChars="304" w:right="25" w:firstLine="1285" w:firstLineChars="400"/>
        <w:jc w:val="left"/>
        <w:rPr>
          <w:rFonts w:ascii="宋体" w:hAnsi="宋体"/>
          <w:b/>
          <w:color w:val="auto"/>
          <w:sz w:val="32"/>
          <w:szCs w:val="32"/>
          <w:highlight w:val="none"/>
        </w:rPr>
      </w:pPr>
      <w:r>
        <w:rPr>
          <w:rFonts w:hint="eastAsia" w:ascii="宋体" w:hAnsi="宋体"/>
          <w:b/>
          <w:color w:val="auto"/>
          <w:sz w:val="32"/>
          <w:szCs w:val="32"/>
          <w:highlight w:val="none"/>
        </w:rPr>
        <w:t>承揽方：</w:t>
      </w:r>
      <w:r>
        <w:rPr>
          <w:rFonts w:hint="eastAsia" w:ascii="宋体" w:hAnsi="宋体"/>
          <w:b/>
          <w:color w:val="auto"/>
          <w:sz w:val="32"/>
          <w:szCs w:val="32"/>
          <w:highlight w:val="none"/>
          <w:u w:val="single"/>
        </w:rPr>
        <w:t xml:space="preserve">            </w:t>
      </w:r>
      <w:r>
        <w:rPr>
          <w:rFonts w:hint="eastAsia" w:ascii="宋体" w:hAnsi="宋体"/>
          <w:b/>
          <w:color w:val="auto"/>
          <w:sz w:val="32"/>
          <w:szCs w:val="32"/>
          <w:highlight w:val="none"/>
        </w:rPr>
        <w:t>(乙方)</w:t>
      </w:r>
    </w:p>
    <w:p>
      <w:pPr>
        <w:tabs>
          <w:tab w:val="left" w:pos="7920"/>
        </w:tabs>
        <w:ind w:right="25"/>
        <w:rPr>
          <w:rFonts w:hint="eastAsia" w:ascii="宋体" w:hAnsi="宋体"/>
          <w:b/>
          <w:color w:val="auto"/>
          <w:sz w:val="28"/>
          <w:szCs w:val="28"/>
          <w:highlight w:val="none"/>
        </w:rPr>
        <w:sectPr>
          <w:footerReference r:id="rId5" w:type="first"/>
          <w:footerReference r:id="rId3" w:type="default"/>
          <w:footerReference r:id="rId4" w:type="even"/>
          <w:pgSz w:w="11907" w:h="16840"/>
          <w:pgMar w:top="1418" w:right="1134" w:bottom="1418" w:left="1588" w:header="851" w:footer="992" w:gutter="0"/>
          <w:pgNumType w:fmt="decimal"/>
          <w:cols w:space="720" w:num="1"/>
          <w:titlePg/>
          <w:docGrid w:type="lines" w:linePitch="312" w:charSpace="0"/>
        </w:sectPr>
      </w:pPr>
    </w:p>
    <w:p>
      <w:pPr>
        <w:tabs>
          <w:tab w:val="left" w:pos="7920"/>
        </w:tabs>
        <w:spacing w:line="360" w:lineRule="auto"/>
        <w:ind w:left="843" w:right="25" w:hanging="843" w:hangingChars="4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委托方：西安国家版本馆（以下简称甲方）</w:t>
      </w:r>
    </w:p>
    <w:p>
      <w:pPr>
        <w:tabs>
          <w:tab w:val="left" w:pos="7920"/>
        </w:tabs>
        <w:spacing w:line="360" w:lineRule="auto"/>
        <w:ind w:right="25"/>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承揽方：</w:t>
      </w:r>
      <w:r>
        <w:rPr>
          <w:rFonts w:hint="eastAsia" w:ascii="宋体" w:hAnsi="宋体" w:eastAsia="宋体" w:cs="宋体"/>
          <w:b/>
          <w:color w:val="auto"/>
          <w:sz w:val="21"/>
          <w:szCs w:val="21"/>
          <w:highlight w:val="none"/>
          <w:u w:val="single"/>
        </w:rPr>
        <w:t xml:space="preserve">              </w:t>
      </w:r>
      <w:r>
        <w:rPr>
          <w:rFonts w:hint="eastAsia" w:ascii="宋体" w:hAnsi="宋体" w:eastAsia="宋体" w:cs="宋体"/>
          <w:b/>
          <w:color w:val="auto"/>
          <w:sz w:val="21"/>
          <w:szCs w:val="21"/>
          <w:highlight w:val="none"/>
        </w:rPr>
        <w:t>（以下简称乙方）</w:t>
      </w:r>
    </w:p>
    <w:p>
      <w:pPr>
        <w:pStyle w:val="3"/>
        <w:spacing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根据《中华人民共和国民法典》和有关法律法规，经甲、乙双方协商一致签订本合同。</w:t>
      </w:r>
    </w:p>
    <w:p>
      <w:pPr>
        <w:pStyle w:val="9"/>
        <w:numPr>
          <w:ilvl w:val="0"/>
          <w:numId w:val="0"/>
        </w:numPr>
        <w:spacing w:line="360" w:lineRule="auto"/>
        <w:ind w:left="462" w:leftChars="0" w:right="25" w:rightChars="0"/>
        <w:outlineLvl w:val="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lang w:eastAsia="zh-CN"/>
        </w:rPr>
        <w:t>第一条</w:t>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项目概况</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西安国家版本馆信息化工程建设项目提供全过程管理咨询服务。西安国家版本馆信息化工程建设项目建设内容涵盖基础环境（存储机房、UPS室、计算、存储、网络、安全）、业务应用系统（版本综合管理运营平台、版本综合业务运营平台、版本公众服务平台）和综合运维中心建设（咨询内容不包含电子政务内网、分级保护和涉密机房）。</w:t>
      </w:r>
    </w:p>
    <w:p>
      <w:pPr>
        <w:spacing w:line="360" w:lineRule="auto"/>
        <w:ind w:right="25" w:firstLine="422" w:firstLineChars="200"/>
        <w:outlineLvl w:val="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 xml:space="preserve">第二条 </w:t>
      </w:r>
      <w:r>
        <w:rPr>
          <w:rFonts w:hint="eastAsia" w:ascii="宋体" w:hAnsi="宋体" w:eastAsia="宋体" w:cs="宋体"/>
          <w:b/>
          <w:color w:val="auto"/>
          <w:sz w:val="21"/>
          <w:szCs w:val="21"/>
          <w:highlight w:val="none"/>
          <w:lang w:eastAsia="zh-CN"/>
        </w:rPr>
        <w:t>采购</w:t>
      </w:r>
      <w:r>
        <w:rPr>
          <w:rFonts w:hint="eastAsia" w:ascii="宋体" w:hAnsi="宋体" w:eastAsia="宋体" w:cs="宋体"/>
          <w:b/>
          <w:color w:val="auto"/>
          <w:sz w:val="21"/>
          <w:szCs w:val="21"/>
          <w:highlight w:val="none"/>
        </w:rPr>
        <w:t>内容</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lang w:val="en-US" w:eastAsia="zh-CN"/>
        </w:rPr>
        <w:t>1</w:t>
      </w:r>
      <w:r>
        <w:rPr>
          <w:rFonts w:hint="eastAsia" w:ascii="宋体" w:hAnsi="宋体"/>
          <w:color w:val="auto"/>
          <w:position w:val="0"/>
          <w:sz w:val="21"/>
          <w:szCs w:val="21"/>
          <w:highlight w:val="none"/>
        </w:rPr>
        <w:t>、服务要求</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（1）服务内容</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依照有关标准以及建设方的需求，本着科学、公正、严格、守信、守纪、守法的原则，以高度的责任心、丰富的项目管理和专业技术经验，对本项目建设实施全面的、按技术线条的全过程项目管理咨询。保证整个项目建设各部分、各环节和各个子系统的质量符合设计要求和国家规范；从而保证项目高质量、按计划完成。</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（2）服务标准</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对建设项目投资、质量、进度、安全、合同等主要总控目标的管理，主要包括项目建设阶段的项目策划、勘察管理、设计管理、合同管理、投资管理、进度管理、招标采购管理以及质量、计划、安全、信息、沟通、风险、人力资源等管理与协调。完成项目全过程管理和咨询服务。根据项目周期具体提供如下服务：</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1）全过程咨询服务</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根据项目初步设计、评审方案及投资概算，运用服务单位在造价、招投标、项目管理等方面的经验和专长，协助采购人开展招标采购需求、工程量清单、招标控制价编制与审核，出具相应审查意见，保障招标文件的时效性、准确性和实用性，确保招标需求符合实际；积极跟进项目招标采购流程，配合采购人开展招标及评标活动，确保招标程序规范合法，评标过程公正严谨；全面细致的审查项目合同，出具合同审查意见，防范合同风险。</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根据项目关键环节质量验证需求与业务特点，提供专家咨询服务，组织开展相应评审工作。</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审查设计概算的编制原则、编制依据、编制方法。投资估算、预算编制、审核；项目经济评价报告编制、审核。审核项目概算,包括工程费、工程建设其他费、预备费及建设期利息。</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工程计量支付的确定,审核工程进度款支付申请。审核工程价款的调整和工程结算。协助采购人审核变更、索赔和签证，审核工程变更、签证、索赔等的真实性、关联性。出具工程竣工结算报告。</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总分馆信息化协同体系建设项目咨询服务。协助采购人推进总分馆信息化协同体系建设工作，提供招投标咨询服务及验收咨询服务，并针对实施过程中的具体问题提供相应咨询服务。</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验收阶段主要为所有分项系统竣工验收做咨询服务。协助采购人进行竣工财务清理、核实资金、计划，收集、整理与竣工财务决算有关的各项资料。协助审计单位对项目建设程序、项目概算执行情况、工程建设情况、合同履行情况、固定资产交付情况、尾工工程情况、资金结余情况等进行审计，重点审查项目财政资金使用是否专账管理、专款专用。竣工验收咨询服务主要包括验收组织、项目档案整理、技术报告编制、聘请专家组织验收会并形成验收报告等内容的咨询。</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协助采购人输出信息化运维方案。</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2）全过程管理服务</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在遵守国家法律、法规和政策文件有关规定下，在采购人的授权范围内，根据采购人与第三方签订的与本项目有关的各种合同文件，代表采购人对项目实施全过程、全方位和全面的项目管理服务。负责项目的招投标管理、质量管理、进度管理、投资管理、合同管理、安全与保密管理、风险管理、项目验收管理、信息与档案管理、知识产权管理等，对重要环节进行监管和全流程信息化留痕，全面提升信息化建设、管理和应用水平。同时，协助完成项目管理其他。</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以项目管理为目标，研究制定贯穿到底和覆盖全面的评价体系。全面评估项目各方在关键要点及里程碑的执行情况和成效。</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协助采购人开展监理、承建、测评等参建单位的选取工作。</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3）其他管理工作</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与本项目建设内容相关的其他项目管理咨询事宜。</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（3）服务期限</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服务期为信息化工程建设整个周期。自咨询合同签订之日起至项目整体竣工验收结束。</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（4）基本要求</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项目服务单位和项目负责人、各专业工程师及相关管理人员必须严格遵守相关法律法规、规范等要求。</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项目服务单位应依自身专业知识及丰富的业务经验，为采购人提供合同所述管理咨询服务。项目服务单位应满足采购人成本控制的有关要求，及时、高效的完成采购人交付的各项成本控制工作，满足采购人项目建设的需要。</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双方明确，项目服务单位仅应按照合同约定为采购人提供管理咨询服务，项目服务单位不得代表采购人向他人作出任何承诺，不得就合同所述工程或业务向他人作出任何未经采购人书面同意的认可或确认等。</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（5）项目职责</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应充分发挥服务单位造价、管理技术与经验优势，运用系统理论和先进方法，对项目及其资源进行计划、组织、协调、控制并给采购人提供专业支持与决策建议，旨在通过专业的服务，实现项目的既定目标。主要工作分工如下：</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对项目提供全过程的造价咨询服务。</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对项目的立项、合同、建设、验收等过程进行全流程管理，代表采购人对重要环节进行监管、督办和全流程信息化留痕。</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对设计成果及施工过程中出现的设计变更进行技术审核，给采购人提供决策依据。</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代表采购人组织开展项目的中间验收和竣工验收并筹备办理各专项验收手续的申报资料。</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组织完成本项目的竣工决算报告编制，并配合上级主管部门完成项目竣工决算评审工作。</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协助完成项目管理其他事宜。</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（6）服务人员数量及组成</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总咨询师具有本科及以上学历，具备咨询工程师资格证书（电子、信息工程专业）或注册造价工程师资格证书。</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项目团队配备的人员不少于6人，具备以下证书：</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1.具有人社部及工信部颁发的计算机技术与软件专业技术资格证书中级职称证书（专业：信息系统监理师）。</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2.具有人社部及工信部颁发的计算机技术与软件专业技术资格证书高级职称证书（专业：信息系统项目管理师）。</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3.具有国家信息安全类人员认证证书。</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4.具有咨询工程师资格证书（电子、信息工程专业）。</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5.造价控制人员具备注册造价工程师资格证书。</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（以上证件需提供证书复印件加盖单位公章，上述证书均为非强制性要求，投标人可根据自身情况提供，同时需提供近6个月交纳社会保险的凭据复印件加盖单位公章，社保缴纳单位必须与投标单位名称一致）</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（7）其他要求</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无</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lang w:val="en-US" w:eastAsia="zh-CN"/>
        </w:rPr>
        <w:t>2</w:t>
      </w:r>
      <w:r>
        <w:rPr>
          <w:rFonts w:hint="eastAsia" w:ascii="宋体" w:hAnsi="宋体"/>
          <w:color w:val="auto"/>
          <w:position w:val="0"/>
          <w:sz w:val="21"/>
          <w:szCs w:val="21"/>
          <w:highlight w:val="none"/>
        </w:rPr>
        <w:t>、服务事项的验收（考核）标准（如内容较多，可单独作为附件）</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质量目标：符合国家、行业相关规范、标准的规定，成果确保满足采购人使用要求。</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进度目标：按照采购人确认的总计划工期完成并竣工交验，除地震、战争、自然灾害以及其它不可抗力等因素和经采购人确认的变更外。</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成本目标：投资控制有力，工程建设各阶段费用支出有计划，有控制，项目结算总体投资不超过双方合同约定的额数。</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安全目标：确保工程无重大安全事故。</w:t>
      </w:r>
    </w:p>
    <w:p>
      <w:pPr>
        <w:tabs>
          <w:tab w:val="left" w:pos="540"/>
        </w:tabs>
        <w:spacing w:line="360" w:lineRule="auto"/>
        <w:ind w:left="-2" w:right="25" w:firstLine="531"/>
        <w:rPr>
          <w:rFonts w:hint="eastAsia" w:ascii="宋体" w:hAnsi="宋体"/>
          <w:color w:val="auto"/>
          <w:position w:val="0"/>
          <w:sz w:val="21"/>
          <w:szCs w:val="21"/>
          <w:highlight w:val="none"/>
        </w:rPr>
      </w:pPr>
      <w:r>
        <w:rPr>
          <w:rFonts w:hint="eastAsia" w:ascii="宋体" w:hAnsi="宋体"/>
          <w:color w:val="auto"/>
          <w:position w:val="0"/>
          <w:sz w:val="21"/>
          <w:szCs w:val="21"/>
          <w:highlight w:val="none"/>
        </w:rPr>
        <w:t>文明施工目标：确保现场安全文明施工。</w:t>
      </w:r>
    </w:p>
    <w:p>
      <w:pPr>
        <w:tabs>
          <w:tab w:val="left" w:pos="540"/>
        </w:tabs>
        <w:spacing w:line="360" w:lineRule="auto"/>
        <w:ind w:left="-2" w:right="25" w:firstLine="531"/>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三</w:t>
      </w:r>
      <w:r>
        <w:rPr>
          <w:rFonts w:hint="eastAsia" w:ascii="宋体" w:hAnsi="宋体" w:eastAsia="宋体" w:cs="宋体"/>
          <w:b/>
          <w:color w:val="auto"/>
          <w:sz w:val="21"/>
          <w:szCs w:val="21"/>
          <w:highlight w:val="none"/>
        </w:rPr>
        <w:t xml:space="preserve">条 </w:t>
      </w:r>
      <w:r>
        <w:rPr>
          <w:rFonts w:hint="eastAsia" w:ascii="宋体" w:hAnsi="宋体" w:eastAsia="宋体" w:cs="宋体"/>
          <w:b/>
          <w:color w:val="auto"/>
          <w:sz w:val="21"/>
          <w:szCs w:val="21"/>
          <w:highlight w:val="none"/>
          <w:lang w:eastAsia="zh-CN"/>
        </w:rPr>
        <w:t>服务费</w:t>
      </w:r>
    </w:p>
    <w:p>
      <w:pPr>
        <w:tabs>
          <w:tab w:val="left" w:pos="0"/>
        </w:tabs>
        <w:spacing w:line="360" w:lineRule="auto"/>
        <w:ind w:right="25" w:firstLine="420" w:firstLineChars="200"/>
        <w:jc w:val="left"/>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sz w:val="21"/>
          <w:szCs w:val="21"/>
          <w:highlight w:val="none"/>
        </w:rPr>
        <w:t>服务费：本合同为固定总价合同。总价款：</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），税率：</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eastAsia="zh-CN"/>
        </w:rPr>
        <w:t>。</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四</w:t>
      </w:r>
      <w:r>
        <w:rPr>
          <w:rFonts w:hint="eastAsia" w:ascii="宋体" w:hAnsi="宋体" w:eastAsia="宋体" w:cs="宋体"/>
          <w:b/>
          <w:color w:val="auto"/>
          <w:sz w:val="21"/>
          <w:szCs w:val="21"/>
          <w:highlight w:val="none"/>
        </w:rPr>
        <w:t xml:space="preserve">条 </w:t>
      </w:r>
      <w:r>
        <w:rPr>
          <w:rFonts w:hint="eastAsia" w:ascii="宋体" w:hAnsi="宋体" w:eastAsia="宋体" w:cs="宋体"/>
          <w:b/>
          <w:color w:val="auto"/>
          <w:sz w:val="21"/>
          <w:szCs w:val="21"/>
          <w:highlight w:val="none"/>
          <w:lang w:eastAsia="zh-CN"/>
        </w:rPr>
        <w:t>服务费</w:t>
      </w:r>
      <w:r>
        <w:rPr>
          <w:rFonts w:hint="eastAsia" w:ascii="宋体" w:hAnsi="宋体" w:eastAsia="宋体" w:cs="宋体"/>
          <w:b/>
          <w:color w:val="auto"/>
          <w:sz w:val="21"/>
          <w:szCs w:val="21"/>
          <w:highlight w:val="none"/>
        </w:rPr>
        <w:t>的支付</w:t>
      </w:r>
    </w:p>
    <w:p>
      <w:pPr>
        <w:tabs>
          <w:tab w:val="left" w:pos="2160"/>
        </w:tabs>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合同签订后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甲方</w:t>
      </w:r>
      <w:r>
        <w:rPr>
          <w:rFonts w:hint="eastAsia" w:ascii="宋体" w:hAnsi="宋体" w:eastAsia="宋体" w:cs="宋体"/>
          <w:color w:val="auto"/>
          <w:sz w:val="21"/>
          <w:szCs w:val="21"/>
          <w:highlight w:val="none"/>
          <w:lang w:val="en-US" w:eastAsia="zh-CN"/>
        </w:rPr>
        <w:t>一次性</w:t>
      </w:r>
      <w:r>
        <w:rPr>
          <w:rFonts w:hint="eastAsia" w:ascii="宋体" w:hAnsi="宋体" w:eastAsia="宋体" w:cs="宋体"/>
          <w:color w:val="auto"/>
          <w:sz w:val="21"/>
          <w:szCs w:val="21"/>
          <w:highlight w:val="none"/>
        </w:rPr>
        <w:t>向乙方支付合同总金额的</w:t>
      </w:r>
      <w:r>
        <w:rPr>
          <w:rFonts w:hint="eastAsia" w:ascii="宋体" w:hAnsi="宋体" w:cs="宋体"/>
          <w:color w:val="auto"/>
          <w:sz w:val="21"/>
          <w:szCs w:val="21"/>
          <w:highlight w:val="none"/>
          <w:lang w:val="en-US" w:eastAsia="zh-CN"/>
        </w:rPr>
        <w:t>50</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验收合格后支付尾款。</w:t>
      </w:r>
    </w:p>
    <w:p>
      <w:pPr>
        <w:tabs>
          <w:tab w:val="left" w:pos="2160"/>
        </w:tabs>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甲方付款前，乙方须向甲方提供有效的增值税普通发票及收款收据</w:t>
      </w:r>
      <w:r>
        <w:rPr>
          <w:rFonts w:hint="eastAsia" w:ascii="宋体" w:hAnsi="宋体" w:cs="宋体"/>
          <w:color w:val="auto"/>
          <w:sz w:val="21"/>
          <w:szCs w:val="21"/>
          <w:highlight w:val="none"/>
          <w:lang w:eastAsia="zh-CN"/>
        </w:rPr>
        <w:t>。</w:t>
      </w:r>
    </w:p>
    <w:p>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结算方式：银行转账。</w:t>
      </w:r>
    </w:p>
    <w:p>
      <w:pPr>
        <w:tabs>
          <w:tab w:val="left" w:pos="540"/>
          <w:tab w:val="left" w:pos="720"/>
        </w:tabs>
        <w:spacing w:line="360" w:lineRule="auto"/>
        <w:ind w:right="25" w:firstLine="538"/>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五</w:t>
      </w:r>
      <w:r>
        <w:rPr>
          <w:rFonts w:hint="eastAsia" w:ascii="宋体" w:hAnsi="宋体" w:eastAsia="宋体" w:cs="宋体"/>
          <w:b/>
          <w:color w:val="auto"/>
          <w:sz w:val="21"/>
          <w:szCs w:val="21"/>
          <w:highlight w:val="none"/>
        </w:rPr>
        <w:t>条 服务标准</w:t>
      </w:r>
      <w:r>
        <w:rPr>
          <w:rFonts w:hint="eastAsia" w:ascii="宋体" w:hAnsi="宋体" w:eastAsia="宋体" w:cs="宋体"/>
          <w:b/>
          <w:color w:val="auto"/>
          <w:sz w:val="21"/>
          <w:szCs w:val="21"/>
          <w:highlight w:val="none"/>
          <w:lang w:eastAsia="zh-CN"/>
        </w:rPr>
        <w:t>及服务质量保证</w:t>
      </w:r>
    </w:p>
    <w:p>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乙方为甲方交付的服务应符合招标(采购)文件所述的内容，如果没有提及适用标准，则应符合相应的国家标准。这些标准必须是有关机构发布的最新版本的标准。</w:t>
      </w:r>
    </w:p>
    <w:p>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除非技术要求中另有规定，计量单位均采用中华人民共和国法定计量单位。</w:t>
      </w:r>
    </w:p>
    <w:p>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乙方应保证所提供的服务，符合合同规定的技术要求。如不符时，乙方应负全责并尽快处理解决，由此造成的损失和相关费用由乙方负责，甲方保留终止合同及索赔的权利。</w:t>
      </w:r>
    </w:p>
    <w:p>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乙方应保证通过执行合同中全部方案后，可以取得本合同规定的结果，达到本合同规定的预期目标。对任何情况下出现问题的，应尽快提出解决方案。</w:t>
      </w:r>
    </w:p>
    <w:p>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如果乙方提供的服务和解决方案不符合甲方要求，或在规定的时间内没有弥补缺陷，甲方有权采取一切必要的补救措施，由此产生的费用全部由乙方负责。</w:t>
      </w:r>
    </w:p>
    <w:p>
      <w:pPr>
        <w:tabs>
          <w:tab w:val="left" w:pos="540"/>
          <w:tab w:val="left" w:pos="720"/>
        </w:tabs>
        <w:spacing w:line="360" w:lineRule="auto"/>
        <w:ind w:right="25" w:firstLine="528"/>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六</w:t>
      </w:r>
      <w:r>
        <w:rPr>
          <w:rFonts w:hint="eastAsia" w:ascii="宋体" w:hAnsi="宋体" w:eastAsia="宋体" w:cs="宋体"/>
          <w:b/>
          <w:color w:val="auto"/>
          <w:sz w:val="21"/>
          <w:szCs w:val="21"/>
          <w:highlight w:val="none"/>
        </w:rPr>
        <w:t>条 违约责任</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服务缺陷的补救措施和索赔</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(1)如果乙方提供的服务不符合本合同约定以及</w:t>
      </w:r>
      <w:r>
        <w:rPr>
          <w:rFonts w:hint="eastAsia" w:ascii="宋体" w:hAnsi="宋体" w:eastAsia="宋体" w:cs="宋体"/>
          <w:color w:val="auto"/>
          <w:sz w:val="21"/>
          <w:szCs w:val="21"/>
          <w:highlight w:val="none"/>
          <w:lang w:eastAsia="zh-CN"/>
        </w:rPr>
        <w:t>采购</w:t>
      </w:r>
      <w:r>
        <w:rPr>
          <w:rFonts w:hint="eastAsia" w:ascii="宋体" w:hAnsi="宋体" w:eastAsia="宋体" w:cs="宋体"/>
          <w:color w:val="auto"/>
          <w:sz w:val="21"/>
          <w:szCs w:val="21"/>
          <w:highlight w:val="none"/>
        </w:rPr>
        <w:t>文件、</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文件关于服务的要求和承诺，乙方应按照甲方同意的下列一种或几种方式结合起来解决索赔事宜：</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①乙方同意将服务款项目退还给甲方，由此发生的一切费用和损失由乙方承担。如甲方以适当的条件和方法购买与未履约标的相类似的服务，乙方应负担新购买类似服务所超出的费用。</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②根据服务的质量状况以及甲方所遭受的损失，经过甲乙双方商定降低服务的价格。</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迟延履约的违约责任</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(1)乙方应按照本合同规定的时间、地点提供服务。</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(4)如果乙方延迟履约超过30日，甲方有权终止全部或部分合同，并依其认为适当的条件和方法购买与未履约类似的服务，乙方应负担购买类似服务所超出的费用。但是，乙方应继续执行合同中未终止的部分。</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未履行合同义务的违约责任</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(1)守约方有权终止全部或部分合同。</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(2)由违约一方支付违约金，违约金标准见合同条款前附表(各单位可根据实际情况自行约定)。</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(3)违约金不足以弥补守约方实际损失、可预见或者应当预见的损失，由违约方全额予以赔偿。</w:t>
      </w:r>
    </w:p>
    <w:p>
      <w:pPr>
        <w:tabs>
          <w:tab w:val="left" w:pos="540"/>
          <w:tab w:val="left" w:pos="720"/>
        </w:tabs>
        <w:spacing w:line="360" w:lineRule="auto"/>
        <w:ind w:right="25" w:firstLine="53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七</w:t>
      </w:r>
      <w:r>
        <w:rPr>
          <w:rFonts w:hint="eastAsia" w:ascii="宋体" w:hAnsi="宋体" w:eastAsia="宋体" w:cs="宋体"/>
          <w:b/>
          <w:color w:val="auto"/>
          <w:sz w:val="21"/>
          <w:szCs w:val="21"/>
          <w:highlight w:val="none"/>
        </w:rPr>
        <w:t>条 不可抗力</w:t>
      </w:r>
    </w:p>
    <w:p>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1.如果发生不可抗力事件致使本合同一方暂时或永久不能全部或部分履行其在本合同项下的义务的，则其可以中止或终止履行本合同项下的全部或部分义务，而不视为违约。 但宣称遭受不可抗力的一方应迅速书面通知对方，并在不可抗力发生后十五(15)天内提供有权机构出具的不可抗力发生及其持续时间的正式书面证明文件。</w:t>
      </w:r>
    </w:p>
    <w:p>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前述“不可抗力”指在本合同签署后发生的、本合同签署时不能预见的、其发生与后果是无法避免或克服的、妨碍任何一方全部或部分履约的所有事件。上述事件包括但不限于网络黑客攻击、地震、台风、水灾、火灾、战争、国际或国内运</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输中断、流行病、罢工，以及根据中国法律或一般国际商业惯例认作不可抗力的其他事件。</w:t>
      </w:r>
    </w:p>
    <w:p>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3.不可抗力持续超过【20】日或者累计超过【20】日的，本合同任何一方均有权单方终止本合同，但终止方应向对方发出终止本合同的书面通知，本合同自前述终止通知到达对方后本合同即告终止。</w:t>
      </w:r>
    </w:p>
    <w:p>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4.本合同按照前款约定终止后，甲方已经按照本合同约定向乙方支付的</w:t>
      </w:r>
      <w:r>
        <w:rPr>
          <w:rFonts w:hint="eastAsia" w:ascii="宋体" w:hAnsi="宋体" w:eastAsia="宋体" w:cs="宋体"/>
          <w:color w:val="auto"/>
          <w:sz w:val="21"/>
          <w:szCs w:val="21"/>
          <w:highlight w:val="none"/>
          <w:lang w:eastAsia="zh-CN"/>
        </w:rPr>
        <w:t>服务费</w:t>
      </w:r>
      <w:r>
        <w:rPr>
          <w:rFonts w:hint="eastAsia" w:ascii="宋体" w:hAnsi="宋体" w:eastAsia="宋体" w:cs="宋体"/>
          <w:color w:val="auto"/>
          <w:sz w:val="21"/>
          <w:szCs w:val="21"/>
          <w:highlight w:val="none"/>
        </w:rPr>
        <w:t>，乙方不予退还，甲方尚未向乙方支付的</w:t>
      </w:r>
      <w:r>
        <w:rPr>
          <w:rFonts w:hint="eastAsia" w:ascii="宋体" w:hAnsi="宋体" w:eastAsia="宋体" w:cs="宋体"/>
          <w:color w:val="auto"/>
          <w:sz w:val="21"/>
          <w:szCs w:val="21"/>
          <w:highlight w:val="none"/>
          <w:lang w:eastAsia="zh-CN"/>
        </w:rPr>
        <w:t>服务费</w:t>
      </w:r>
      <w:r>
        <w:rPr>
          <w:rFonts w:hint="eastAsia" w:ascii="宋体" w:hAnsi="宋体" w:eastAsia="宋体" w:cs="宋体"/>
          <w:color w:val="auto"/>
          <w:sz w:val="21"/>
          <w:szCs w:val="21"/>
          <w:highlight w:val="none"/>
        </w:rPr>
        <w:t>，乙方不再收取。</w:t>
      </w:r>
    </w:p>
    <w:p>
      <w:pPr>
        <w:tabs>
          <w:tab w:val="left" w:pos="540"/>
          <w:tab w:val="left" w:pos="720"/>
        </w:tabs>
        <w:spacing w:line="360" w:lineRule="auto"/>
        <w:ind w:right="25" w:firstLine="53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八</w:t>
      </w:r>
      <w:r>
        <w:rPr>
          <w:rFonts w:hint="eastAsia" w:ascii="宋体" w:hAnsi="宋体" w:eastAsia="宋体" w:cs="宋体"/>
          <w:b/>
          <w:color w:val="auto"/>
          <w:sz w:val="21"/>
          <w:szCs w:val="21"/>
          <w:highlight w:val="none"/>
        </w:rPr>
        <w:t>条 争议解决</w:t>
      </w:r>
    </w:p>
    <w:p>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因本合同的磋商、签订及履行等发生的与本合同有关的一切争议和纠纷，双方均应按有关法律规定及时协商处理，协商不成，可向</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所在地有管辖权的人民法院起诉。</w:t>
      </w:r>
    </w:p>
    <w:p>
      <w:pPr>
        <w:tabs>
          <w:tab w:val="left" w:pos="540"/>
          <w:tab w:val="left" w:pos="720"/>
        </w:tabs>
        <w:spacing w:line="360" w:lineRule="auto"/>
        <w:ind w:right="25" w:firstLine="53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九</w:t>
      </w:r>
      <w:r>
        <w:rPr>
          <w:rFonts w:hint="eastAsia" w:ascii="宋体" w:hAnsi="宋体" w:eastAsia="宋体" w:cs="宋体"/>
          <w:b/>
          <w:color w:val="auto"/>
          <w:sz w:val="21"/>
          <w:szCs w:val="21"/>
          <w:highlight w:val="none"/>
        </w:rPr>
        <w:t>条 其他</w:t>
      </w:r>
    </w:p>
    <w:p>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合同未尽事宜，双方应本着实事求是友好协商的态度加以解决。双方协商一致的，签订补充协议，补充协议须经双方法定代表人或授权代表签字且加盖公章或合同专用章后生效，生效后的该等书面补充协议与本合同具有同等法律效力。</w:t>
      </w:r>
    </w:p>
    <w:p>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2.本合同由双方法定代表人或授权代表签字且加盖双方公章或合同专用章即生效。全部成果交接完毕和</w:t>
      </w:r>
      <w:r>
        <w:rPr>
          <w:rFonts w:hint="eastAsia" w:ascii="宋体" w:hAnsi="宋体" w:eastAsia="宋体" w:cs="宋体"/>
          <w:color w:val="auto"/>
          <w:sz w:val="21"/>
          <w:szCs w:val="21"/>
          <w:highlight w:val="none"/>
          <w:lang w:eastAsia="zh-CN"/>
        </w:rPr>
        <w:t>服务</w:t>
      </w:r>
      <w:r>
        <w:rPr>
          <w:rFonts w:hint="eastAsia" w:ascii="宋体" w:hAnsi="宋体" w:eastAsia="宋体" w:cs="宋体"/>
          <w:color w:val="auto"/>
          <w:sz w:val="21"/>
          <w:szCs w:val="21"/>
          <w:highlight w:val="none"/>
        </w:rPr>
        <w:t>费结算完成后，本合同终止。</w:t>
      </w:r>
    </w:p>
    <w:p>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3.本合同一式伍份，甲方执叁份，乙方执贰份，每份具有同等法律效力。</w:t>
      </w:r>
    </w:p>
    <w:p>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4.本合同各方送达信息及指定付款/收款账户信息如下：</w:t>
      </w:r>
    </w:p>
    <w:tbl>
      <w:tblPr>
        <w:tblStyle w:val="6"/>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3933"/>
        <w:gridCol w:w="540"/>
        <w:gridCol w:w="4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restart"/>
            <w:noWrap w:val="0"/>
            <w:vAlign w:val="center"/>
          </w:tcPr>
          <w:p>
            <w:pPr>
              <w:keepNext w:val="0"/>
              <w:keepLines w:val="0"/>
              <w:suppressLineNumbers w:val="0"/>
              <w:tabs>
                <w:tab w:val="left" w:pos="540"/>
                <w:tab w:val="left" w:pos="720"/>
              </w:tabs>
              <w:spacing w:before="0" w:beforeAutospacing="0" w:after="0" w:afterAutospacing="0" w:line="360" w:lineRule="auto"/>
              <w:ind w:left="0" w:right="2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委托方</w:t>
            </w:r>
          </w:p>
        </w:tc>
        <w:tc>
          <w:tcPr>
            <w:tcW w:w="3933" w:type="dxa"/>
            <w:noWrap w:val="0"/>
            <w:vAlign w:val="center"/>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联系地址：</w:t>
            </w:r>
          </w:p>
        </w:tc>
        <w:tc>
          <w:tcPr>
            <w:tcW w:w="540" w:type="dxa"/>
            <w:vMerge w:val="restart"/>
            <w:noWrap w:val="0"/>
            <w:vAlign w:val="center"/>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承揽方</w:t>
            </w:r>
          </w:p>
        </w:tc>
        <w:tc>
          <w:tcPr>
            <w:tcW w:w="4032" w:type="dxa"/>
            <w:noWrap w:val="0"/>
            <w:vAlign w:val="center"/>
          </w:tcPr>
          <w:p>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tc>
        <w:tc>
          <w:tcPr>
            <w:tcW w:w="540" w:type="dxa"/>
            <w:vMerge w:val="continue"/>
            <w:noWrap w:val="0"/>
            <w:vAlign w:val="center"/>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联系人：</w:t>
            </w:r>
          </w:p>
        </w:tc>
        <w:tc>
          <w:tcPr>
            <w:tcW w:w="540" w:type="dxa"/>
            <w:vMerge w:val="continue"/>
            <w:noWrap w:val="0"/>
            <w:vAlign w:val="center"/>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 系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p>
        </w:tc>
        <w:tc>
          <w:tcPr>
            <w:tcW w:w="540" w:type="dxa"/>
            <w:vMerge w:val="continue"/>
            <w:noWrap w:val="0"/>
            <w:vAlign w:val="center"/>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pPr>
              <w:keepNext w:val="0"/>
              <w:keepLines w:val="0"/>
              <w:suppressLineNumbers w:val="0"/>
              <w:tabs>
                <w:tab w:val="left" w:pos="540"/>
                <w:tab w:val="left" w:pos="720"/>
              </w:tabs>
              <w:spacing w:before="0" w:beforeAutospacing="0" w:after="0" w:afterAutospacing="0" w:line="360" w:lineRule="auto"/>
              <w:ind w:left="1050" w:right="25" w:hanging="1050" w:hangingChars="5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top"/>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c>
          <w:tcPr>
            <w:tcW w:w="540" w:type="dxa"/>
            <w:vMerge w:val="continue"/>
            <w:noWrap w:val="0"/>
            <w:vAlign w:val="center"/>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银行账号：</w:t>
            </w:r>
          </w:p>
        </w:tc>
        <w:tc>
          <w:tcPr>
            <w:tcW w:w="540" w:type="dxa"/>
            <w:vMerge w:val="continue"/>
            <w:noWrap w:val="0"/>
            <w:vAlign w:val="center"/>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银行账号：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开户名称：</w:t>
            </w:r>
          </w:p>
        </w:tc>
        <w:tc>
          <w:tcPr>
            <w:tcW w:w="540" w:type="dxa"/>
            <w:vMerge w:val="continue"/>
            <w:noWrap w:val="0"/>
            <w:vAlign w:val="center"/>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开户名称：</w:t>
            </w:r>
          </w:p>
        </w:tc>
      </w:tr>
    </w:tbl>
    <w:p>
      <w:pPr>
        <w:tabs>
          <w:tab w:val="left" w:pos="540"/>
          <w:tab w:val="left" w:pos="720"/>
        </w:tabs>
        <w:spacing w:line="360" w:lineRule="auto"/>
        <w:ind w:left="-2"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本合同一方将与本合同有关的通知、文件、信息等按照上</w:t>
      </w:r>
      <w:bookmarkStart w:id="0" w:name="_GoBack"/>
      <w:bookmarkEnd w:id="0"/>
      <w:r>
        <w:rPr>
          <w:rFonts w:hint="eastAsia" w:ascii="宋体" w:hAnsi="宋体" w:eastAsia="宋体" w:cs="宋体"/>
          <w:color w:val="auto"/>
          <w:sz w:val="21"/>
          <w:szCs w:val="21"/>
          <w:highlight w:val="none"/>
        </w:rPr>
        <w:t>述送达信息送达即视为有效送达。一方前述送达信息发生任何变化，变更方应自发生变更之日起五个工作日内以书面形式通知对方，否则视为已经有效送达；本合同任何一方上述指定付款/收款账户信息发生任何变化，变更方应自发生变更之日起五个工作日内以书面形式通知对方，否则，由此引起的付款迟延等后果由变更方自行承担。</w:t>
      </w:r>
    </w:p>
    <w:p>
      <w:pPr>
        <w:widowControl/>
        <w:spacing w:line="360" w:lineRule="auto"/>
        <w:jc w:val="both"/>
        <w:rPr>
          <w:rFonts w:hint="eastAsia" w:ascii="宋体" w:hAnsi="宋体" w:eastAsia="宋体" w:cs="宋体"/>
          <w:color w:val="auto"/>
          <w:sz w:val="21"/>
          <w:szCs w:val="21"/>
          <w:highlight w:val="none"/>
        </w:rPr>
      </w:pPr>
    </w:p>
    <w:p>
      <w:pPr>
        <w:widowControl/>
        <w:spacing w:line="36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（以下无正文）</w:t>
      </w:r>
    </w:p>
    <w:p>
      <w:pPr>
        <w:tabs>
          <w:tab w:val="left" w:pos="540"/>
          <w:tab w:val="left" w:pos="720"/>
        </w:tabs>
        <w:spacing w:line="360" w:lineRule="auto"/>
        <w:ind w:left="-2" w:right="25" w:firstLine="2"/>
        <w:rPr>
          <w:rFonts w:hint="eastAsia" w:ascii="宋体" w:hAnsi="宋体" w:eastAsia="宋体" w:cs="宋体"/>
          <w:color w:val="auto"/>
          <w:sz w:val="21"/>
          <w:szCs w:val="21"/>
          <w:highlight w:val="none"/>
        </w:rPr>
      </w:pPr>
    </w:p>
    <w:p>
      <w:pPr>
        <w:tabs>
          <w:tab w:val="left" w:pos="540"/>
          <w:tab w:val="left" w:pos="720"/>
        </w:tabs>
        <w:spacing w:line="360" w:lineRule="auto"/>
        <w:ind w:left="-2" w:right="25" w:firstLine="2"/>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委托方（盖章）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承揽方（盖章）</w:t>
      </w:r>
    </w:p>
    <w:p>
      <w:pPr>
        <w:tabs>
          <w:tab w:val="left" w:pos="540"/>
          <w:tab w:val="left" w:pos="720"/>
        </w:tabs>
        <w:spacing w:line="360" w:lineRule="auto"/>
        <w:ind w:left="-2" w:right="25" w:firstLine="2"/>
        <w:rPr>
          <w:rFonts w:hint="eastAsia" w:ascii="宋体" w:hAnsi="宋体" w:eastAsia="宋体" w:cs="宋体"/>
          <w:color w:val="auto"/>
          <w:sz w:val="21"/>
          <w:szCs w:val="21"/>
          <w:highlight w:val="none"/>
        </w:rPr>
      </w:pPr>
    </w:p>
    <w:p>
      <w:pPr>
        <w:tabs>
          <w:tab w:val="left" w:pos="540"/>
          <w:tab w:val="left" w:pos="720"/>
        </w:tabs>
        <w:spacing w:line="360" w:lineRule="auto"/>
        <w:ind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法定代表人或授权代表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法定代表人或授权代表</w:t>
      </w:r>
    </w:p>
    <w:p>
      <w:pPr>
        <w:tabs>
          <w:tab w:val="left" w:pos="540"/>
          <w:tab w:val="left" w:pos="720"/>
        </w:tabs>
        <w:spacing w:line="360" w:lineRule="auto"/>
        <w:ind w:left="-2" w:leftChars="-1" w:right="25"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（签字或盖章）：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（签字或盖章）： </w:t>
      </w:r>
    </w:p>
    <w:p>
      <w:pPr>
        <w:tabs>
          <w:tab w:val="left" w:pos="540"/>
          <w:tab w:val="left" w:pos="720"/>
        </w:tabs>
        <w:spacing w:line="360" w:lineRule="auto"/>
        <w:ind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tabs>
          <w:tab w:val="left" w:pos="540"/>
          <w:tab w:val="left" w:pos="720"/>
        </w:tabs>
        <w:spacing w:line="360" w:lineRule="auto"/>
        <w:ind w:left="-2" w:leftChars="-1" w:right="25" w:firstLine="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经办人（签字或盖章）：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经办人（签字或盖章）：</w:t>
      </w:r>
    </w:p>
    <w:p>
      <w:pPr>
        <w:tabs>
          <w:tab w:val="left" w:pos="540"/>
          <w:tab w:val="left" w:pos="720"/>
        </w:tabs>
        <w:spacing w:line="360" w:lineRule="auto"/>
        <w:ind w:left="-2" w:leftChars="-1" w:right="25" w:firstLine="1"/>
        <w:rPr>
          <w:rFonts w:hint="eastAsia" w:ascii="宋体" w:hAnsi="宋体" w:eastAsia="宋体" w:cs="宋体"/>
          <w:color w:val="auto"/>
          <w:sz w:val="21"/>
          <w:szCs w:val="21"/>
          <w:highlight w:val="none"/>
        </w:rPr>
      </w:pPr>
    </w:p>
    <w:p>
      <w:pPr>
        <w:tabs>
          <w:tab w:val="left" w:pos="540"/>
          <w:tab w:val="left" w:pos="720"/>
        </w:tabs>
        <w:wordWrap w:val="0"/>
        <w:spacing w:line="360" w:lineRule="auto"/>
        <w:ind w:left="-181" w:leftChars="-86" w:right="25" w:firstLine="134" w:firstLineChars="6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合同订立时间：      年   月  日</w:t>
      </w:r>
    </w:p>
    <w:p>
      <w:pPr>
        <w:bidi w:val="0"/>
        <w:rPr>
          <w:rFonts w:ascii="宋体" w:hAnsi="宋体"/>
          <w:color w:val="auto"/>
          <w:kern w:val="44"/>
          <w:position w:val="0"/>
          <w:szCs w:val="44"/>
          <w:highlight w:val="none"/>
        </w:rPr>
      </w:pPr>
    </w:p>
    <w:p>
      <w:pPr>
        <w:rPr>
          <w:rFonts w:hint="eastAsia"/>
          <w:b/>
          <w:bCs/>
          <w:color w:val="auto"/>
          <w:spacing w:val="-7"/>
          <w:sz w:val="36"/>
          <w:szCs w:val="36"/>
          <w:highlight w:val="none"/>
          <w:lang w:val="en-US" w:eastAsia="zh-Hans"/>
        </w:rPr>
      </w:pPr>
      <w:r>
        <w:rPr>
          <w:rFonts w:hint="eastAsia"/>
          <w:b/>
          <w:bCs/>
          <w:color w:val="auto"/>
          <w:spacing w:val="-7"/>
          <w:sz w:val="36"/>
          <w:szCs w:val="36"/>
          <w:highlight w:val="none"/>
          <w:lang w:val="en-US" w:eastAsia="zh-Hans"/>
        </w:rPr>
        <w:br w:type="page"/>
      </w:r>
    </w:p>
    <w:p>
      <w:pPr>
        <w:ind w:firstLine="5737" w:firstLineChars="1905"/>
        <w:rPr>
          <w:rFonts w:hint="eastAsia" w:ascii="宋体" w:hAnsi="宋体" w:cs="宋体"/>
          <w:b/>
          <w:bCs/>
          <w:color w:val="auto"/>
          <w:sz w:val="30"/>
          <w:szCs w:val="30"/>
          <w:highlight w:val="none"/>
        </w:rPr>
      </w:pPr>
    </w:p>
    <w:p>
      <w:pPr>
        <w:ind w:right="25"/>
        <w:jc w:val="center"/>
        <w:rPr>
          <w:rFonts w:hint="eastAsia" w:ascii="宋体" w:hAnsi="宋体"/>
          <w:b/>
          <w:color w:val="auto"/>
          <w:sz w:val="44"/>
          <w:szCs w:val="44"/>
          <w:highlight w:val="none"/>
          <w:lang w:eastAsia="zh-CN"/>
        </w:rPr>
      </w:pPr>
      <w:r>
        <w:rPr>
          <w:rFonts w:hint="eastAsia" w:ascii="宋体" w:hAnsi="宋体"/>
          <w:b/>
          <w:color w:val="auto"/>
          <w:sz w:val="44"/>
          <w:szCs w:val="44"/>
          <w:highlight w:val="none"/>
          <w:lang w:eastAsia="zh-CN"/>
        </w:rPr>
        <w:t>西安国家版本馆信息化工程项目咨询及监理服务</w:t>
      </w:r>
    </w:p>
    <w:p>
      <w:pPr>
        <w:ind w:right="25"/>
        <w:jc w:val="center"/>
        <w:rPr>
          <w:rFonts w:hint="eastAsia" w:ascii="宋体" w:hAnsi="宋体"/>
          <w:b/>
          <w:color w:val="auto"/>
          <w:sz w:val="36"/>
          <w:szCs w:val="36"/>
          <w:highlight w:val="none"/>
          <w:lang w:eastAsia="zh-CN"/>
        </w:rPr>
      </w:pPr>
      <w:r>
        <w:rPr>
          <w:rFonts w:hint="eastAsia" w:ascii="宋体" w:hAnsi="宋体"/>
          <w:b/>
          <w:color w:val="auto"/>
          <w:sz w:val="36"/>
          <w:szCs w:val="36"/>
          <w:highlight w:val="none"/>
          <w:lang w:eastAsia="zh-CN"/>
        </w:rPr>
        <w:t>（合同包</w:t>
      </w:r>
      <w:r>
        <w:rPr>
          <w:rFonts w:hint="eastAsia" w:ascii="宋体" w:hAnsi="宋体"/>
          <w:b/>
          <w:color w:val="auto"/>
          <w:sz w:val="36"/>
          <w:szCs w:val="36"/>
          <w:highlight w:val="none"/>
          <w:lang w:val="en-US" w:eastAsia="zh-CN"/>
        </w:rPr>
        <w:t>2</w:t>
      </w:r>
      <w:r>
        <w:rPr>
          <w:rFonts w:hint="eastAsia" w:ascii="宋体" w:hAnsi="宋体"/>
          <w:b/>
          <w:color w:val="auto"/>
          <w:sz w:val="36"/>
          <w:szCs w:val="36"/>
          <w:highlight w:val="none"/>
          <w:lang w:eastAsia="zh-CN"/>
        </w:rPr>
        <w:t>：信息化工程项目监理服务）</w:t>
      </w:r>
    </w:p>
    <w:p>
      <w:pPr>
        <w:ind w:right="25"/>
        <w:jc w:val="center"/>
        <w:rPr>
          <w:rFonts w:hint="eastAsia" w:ascii="宋体"/>
          <w:b/>
          <w:color w:val="auto"/>
          <w:sz w:val="84"/>
          <w:highlight w:val="none"/>
        </w:rPr>
      </w:pPr>
    </w:p>
    <w:p>
      <w:pPr>
        <w:ind w:right="25"/>
        <w:jc w:val="center"/>
        <w:rPr>
          <w:rFonts w:hint="eastAsia" w:ascii="宋体"/>
          <w:b/>
          <w:color w:val="auto"/>
          <w:sz w:val="84"/>
          <w:highlight w:val="none"/>
        </w:rPr>
      </w:pPr>
    </w:p>
    <w:p>
      <w:pPr>
        <w:ind w:right="25"/>
        <w:jc w:val="center"/>
        <w:rPr>
          <w:rFonts w:ascii="宋体"/>
          <w:b/>
          <w:color w:val="auto"/>
          <w:sz w:val="84"/>
          <w:highlight w:val="none"/>
        </w:rPr>
      </w:pPr>
      <w:r>
        <w:rPr>
          <w:rFonts w:hint="eastAsia" w:ascii="宋体"/>
          <w:b/>
          <w:color w:val="auto"/>
          <w:sz w:val="84"/>
          <w:highlight w:val="none"/>
          <w:lang w:eastAsia="zh-CN"/>
        </w:rPr>
        <w:t>服</w:t>
      </w:r>
      <w:r>
        <w:rPr>
          <w:rFonts w:hint="eastAsia" w:ascii="宋体"/>
          <w:b/>
          <w:color w:val="auto"/>
          <w:sz w:val="84"/>
          <w:highlight w:val="none"/>
          <w:lang w:val="en-US" w:eastAsia="zh-CN"/>
        </w:rPr>
        <w:t xml:space="preserve"> </w:t>
      </w:r>
      <w:r>
        <w:rPr>
          <w:rFonts w:hint="eastAsia" w:ascii="宋体"/>
          <w:b/>
          <w:color w:val="auto"/>
          <w:sz w:val="84"/>
          <w:highlight w:val="none"/>
          <w:lang w:eastAsia="zh-CN"/>
        </w:rPr>
        <w:t>务</w:t>
      </w:r>
      <w:r>
        <w:rPr>
          <w:rFonts w:hint="eastAsia" w:ascii="宋体"/>
          <w:b/>
          <w:color w:val="auto"/>
          <w:sz w:val="84"/>
          <w:highlight w:val="none"/>
        </w:rPr>
        <w:t xml:space="preserve"> 合 同</w:t>
      </w:r>
    </w:p>
    <w:p>
      <w:pPr>
        <w:ind w:right="25" w:firstLine="1680"/>
        <w:rPr>
          <w:rFonts w:ascii="宋体"/>
          <w:b/>
          <w:color w:val="auto"/>
          <w:sz w:val="84"/>
          <w:highlight w:val="none"/>
        </w:rPr>
      </w:pPr>
    </w:p>
    <w:p>
      <w:pPr>
        <w:ind w:left="1260" w:right="25"/>
        <w:rPr>
          <w:rFonts w:ascii="宋体"/>
          <w:color w:val="auto"/>
          <w:sz w:val="28"/>
          <w:highlight w:val="none"/>
        </w:rPr>
      </w:pPr>
    </w:p>
    <w:p>
      <w:pPr>
        <w:ind w:left="1260" w:right="25"/>
        <w:rPr>
          <w:rFonts w:ascii="宋体"/>
          <w:color w:val="auto"/>
          <w:sz w:val="28"/>
          <w:highlight w:val="none"/>
        </w:rPr>
      </w:pPr>
      <w:r>
        <w:rPr>
          <w:rFonts w:hint="eastAsia" w:ascii="宋体"/>
          <w:color w:val="auto"/>
          <w:sz w:val="28"/>
          <w:highlight w:val="none"/>
        </w:rPr>
        <w:t xml:space="preserve"> </w:t>
      </w:r>
    </w:p>
    <w:p>
      <w:pPr>
        <w:ind w:left="1260" w:right="25"/>
        <w:rPr>
          <w:rFonts w:ascii="宋体"/>
          <w:color w:val="auto"/>
          <w:sz w:val="28"/>
          <w:highlight w:val="none"/>
        </w:rPr>
      </w:pPr>
    </w:p>
    <w:p>
      <w:pPr>
        <w:ind w:left="1260" w:right="25"/>
        <w:rPr>
          <w:rFonts w:ascii="宋体"/>
          <w:color w:val="auto"/>
          <w:sz w:val="28"/>
          <w:highlight w:val="none"/>
        </w:rPr>
      </w:pPr>
    </w:p>
    <w:p>
      <w:pPr>
        <w:ind w:left="1260" w:right="25"/>
        <w:rPr>
          <w:rFonts w:ascii="宋体"/>
          <w:color w:val="auto"/>
          <w:sz w:val="28"/>
          <w:highlight w:val="none"/>
        </w:rPr>
      </w:pPr>
    </w:p>
    <w:p>
      <w:pPr>
        <w:ind w:left="1915" w:leftChars="912" w:right="25" w:firstLine="0" w:firstLineChars="0"/>
        <w:jc w:val="left"/>
        <w:rPr>
          <w:rFonts w:hint="eastAsia" w:ascii="宋体"/>
          <w:b/>
          <w:color w:val="auto"/>
          <w:w w:val="90"/>
          <w:sz w:val="32"/>
          <w:szCs w:val="32"/>
          <w:highlight w:val="none"/>
        </w:rPr>
      </w:pPr>
      <w:r>
        <w:rPr>
          <w:rFonts w:hint="eastAsia" w:ascii="宋体"/>
          <w:b/>
          <w:color w:val="auto"/>
          <w:w w:val="90"/>
          <w:sz w:val="32"/>
          <w:szCs w:val="32"/>
          <w:highlight w:val="none"/>
        </w:rPr>
        <w:t>委托方：西安国家版本馆(甲方）</w:t>
      </w:r>
    </w:p>
    <w:p>
      <w:pPr>
        <w:ind w:left="638" w:leftChars="304" w:right="25" w:firstLine="1285" w:firstLineChars="400"/>
        <w:jc w:val="left"/>
        <w:rPr>
          <w:rFonts w:ascii="宋体" w:hAnsi="宋体"/>
          <w:b/>
          <w:color w:val="auto"/>
          <w:sz w:val="32"/>
          <w:szCs w:val="32"/>
          <w:highlight w:val="none"/>
        </w:rPr>
      </w:pPr>
      <w:r>
        <w:rPr>
          <w:rFonts w:hint="eastAsia" w:ascii="宋体" w:hAnsi="宋体"/>
          <w:b/>
          <w:color w:val="auto"/>
          <w:sz w:val="32"/>
          <w:szCs w:val="32"/>
          <w:highlight w:val="none"/>
        </w:rPr>
        <w:t>承揽方：</w:t>
      </w:r>
      <w:r>
        <w:rPr>
          <w:rFonts w:hint="eastAsia" w:ascii="宋体" w:hAnsi="宋体"/>
          <w:b/>
          <w:color w:val="auto"/>
          <w:sz w:val="32"/>
          <w:szCs w:val="32"/>
          <w:highlight w:val="none"/>
          <w:u w:val="single"/>
        </w:rPr>
        <w:t xml:space="preserve">            </w:t>
      </w:r>
      <w:r>
        <w:rPr>
          <w:rFonts w:hint="eastAsia" w:ascii="宋体" w:hAnsi="宋体"/>
          <w:b/>
          <w:color w:val="auto"/>
          <w:sz w:val="32"/>
          <w:szCs w:val="32"/>
          <w:highlight w:val="none"/>
        </w:rPr>
        <w:t>(乙方)</w:t>
      </w:r>
    </w:p>
    <w:p>
      <w:pPr>
        <w:tabs>
          <w:tab w:val="left" w:pos="7920"/>
        </w:tabs>
        <w:ind w:right="25"/>
        <w:rPr>
          <w:rFonts w:hint="eastAsia" w:ascii="宋体" w:hAnsi="宋体"/>
          <w:b/>
          <w:color w:val="auto"/>
          <w:sz w:val="28"/>
          <w:szCs w:val="28"/>
          <w:highlight w:val="none"/>
        </w:rPr>
        <w:sectPr>
          <w:footerReference r:id="rId6" w:type="default"/>
          <w:footerReference r:id="rId7" w:type="even"/>
          <w:pgSz w:w="11907" w:h="16840"/>
          <w:pgMar w:top="1418" w:right="1134" w:bottom="1418" w:left="1588" w:header="851" w:footer="992" w:gutter="0"/>
          <w:pgNumType w:fmt="decimal"/>
          <w:cols w:space="720" w:num="1"/>
          <w:titlePg/>
          <w:docGrid w:type="lines" w:linePitch="312" w:charSpace="0"/>
        </w:sectPr>
      </w:pPr>
    </w:p>
    <w:p>
      <w:pPr>
        <w:tabs>
          <w:tab w:val="left" w:pos="7920"/>
        </w:tabs>
        <w:spacing w:line="360" w:lineRule="auto"/>
        <w:ind w:left="843" w:right="25" w:hanging="843" w:hangingChars="4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委托方：西安国家版本馆（以下简称甲方）</w:t>
      </w:r>
    </w:p>
    <w:p>
      <w:pPr>
        <w:tabs>
          <w:tab w:val="left" w:pos="7920"/>
        </w:tabs>
        <w:spacing w:line="360" w:lineRule="auto"/>
        <w:ind w:right="25"/>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承揽方：</w:t>
      </w:r>
      <w:r>
        <w:rPr>
          <w:rFonts w:hint="eastAsia" w:ascii="宋体" w:hAnsi="宋体" w:eastAsia="宋体" w:cs="宋体"/>
          <w:b/>
          <w:color w:val="auto"/>
          <w:sz w:val="21"/>
          <w:szCs w:val="21"/>
          <w:highlight w:val="none"/>
          <w:u w:val="single"/>
        </w:rPr>
        <w:t xml:space="preserve">              </w:t>
      </w:r>
      <w:r>
        <w:rPr>
          <w:rFonts w:hint="eastAsia" w:ascii="宋体" w:hAnsi="宋体" w:eastAsia="宋体" w:cs="宋体"/>
          <w:b/>
          <w:color w:val="auto"/>
          <w:sz w:val="21"/>
          <w:szCs w:val="21"/>
          <w:highlight w:val="none"/>
        </w:rPr>
        <w:t>（以下简称乙方）</w:t>
      </w:r>
    </w:p>
    <w:p>
      <w:pPr>
        <w:pStyle w:val="3"/>
        <w:spacing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根据《中华人民共和国民法典》和有关法律法规，经甲、乙双方协商一致签订本合同。</w:t>
      </w:r>
    </w:p>
    <w:p>
      <w:pPr>
        <w:pStyle w:val="9"/>
        <w:numPr>
          <w:ilvl w:val="0"/>
          <w:numId w:val="0"/>
        </w:numPr>
        <w:spacing w:line="360" w:lineRule="auto"/>
        <w:ind w:left="462" w:leftChars="0" w:right="25" w:rightChars="0"/>
        <w:outlineLvl w:val="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lang w:eastAsia="zh-CN"/>
        </w:rPr>
        <w:t>第一条</w:t>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项目概况</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建设内容包括业务应用系统（公众自助管理系统）。</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基础环境建设包括存储机房（配电系统、综合布线系统、防雷接地、动力环境、微模块等），互联网基础环境（网络设备、虚拟化平台），网络安全体系（等级保护三级防护体系）。</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综合运维中心建设包括馆区运维中心基础环境（全彩显示屏及分布式音视频系统建设等）。</w:t>
      </w:r>
    </w:p>
    <w:p>
      <w:pPr>
        <w:spacing w:line="360" w:lineRule="auto"/>
        <w:ind w:right="25" w:firstLine="422" w:firstLineChars="200"/>
        <w:outlineLvl w:val="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 xml:space="preserve">第二条 </w:t>
      </w:r>
      <w:r>
        <w:rPr>
          <w:rFonts w:hint="eastAsia" w:ascii="宋体" w:hAnsi="宋体" w:eastAsia="宋体" w:cs="宋体"/>
          <w:b/>
          <w:color w:val="auto"/>
          <w:sz w:val="21"/>
          <w:szCs w:val="21"/>
          <w:highlight w:val="none"/>
          <w:lang w:eastAsia="zh-CN"/>
        </w:rPr>
        <w:t>采购</w:t>
      </w:r>
      <w:r>
        <w:rPr>
          <w:rFonts w:hint="eastAsia" w:ascii="宋体" w:hAnsi="宋体" w:eastAsia="宋体" w:cs="宋体"/>
          <w:b/>
          <w:color w:val="auto"/>
          <w:sz w:val="21"/>
          <w:szCs w:val="21"/>
          <w:highlight w:val="none"/>
        </w:rPr>
        <w:t>内容</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1、服务范围</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依照有关标准以及采购人的需求，本着科学、公正、严格、守信、守纪、守法的原则，以高度的责任心、丰富的项目管理和专业技术经验，对本项目建设实施全面的、按技术线条的监督管理。</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要正确理解本项目的建设目标和内容，要了解本项目相关的组织结构和业务特点，对采购人、承建单位等项目相关方在项目实施过程中涉及的项目实施、适配、集成、应用开发、测试、初验、试运行、第三方测试、终验和系统移交、培训等阶段进行全程监理，配合项目采购人对所有项目工作进行监督和管理。保证整个项目建设各部分、各环节和各个子系统的质量符合设计要求和国家规范，从而保证项目高质量、按计划完成。</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2、服务要求</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（1）服务内容：</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对项目投资、质量、进度、安全、合同等主要总控目标的管理，主要包括项目工程建设阶段的项目策划、勘察管理、设计管理、合同管理、投资管理、进度管理、招标采购管理以及质量、计划、安全、信息、沟通、风险、人力资源等管理与协调。</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1）前期阶段（若有）</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协助审核项目招标需求，出具相应审查意见，保障招标文件的时效性、准确性和实用性，确保招标需求符合实际，积极跟进项目招标采购流程，配合采购人开展招标及评标活动，确保招标程序规范合法，评标过程公正严谨。全面细致的审查项目合同，出具合同审查意见，防范合同风险。</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2）实施阶段</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全面监控项目实施过程，确保实施规范有序。从信息化整体推进角度出发，建立有效的内部及外部沟通协调及问题处理机制。协助制定相关的项目管理制度、保密管理制度，协助制定相应风险应对计划和措施，针对不同项目的实际情况。</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3）验收阶段</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协助采购人进行竣工财务清理、核实资金、计划，收集、整理与竣工财务决算有关的各项资料。协助审计单位对项目建设程序、项目概算执行情况、工程建设情况、合同履行情况、固定资产交付情况、尾工工程情况、资金结余情况等进行审计，重点审查项目财政资金使用是否专账管理、专款专用。竣工验收服务主要包括验收组织、项目档案整理、技术财务报告编制、聘请专家组织验收会并形成验收报告。</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4）运维阶段</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运维阶段主要包括绩效后评价、运维监理服务等。绩效后评价是对项目建设管理进行后评价，分析项目建设目标、执行过程、运行效果、作用是否达到预期目标。</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 xml:space="preserve">（2）服务标准： </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2.1招投标阶段（若有）</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招标阶段指自起草招标文件开始至采购人与承建单位签订工程建设合同为止。此阶段监理主要的工作内容是：协助采购人组织招标技术文件的编制、招投标文件审查等工作，见证开标过程，出具监理报告。</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2.2合同签订阶段</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合同签订阶段指自采购人与承建单位签订工程建设合同为止。此阶段监理主要的工作内容是：</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（1）就招标文件实质性内容，结合采购人预期与承建单位进行合同谈判；</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（2）审核合同及附件文档，出具监理报告。</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2.3准备阶段</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准备阶段指项目合同签订之日起，至项目基准（建设范围、进度计划、实施方案等）经三方（或监理方）确认后，总监理工程师签发开工令为止。此阶段监理主要的工作内容是：</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（1）由监理现场负责人对所建立管理制度进行培训，提出管理要求；</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（2）与进场人员签订保密协议；</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（3）审核承建单位进场人员资格；</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（4）审查并实地复核设计方案，出具监理专题报告；</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（5）审核承建单位提交的工程进度（实施）计划、施工方案、实施（管理）方案，出具监理专题报告；</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（6）监督设计交底的组织；</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（7）监督承建单位内部的技术交底和安全交底培训；</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（8）签发开工令。</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2.4实施阶段</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施工阶段指项目开工令签发之日起，至单项工程完成子项验收为止，此阶段监理主要的工作内容是：</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2.4.1质量控制</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2.4.1.1系统集成质量的控制</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（1）系统集成方案的审核和确认；</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（2）对采购的软硬件产品的质量进行检验、测试和验收；</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（3）对系统软件的安装调试进行验收；</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（4）对系统集成进行总体验收。</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2.4.1.2软件开发质量的控制</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（1）软件开发计划的审核和确认；</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（2）对软件开发的需求分析、概要设计、详细设计、编码测试、应用测试等每个开发阶段进行把关；</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（3）对数据资源规划清理方案进行把关；</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（4）对承建单位的开发质量记录进行审核；</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（5）源代码及应用程序的移交验收等；</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（6）参与对应用软件的总体验收；</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（7）监察是否按照国家相关部门制定的相应规范进行；</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（8）监察是否按设计、方案、规范进行；</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（9）确认安装、调试与设计的差异；</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（10）对安装、调试设备出现的质量问题进行记录，并责成有关单位解决，解决问题后，再次进行测量。</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2.4.1.3培训的质量控制</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（1）审核确认承建单位的培训计划；</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（2）检查培训教材、使用说明书、维护手册等资料内容，检查培训文档是否与实际培训内容相符合；</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（3）协助采购人组织培训；</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（4）监督承建单位实施其培训计划，并征求用户的反馈意见；</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（5）对培训效果进行考核；</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（6）审核确认承建单位的培训总结报告。</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2.4.2进度控制</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（1）根据已批准的工程实施计划，检查实际施工执行进度；</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（2）对承建单位（施工单位）提交的项目周报等内容进行进度真实性复核；</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（3）根据当前实施进度，判断或预测项目执行的时间风险，并出具监理建议；</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（4）定期以周报/月报形式向采购人量化汇报工程实际的执行状态。</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2.4.3投资控制</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（1）审核合同中关于工程款项支付的条件；</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（2）收到承建单位/施工方提交付款申请，参照合同支付条件进行实际工程量核算，确定支付的符合性，出具监理支付意见（支付证书）；</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（3）对于工程款项变更、合同索赔进行造价评估；</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（4）协助采购人梳理清查固定资产、进行子项的项目结算。</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2.4.4变更控制</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（1）审核承建单位/施工方提出的变更申请，就其变更动机的合理性出具监理专题报告，予以批准或否决；</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（2）对初步批准的变更申请，组织三方审核变更方案，评估变更影响，并严格各方执行变更程序。任何变更都要得到三方（采购人、监理单位和承建单位）的书面确认；</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（3）监督变更方案的实施，并评估变更影响效果，出具监理专题报告。</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2.4.5安全保密管理</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（1）定期/不定期对建设项目的信息安全保密情况进行检查，包括项目资料的传递、借阅和保存；项目设备使用；项目技防措施的采用；</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（2）协助采购人审核本项目建设的有关信息安全保密技术方案；</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（3）负责项目建设过程中所涉及的保密数据和资料的保护，保证不被非授权使用；</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（4）负责项目建设施工过程中安全控制，确保不出现安全事故；</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（5）对于涉及强电、安装、危险施工的实施任务，监督承建单位/施工方安全交底工作的执行，安全交底包括方案编写、培训宣贯；监理人员应进行岗前检查和操作巡查。</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2.4.6文档管理</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（1）批准承建单位提交项目文档管理计划，并根据计划及时承建单位提交文档；</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（2）审核承建单位提交的各类项目文档，并出具监理专题报告；</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（3）负责对于工程过程产生的原始文档/文件进行收集，并定期整理；</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（4）做好项目监理日记及项目大事记；</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（5）做好合同批复等各类往来文件的存档；</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（6）做好项目协调会、技术专题会的会议纪要工作；</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（7）管理实施期间的各类技术文档；</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（8）下发监理工程师通知；</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（9）提交项目月报；</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（10）提交阶段性项目总结。</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2.4.7合同管理</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（1）协助审核项目合同，按照要求就项目合同征求意见并根据意见进行修改完善；</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（1）跟踪检查合同的执行情况，确保项目采购人按时履约；</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（2）对合同工期的延误和延期进行审核确认；</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（3）对合同变更、索赔等事宜进行审核确认；</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（4）根据合同约定，审核项目承建单位的支付申请，签发付款凭证；</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（5）对项目变更控制，明确界定项目变更的目标，防止变更范围的扩大化，加强变更风险以及变更效果的评估；</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（6）任何变更都要得到三方（采购人、监理单位和承建单位）的书面确认。</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2.4.8知识产权控制</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制定内部的知识产权保护制度，加强实施人员的产权培训和教育，提高知识产权保护意识。同时采取技术手段和管理措施，保护知识产权。</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2.4.9沟通协调</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（1）组织召开监理例会，并形成监理会议纪要；</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（2）根据工程实际出现的建设问题，（协助采购人）及时召开工程专题例会，并形成监理会议纪要；</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（3）对涉及多方的建设交互/协同问题，（协助采购人）及时召开工程协调会，并形成监理会议纪要。</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2.5测试测评阶段</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（1）协助采购人第三方测试工作，确保测试报告具有法律效力，出具相关评审报告/意见；</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（2）协助采购人安全等级测评工作，确保测试报告具有法律效力，出具相应监理报告。</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 xml:space="preserve">3.服务期限： </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自监理服务合同签订之日起至项目验收合格之日止。</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 xml:space="preserve">4.服务人员数量及组成： </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为保障项目监理工作顺利实施，确保项目建设合法合规、规范有序，监理单位应组建具有高度政治责任感、丰富从业经验、能够与采购人及承建单位进行良好沟通的高素质团队参与本项目监理工作。</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拟投入本项目的团队人员须为投标单位的正式员工，能够满足本项目监理工作需要，项目团队人员须配备合理，具有不同层次，应至少包括总监理工程师、总监理工程师代表、监理工程师、文档管理员等。</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总监理工程师、总监理工程师代表应承担过类似项目的监理工作。</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总监理工程师、总监理工程师代表不得随意更换，因重大原因确需调整的，须经采购人同意。监理单位应根据项目实施阶段工作重点及时调整专业监理人员配置，人员调整必须经采购人同意，采购人有权要求更换人员。</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采购人有权要求监理单位保证人员配置的合理性以及团队人员的稳定性，因人员的过失造成采购人的直接经济损失，应赔偿采购人的损失。</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（1）其他要求： 无</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5.服务事项的验收（考核）标准（如内容较多，可单独作为附件）</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本项目监理考核标准如下：</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1)本项目监理机构组成质量合格，可充分满足项目各专业领域要求；</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2)项目工程质量、工程进度、成本控制、变更控制符合项目要求；</w:t>
      </w:r>
    </w:p>
    <w:p>
      <w:pPr>
        <w:tabs>
          <w:tab w:val="left" w:pos="540"/>
        </w:tabs>
        <w:spacing w:line="360" w:lineRule="auto"/>
        <w:ind w:left="-2" w:right="25" w:firstLine="531"/>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3)项目档案资料完备、齐全且真实有效。</w:t>
      </w:r>
    </w:p>
    <w:p>
      <w:pPr>
        <w:tabs>
          <w:tab w:val="left" w:pos="540"/>
        </w:tabs>
        <w:spacing w:line="360" w:lineRule="auto"/>
        <w:ind w:left="-2" w:right="25" w:firstLine="531"/>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三</w:t>
      </w:r>
      <w:r>
        <w:rPr>
          <w:rFonts w:hint="eastAsia" w:ascii="宋体" w:hAnsi="宋体" w:eastAsia="宋体" w:cs="宋体"/>
          <w:b/>
          <w:color w:val="auto"/>
          <w:sz w:val="21"/>
          <w:szCs w:val="21"/>
          <w:highlight w:val="none"/>
        </w:rPr>
        <w:t xml:space="preserve">条 </w:t>
      </w:r>
      <w:r>
        <w:rPr>
          <w:rFonts w:hint="eastAsia" w:ascii="宋体" w:hAnsi="宋体" w:eastAsia="宋体" w:cs="宋体"/>
          <w:b/>
          <w:color w:val="auto"/>
          <w:sz w:val="21"/>
          <w:szCs w:val="21"/>
          <w:highlight w:val="none"/>
          <w:lang w:eastAsia="zh-CN"/>
        </w:rPr>
        <w:t>服务费</w:t>
      </w:r>
    </w:p>
    <w:p>
      <w:pPr>
        <w:tabs>
          <w:tab w:val="left" w:pos="0"/>
        </w:tabs>
        <w:spacing w:line="360" w:lineRule="auto"/>
        <w:ind w:right="25" w:firstLine="420" w:firstLineChars="200"/>
        <w:jc w:val="left"/>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sz w:val="21"/>
          <w:szCs w:val="21"/>
          <w:highlight w:val="none"/>
        </w:rPr>
        <w:t>服务费：本合同为固定总价合同。总价款：</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），税率：</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eastAsia="zh-CN"/>
        </w:rPr>
        <w:t>。</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四</w:t>
      </w:r>
      <w:r>
        <w:rPr>
          <w:rFonts w:hint="eastAsia" w:ascii="宋体" w:hAnsi="宋体" w:eastAsia="宋体" w:cs="宋体"/>
          <w:b/>
          <w:color w:val="auto"/>
          <w:sz w:val="21"/>
          <w:szCs w:val="21"/>
          <w:highlight w:val="none"/>
        </w:rPr>
        <w:t xml:space="preserve">条 </w:t>
      </w:r>
      <w:r>
        <w:rPr>
          <w:rFonts w:hint="eastAsia" w:ascii="宋体" w:hAnsi="宋体" w:eastAsia="宋体" w:cs="宋体"/>
          <w:b/>
          <w:color w:val="auto"/>
          <w:sz w:val="21"/>
          <w:szCs w:val="21"/>
          <w:highlight w:val="none"/>
          <w:lang w:eastAsia="zh-CN"/>
        </w:rPr>
        <w:t>服务费</w:t>
      </w:r>
      <w:r>
        <w:rPr>
          <w:rFonts w:hint="eastAsia" w:ascii="宋体" w:hAnsi="宋体" w:eastAsia="宋体" w:cs="宋体"/>
          <w:b/>
          <w:color w:val="auto"/>
          <w:sz w:val="21"/>
          <w:szCs w:val="21"/>
          <w:highlight w:val="none"/>
        </w:rPr>
        <w:t>的支付</w:t>
      </w:r>
    </w:p>
    <w:p>
      <w:pPr>
        <w:tabs>
          <w:tab w:val="left" w:pos="2160"/>
        </w:tabs>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合同签订后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甲方</w:t>
      </w:r>
      <w:r>
        <w:rPr>
          <w:rFonts w:hint="eastAsia" w:ascii="宋体" w:hAnsi="宋体" w:eastAsia="宋体" w:cs="宋体"/>
          <w:color w:val="auto"/>
          <w:sz w:val="21"/>
          <w:szCs w:val="21"/>
          <w:highlight w:val="none"/>
          <w:lang w:val="en-US" w:eastAsia="zh-CN"/>
        </w:rPr>
        <w:t>一次性</w:t>
      </w:r>
      <w:r>
        <w:rPr>
          <w:rFonts w:hint="eastAsia" w:ascii="宋体" w:hAnsi="宋体" w:eastAsia="宋体" w:cs="宋体"/>
          <w:color w:val="auto"/>
          <w:sz w:val="21"/>
          <w:szCs w:val="21"/>
          <w:highlight w:val="none"/>
        </w:rPr>
        <w:t>向乙方支付合同总金额的</w:t>
      </w:r>
      <w:r>
        <w:rPr>
          <w:rFonts w:hint="eastAsia" w:ascii="宋体" w:hAnsi="宋体" w:cs="宋体"/>
          <w:color w:val="auto"/>
          <w:sz w:val="21"/>
          <w:szCs w:val="21"/>
          <w:highlight w:val="none"/>
          <w:lang w:val="en-US" w:eastAsia="zh-CN"/>
        </w:rPr>
        <w:t>50</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验收合格后支付尾款。</w:t>
      </w:r>
    </w:p>
    <w:p>
      <w:pPr>
        <w:tabs>
          <w:tab w:val="left" w:pos="2160"/>
        </w:tabs>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甲方付款前，乙方须向甲方提供有效的增值税普通发票及收款收据</w:t>
      </w:r>
      <w:r>
        <w:rPr>
          <w:rFonts w:hint="eastAsia" w:ascii="宋体" w:hAnsi="宋体" w:cs="宋体"/>
          <w:color w:val="auto"/>
          <w:sz w:val="21"/>
          <w:szCs w:val="21"/>
          <w:highlight w:val="none"/>
          <w:lang w:eastAsia="zh-CN"/>
        </w:rPr>
        <w:t>。</w:t>
      </w:r>
    </w:p>
    <w:p>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结算方式：银行转账。</w:t>
      </w:r>
    </w:p>
    <w:p>
      <w:pPr>
        <w:tabs>
          <w:tab w:val="left" w:pos="540"/>
          <w:tab w:val="left" w:pos="720"/>
        </w:tabs>
        <w:spacing w:line="360" w:lineRule="auto"/>
        <w:ind w:right="25" w:firstLine="538"/>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五</w:t>
      </w:r>
      <w:r>
        <w:rPr>
          <w:rFonts w:hint="eastAsia" w:ascii="宋体" w:hAnsi="宋体" w:eastAsia="宋体" w:cs="宋体"/>
          <w:b/>
          <w:color w:val="auto"/>
          <w:sz w:val="21"/>
          <w:szCs w:val="21"/>
          <w:highlight w:val="none"/>
        </w:rPr>
        <w:t>条 服务标准</w:t>
      </w:r>
      <w:r>
        <w:rPr>
          <w:rFonts w:hint="eastAsia" w:ascii="宋体" w:hAnsi="宋体" w:eastAsia="宋体" w:cs="宋体"/>
          <w:b/>
          <w:color w:val="auto"/>
          <w:sz w:val="21"/>
          <w:szCs w:val="21"/>
          <w:highlight w:val="none"/>
          <w:lang w:eastAsia="zh-CN"/>
        </w:rPr>
        <w:t>及服务质量保证</w:t>
      </w:r>
    </w:p>
    <w:p>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乙方为甲方交付的服务应符合招标(采购)文件所述的内容，如果没有提及适用标准，则应符合相应的国家标准。这些标准必须是有关机构发布的最新版本的标准。</w:t>
      </w:r>
    </w:p>
    <w:p>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除非技术要求中另有规定，计量单位均采用中华人民共和国法定计量单位。</w:t>
      </w:r>
    </w:p>
    <w:p>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乙方应保证所提供的服务，符合合同规定的技术要求。如不符时，乙方应负全责并尽快处理解决，由此造成的损失和相关费用由乙方负责，甲方保留终止合同及索赔的权利。</w:t>
      </w:r>
    </w:p>
    <w:p>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乙方应保证通过执行合同中全部方案后，可以取得本合同规定的结果，达到本合同规定的预期目标。对任何情况下出现问题的，应尽快提出解决方案。</w:t>
      </w:r>
    </w:p>
    <w:p>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如果乙方提供的服务和解决方案不符合甲方要求，或在规定的时间内没有弥补缺陷，甲方有权采取一切必要的补救措施，由此产生的费用全部由乙方负责。</w:t>
      </w:r>
    </w:p>
    <w:p>
      <w:pPr>
        <w:tabs>
          <w:tab w:val="left" w:pos="540"/>
          <w:tab w:val="left" w:pos="720"/>
        </w:tabs>
        <w:spacing w:line="360" w:lineRule="auto"/>
        <w:ind w:right="25" w:firstLine="528"/>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六</w:t>
      </w:r>
      <w:r>
        <w:rPr>
          <w:rFonts w:hint="eastAsia" w:ascii="宋体" w:hAnsi="宋体" w:eastAsia="宋体" w:cs="宋体"/>
          <w:b/>
          <w:color w:val="auto"/>
          <w:sz w:val="21"/>
          <w:szCs w:val="21"/>
          <w:highlight w:val="none"/>
        </w:rPr>
        <w:t>条 违约责任</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服务缺陷的补救措施和索赔</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(1)如果乙方提供的服务不符合本合同约定以及</w:t>
      </w:r>
      <w:r>
        <w:rPr>
          <w:rFonts w:hint="eastAsia" w:ascii="宋体" w:hAnsi="宋体" w:eastAsia="宋体" w:cs="宋体"/>
          <w:color w:val="auto"/>
          <w:sz w:val="21"/>
          <w:szCs w:val="21"/>
          <w:highlight w:val="none"/>
          <w:lang w:eastAsia="zh-CN"/>
        </w:rPr>
        <w:t>采购</w:t>
      </w:r>
      <w:r>
        <w:rPr>
          <w:rFonts w:hint="eastAsia" w:ascii="宋体" w:hAnsi="宋体" w:eastAsia="宋体" w:cs="宋体"/>
          <w:color w:val="auto"/>
          <w:sz w:val="21"/>
          <w:szCs w:val="21"/>
          <w:highlight w:val="none"/>
        </w:rPr>
        <w:t>文件、</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文件关于服务的要求和承诺，乙方应按照甲方同意的下列一种或几种方式结合起来解决索赔事宜：</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①乙方同意将服务款项目退还给甲方，由此发生的一切费用和损失由乙方承担。如甲方以适当的条件和方法购买与未履约标的相类似的服务，乙方应负担新购买类似服务所超出的费用。</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②根据服务的质量状况以及甲方所遭受的损失，经过甲乙双方商定降低服务的价格。</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迟延履约的违约责任</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(1)乙方应按照本合同规定的时间、地点提供服务。</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(4)如果乙方延迟履约超过30日，甲方有权终止全部或部分合同，并依其认为适当的条件和方法购买与未履约类似的服务，乙方应负担购买类似服务所超出的费用。但是，乙方应继续执行合同中未终止的部分。</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未履行合同义务的违约责任</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(1)守约方有权终止全部或部分合同。</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(2)由违约一方支付违约金，违约金标准见合同条款前附表(各单位可根据实际情况自行约定)。</w:t>
      </w:r>
    </w:p>
    <w:p>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(3)违约金不足以弥补守约方实际损失、可预见或者应当预见的损失，由违约方全额予以赔偿。</w:t>
      </w:r>
    </w:p>
    <w:p>
      <w:pPr>
        <w:tabs>
          <w:tab w:val="left" w:pos="540"/>
          <w:tab w:val="left" w:pos="720"/>
        </w:tabs>
        <w:spacing w:line="360" w:lineRule="auto"/>
        <w:ind w:right="25" w:firstLine="53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七</w:t>
      </w:r>
      <w:r>
        <w:rPr>
          <w:rFonts w:hint="eastAsia" w:ascii="宋体" w:hAnsi="宋体" w:eastAsia="宋体" w:cs="宋体"/>
          <w:b/>
          <w:color w:val="auto"/>
          <w:sz w:val="21"/>
          <w:szCs w:val="21"/>
          <w:highlight w:val="none"/>
        </w:rPr>
        <w:t>条 不可抗力</w:t>
      </w:r>
    </w:p>
    <w:p>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1.如果发生不可抗力事件致使本合同一方暂时或永久不能全部或部分履行其在本合同项下的义务的，则其可以中止或终止履行本合同项下的全部或部分义务，而不视为违约。 但宣称遭受不可抗力的一方应迅速书面通知对方，并在不可抗力发生后十五(15)天内提供有权机构出具的不可抗力发生及其持续时间的正式书面证明文件。</w:t>
      </w:r>
    </w:p>
    <w:p>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前述“不可抗力”指在本合同签署后发生的、本合同签署时不能预见的、其发生与后果是无法避免或克服的、妨碍任何一方全部或部分履约的所有事件。上述事件包括但不限于网络黑客攻击、地震、台风、水灾、火灾、战争、国际或国内运</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输中断、流行病、罢工，以及根据中国法律或一般国际商业惯例认作不可抗力的其他事件。</w:t>
      </w:r>
    </w:p>
    <w:p>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3.不可抗力持续超过【20】日或者累计超过【20】日的，本合同任何一方均有权单方终止本合同，但终止方应向对方发出终止本合同的书面通知，本合同自前述终止通知到达对方后本合同即告终止。</w:t>
      </w:r>
    </w:p>
    <w:p>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4.本合同按照前款约定终止后，甲方已经按照本合同约定向乙方支付的</w:t>
      </w:r>
      <w:r>
        <w:rPr>
          <w:rFonts w:hint="eastAsia" w:ascii="宋体" w:hAnsi="宋体" w:eastAsia="宋体" w:cs="宋体"/>
          <w:color w:val="auto"/>
          <w:sz w:val="21"/>
          <w:szCs w:val="21"/>
          <w:highlight w:val="none"/>
          <w:lang w:eastAsia="zh-CN"/>
        </w:rPr>
        <w:t>服务费</w:t>
      </w:r>
      <w:r>
        <w:rPr>
          <w:rFonts w:hint="eastAsia" w:ascii="宋体" w:hAnsi="宋体" w:eastAsia="宋体" w:cs="宋体"/>
          <w:color w:val="auto"/>
          <w:sz w:val="21"/>
          <w:szCs w:val="21"/>
          <w:highlight w:val="none"/>
        </w:rPr>
        <w:t>，乙方不予退还，甲方尚未向乙方支付的</w:t>
      </w:r>
      <w:r>
        <w:rPr>
          <w:rFonts w:hint="eastAsia" w:ascii="宋体" w:hAnsi="宋体" w:eastAsia="宋体" w:cs="宋体"/>
          <w:color w:val="auto"/>
          <w:sz w:val="21"/>
          <w:szCs w:val="21"/>
          <w:highlight w:val="none"/>
          <w:lang w:eastAsia="zh-CN"/>
        </w:rPr>
        <w:t>服务费</w:t>
      </w:r>
      <w:r>
        <w:rPr>
          <w:rFonts w:hint="eastAsia" w:ascii="宋体" w:hAnsi="宋体" w:eastAsia="宋体" w:cs="宋体"/>
          <w:color w:val="auto"/>
          <w:sz w:val="21"/>
          <w:szCs w:val="21"/>
          <w:highlight w:val="none"/>
        </w:rPr>
        <w:t>，乙方不再收取。</w:t>
      </w:r>
    </w:p>
    <w:p>
      <w:pPr>
        <w:tabs>
          <w:tab w:val="left" w:pos="540"/>
          <w:tab w:val="left" w:pos="720"/>
        </w:tabs>
        <w:spacing w:line="360" w:lineRule="auto"/>
        <w:ind w:right="25" w:firstLine="53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八</w:t>
      </w:r>
      <w:r>
        <w:rPr>
          <w:rFonts w:hint="eastAsia" w:ascii="宋体" w:hAnsi="宋体" w:eastAsia="宋体" w:cs="宋体"/>
          <w:b/>
          <w:color w:val="auto"/>
          <w:sz w:val="21"/>
          <w:szCs w:val="21"/>
          <w:highlight w:val="none"/>
        </w:rPr>
        <w:t>条 争议解决</w:t>
      </w:r>
    </w:p>
    <w:p>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因本合同的磋商、签订及履行等发生的与本合同有关的一切争议和纠纷，双方均应按有关法律规定及时协商处理，协商不成，可向</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所在地有管辖权的人民法院起诉。</w:t>
      </w:r>
    </w:p>
    <w:p>
      <w:pPr>
        <w:tabs>
          <w:tab w:val="left" w:pos="540"/>
          <w:tab w:val="left" w:pos="720"/>
        </w:tabs>
        <w:spacing w:line="360" w:lineRule="auto"/>
        <w:ind w:right="25" w:firstLine="53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九</w:t>
      </w:r>
      <w:r>
        <w:rPr>
          <w:rFonts w:hint="eastAsia" w:ascii="宋体" w:hAnsi="宋体" w:eastAsia="宋体" w:cs="宋体"/>
          <w:b/>
          <w:color w:val="auto"/>
          <w:sz w:val="21"/>
          <w:szCs w:val="21"/>
          <w:highlight w:val="none"/>
        </w:rPr>
        <w:t>条 其他</w:t>
      </w:r>
    </w:p>
    <w:p>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合同未尽事宜，双方应本着实事求是友好协商的态度加以解决。双方协商一致的，签订补充协议，补充协议须经双方法定代表人或授权代表签字且加盖公章或合同专用章后生效，生效后的该等书面补充协议与本合同具有同等法律效力。</w:t>
      </w:r>
    </w:p>
    <w:p>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2.本合同由双方法定代表人或授权代表签字且加盖双方公章或合同专用章即生效。全部成果交接完毕和</w:t>
      </w:r>
      <w:r>
        <w:rPr>
          <w:rFonts w:hint="eastAsia" w:ascii="宋体" w:hAnsi="宋体" w:eastAsia="宋体" w:cs="宋体"/>
          <w:color w:val="auto"/>
          <w:sz w:val="21"/>
          <w:szCs w:val="21"/>
          <w:highlight w:val="none"/>
          <w:lang w:eastAsia="zh-CN"/>
        </w:rPr>
        <w:t>服务</w:t>
      </w:r>
      <w:r>
        <w:rPr>
          <w:rFonts w:hint="eastAsia" w:ascii="宋体" w:hAnsi="宋体" w:eastAsia="宋体" w:cs="宋体"/>
          <w:color w:val="auto"/>
          <w:sz w:val="21"/>
          <w:szCs w:val="21"/>
          <w:highlight w:val="none"/>
        </w:rPr>
        <w:t>费结算完成后，本合同终止。</w:t>
      </w:r>
    </w:p>
    <w:p>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3.本合同一式伍份，甲方执叁份，乙方执贰份，每份具有同等法律效力。</w:t>
      </w:r>
    </w:p>
    <w:p>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4.本合同各方送达信息及指定付款/收款账户信息如下：</w:t>
      </w:r>
    </w:p>
    <w:tbl>
      <w:tblPr>
        <w:tblStyle w:val="6"/>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3933"/>
        <w:gridCol w:w="540"/>
        <w:gridCol w:w="4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restart"/>
            <w:noWrap w:val="0"/>
            <w:vAlign w:val="center"/>
          </w:tcPr>
          <w:p>
            <w:pPr>
              <w:keepNext w:val="0"/>
              <w:keepLines w:val="0"/>
              <w:suppressLineNumbers w:val="0"/>
              <w:tabs>
                <w:tab w:val="left" w:pos="540"/>
                <w:tab w:val="left" w:pos="720"/>
              </w:tabs>
              <w:spacing w:before="0" w:beforeAutospacing="0" w:after="0" w:afterAutospacing="0" w:line="360" w:lineRule="auto"/>
              <w:ind w:left="0" w:right="2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委托方</w:t>
            </w:r>
          </w:p>
        </w:tc>
        <w:tc>
          <w:tcPr>
            <w:tcW w:w="3933" w:type="dxa"/>
            <w:noWrap w:val="0"/>
            <w:vAlign w:val="center"/>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联系地址：</w:t>
            </w:r>
          </w:p>
        </w:tc>
        <w:tc>
          <w:tcPr>
            <w:tcW w:w="540" w:type="dxa"/>
            <w:vMerge w:val="restart"/>
            <w:noWrap w:val="0"/>
            <w:vAlign w:val="center"/>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承揽方</w:t>
            </w:r>
          </w:p>
        </w:tc>
        <w:tc>
          <w:tcPr>
            <w:tcW w:w="4032" w:type="dxa"/>
            <w:noWrap w:val="0"/>
            <w:vAlign w:val="center"/>
          </w:tcPr>
          <w:p>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tc>
        <w:tc>
          <w:tcPr>
            <w:tcW w:w="540" w:type="dxa"/>
            <w:vMerge w:val="continue"/>
            <w:noWrap w:val="0"/>
            <w:vAlign w:val="center"/>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联系人：</w:t>
            </w:r>
          </w:p>
        </w:tc>
        <w:tc>
          <w:tcPr>
            <w:tcW w:w="540" w:type="dxa"/>
            <w:vMerge w:val="continue"/>
            <w:noWrap w:val="0"/>
            <w:vAlign w:val="center"/>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 系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p>
        </w:tc>
        <w:tc>
          <w:tcPr>
            <w:tcW w:w="540" w:type="dxa"/>
            <w:vMerge w:val="continue"/>
            <w:noWrap w:val="0"/>
            <w:vAlign w:val="center"/>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pPr>
              <w:keepNext w:val="0"/>
              <w:keepLines w:val="0"/>
              <w:suppressLineNumbers w:val="0"/>
              <w:tabs>
                <w:tab w:val="left" w:pos="540"/>
                <w:tab w:val="left" w:pos="720"/>
              </w:tabs>
              <w:spacing w:before="0" w:beforeAutospacing="0" w:after="0" w:afterAutospacing="0" w:line="360" w:lineRule="auto"/>
              <w:ind w:left="1050" w:right="25" w:hanging="1050" w:hangingChars="5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top"/>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c>
          <w:tcPr>
            <w:tcW w:w="540" w:type="dxa"/>
            <w:vMerge w:val="continue"/>
            <w:noWrap w:val="0"/>
            <w:vAlign w:val="center"/>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银行账号：</w:t>
            </w:r>
          </w:p>
        </w:tc>
        <w:tc>
          <w:tcPr>
            <w:tcW w:w="540" w:type="dxa"/>
            <w:vMerge w:val="continue"/>
            <w:noWrap w:val="0"/>
            <w:vAlign w:val="center"/>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银行账号：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开户名称：</w:t>
            </w:r>
          </w:p>
        </w:tc>
        <w:tc>
          <w:tcPr>
            <w:tcW w:w="540" w:type="dxa"/>
            <w:vMerge w:val="continue"/>
            <w:noWrap w:val="0"/>
            <w:vAlign w:val="center"/>
          </w:tcPr>
          <w:p>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开户名称：</w:t>
            </w:r>
          </w:p>
        </w:tc>
      </w:tr>
    </w:tbl>
    <w:p>
      <w:pPr>
        <w:tabs>
          <w:tab w:val="left" w:pos="540"/>
          <w:tab w:val="left" w:pos="720"/>
        </w:tabs>
        <w:spacing w:line="360" w:lineRule="auto"/>
        <w:ind w:left="-2"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一方将与本合同有关的通知、文件、信息等按照上述送达信息送达即视为有效送达。一方前述送达信息发生任何变化，变更方应自发生变更之日起五个工作日内以书面形式通知对方，否则视为已经有效送达；本合同任何一方上述指定付款/收款账户信息发生任何变化，变更方应自发生变更之日起五个工作日内以书面形式通知对方，否则，由此引起的付款迟延等后果由变更方自行承担。</w:t>
      </w:r>
    </w:p>
    <w:p>
      <w:pPr>
        <w:widowControl/>
        <w:spacing w:line="36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（以下无正文）</w:t>
      </w:r>
    </w:p>
    <w:p>
      <w:pPr>
        <w:tabs>
          <w:tab w:val="left" w:pos="540"/>
          <w:tab w:val="left" w:pos="720"/>
        </w:tabs>
        <w:spacing w:line="360" w:lineRule="auto"/>
        <w:ind w:left="-2" w:right="25" w:firstLine="2"/>
        <w:rPr>
          <w:rFonts w:hint="eastAsia" w:ascii="宋体" w:hAnsi="宋体" w:eastAsia="宋体" w:cs="宋体"/>
          <w:color w:val="auto"/>
          <w:sz w:val="21"/>
          <w:szCs w:val="21"/>
          <w:highlight w:val="none"/>
        </w:rPr>
      </w:pPr>
    </w:p>
    <w:p>
      <w:pPr>
        <w:tabs>
          <w:tab w:val="left" w:pos="540"/>
          <w:tab w:val="left" w:pos="720"/>
        </w:tabs>
        <w:spacing w:line="360" w:lineRule="auto"/>
        <w:ind w:left="-2" w:right="25" w:firstLine="2"/>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委托方（盖章）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承揽方（盖章）</w:t>
      </w:r>
    </w:p>
    <w:p>
      <w:pPr>
        <w:tabs>
          <w:tab w:val="left" w:pos="540"/>
          <w:tab w:val="left" w:pos="720"/>
        </w:tabs>
        <w:spacing w:line="360" w:lineRule="auto"/>
        <w:ind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法定代表人或授权代表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法定代表人或授权代表</w:t>
      </w:r>
    </w:p>
    <w:p>
      <w:pPr>
        <w:tabs>
          <w:tab w:val="left" w:pos="540"/>
          <w:tab w:val="left" w:pos="720"/>
        </w:tabs>
        <w:spacing w:line="360" w:lineRule="auto"/>
        <w:ind w:left="-2" w:leftChars="-1" w:right="25"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（签字或盖章）：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（签字或盖章）： </w:t>
      </w:r>
    </w:p>
    <w:p>
      <w:pPr>
        <w:tabs>
          <w:tab w:val="left" w:pos="540"/>
          <w:tab w:val="left" w:pos="720"/>
        </w:tabs>
        <w:spacing w:line="360" w:lineRule="auto"/>
        <w:ind w:left="-2" w:leftChars="-1" w:right="25" w:firstLine="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经办人（签字或盖章）：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经办人（签字或盖章）：</w:t>
      </w:r>
    </w:p>
    <w:p>
      <w:pPr>
        <w:tabs>
          <w:tab w:val="left" w:pos="540"/>
          <w:tab w:val="left" w:pos="720"/>
        </w:tabs>
        <w:wordWrap w:val="0"/>
        <w:spacing w:line="360" w:lineRule="auto"/>
        <w:ind w:left="-181" w:leftChars="-86" w:right="25" w:firstLine="134" w:firstLineChars="6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合同订立时间：      年   月  日</w:t>
      </w:r>
    </w:p>
    <w:p>
      <w:pPr>
        <w:rPr>
          <w:color w:val="auto"/>
        </w:rPr>
      </w:pPr>
    </w:p>
    <w:sectPr>
      <w:footerReference r:id="rId8"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dashDotStroked" w:color="auto" w:sz="24" w:space="1"/>
      </w:pBdr>
      <w:jc w:val="both"/>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kX1r85AgAAc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6/ejtODiwfgUsdYkaahh4mUutKjFdpd&#10;2/PcmeIEms50k+It39QoZct8uGcOo4HysTzhDp9SGqQ0vUVJZdzXf93HeHQMXkoajFpONTaLEvlB&#10;o5MADIPhBmM3GPqgbg1md4KltDyZeOCCHMzSGfUFG7WKOeBimiNTTsNg3oZu3LGRXKxWKehgXb2v&#10;ugeYQ8vCVj9YHtNEqbxdHQKkTYpHgTpV0Kl4wCSmnvVbE0f9z3OKevqnWD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DkX1r85AgAAcQQAAA4AAAAAAAAAAQAgAAAAHwEAAGRycy9lMm9Eb2Mu&#10;eG1sUEsFBgAAAAAGAAYAWQEAAMo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3</w:t>
                    </w:r>
                    <w:r>
                      <w:fldChar w:fldCharType="end"/>
                    </w:r>
                  </w:p>
                </w:txbxContent>
              </v:textbox>
            </v:shape>
          </w:pict>
        </mc:Fallback>
      </mc:AlternateContent>
    </w:r>
    <w:r>
      <w:rPr>
        <w:rFonts w:hint="eastAsia" w:ascii="宋体" w:hAnsi="宋体"/>
        <w:b/>
        <w:sz w:val="18"/>
        <w:szCs w:val="18"/>
      </w:rPr>
      <w:t>西北（陕西）国际招标有限公司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8"/>
      </w:rPr>
    </w:pPr>
    <w:r>
      <w:rPr>
        <w:rStyle w:val="8"/>
      </w:rPr>
      <w:fldChar w:fldCharType="begin"/>
    </w:r>
    <w:r>
      <w:rPr>
        <w:rStyle w:val="8"/>
      </w:rPr>
      <w:instrText xml:space="preserve">PAGE  </w:instrText>
    </w:r>
    <w:r>
      <w:rPr>
        <w:rStyle w:val="8"/>
      </w:rPr>
      <w:fldChar w:fldCharType="end"/>
    </w:r>
  </w:p>
  <w:p>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1"/>
        <w:left w:val="none" w:color="auto" w:sz="0" w:space="0"/>
        <w:bottom w:val="none" w:color="auto" w:sz="0" w:space="0"/>
        <w:right w:val="none" w:color="auto" w:sz="0" w:space="0"/>
        <w:between w:val="none" w:color="auto" w:sz="0" w:space="0"/>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1"/>
        <w:left w:val="none" w:color="auto" w:sz="0" w:space="0"/>
        <w:bottom w:val="none" w:color="auto" w:sz="0" w:space="0"/>
        <w:right w:val="none" w:color="auto" w:sz="0" w:space="0"/>
        <w:between w:val="none" w:color="auto" w:sz="0" w:space="0"/>
      </w:pBdr>
      <w:jc w:val="both"/>
      <w:rPr>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8"/>
      </w:rPr>
    </w:pPr>
    <w:r>
      <w:rPr>
        <w:rStyle w:val="8"/>
      </w:rPr>
      <w:fldChar w:fldCharType="begin"/>
    </w:r>
    <w:r>
      <w:rPr>
        <w:rStyle w:val="8"/>
      </w:rPr>
      <w:instrText xml:space="preserve">PAGE  </w:instrText>
    </w:r>
    <w:r>
      <w:rPr>
        <w:rStyle w:val="8"/>
      </w:rPr>
      <w:fldChar w:fldCharType="end"/>
    </w:r>
  </w:p>
  <w:p>
    <w:pPr>
      <w:pStyle w:val="4"/>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25" w:lineRule="auto"/>
      <w:rPr>
        <w:sz w:val="13"/>
        <w:szCs w:val="13"/>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ZhOTczZDY3NGU2OTkxYmVjYTM2OWMxODBjZjhkMzEifQ=="/>
  </w:docVars>
  <w:rsids>
    <w:rsidRoot w:val="00000000"/>
    <w:rsid w:val="04276996"/>
    <w:rsid w:val="04925351"/>
    <w:rsid w:val="1DB21974"/>
    <w:rsid w:val="36437CF1"/>
    <w:rsid w:val="41DD3FC8"/>
    <w:rsid w:val="4D2E27CC"/>
    <w:rsid w:val="4DC9517F"/>
    <w:rsid w:val="53882740"/>
    <w:rsid w:val="58471E4A"/>
    <w:rsid w:val="5C597204"/>
    <w:rsid w:val="741916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22"/>
      <w:szCs w:val="22"/>
      <w:lang w:val="en-US" w:eastAsia="en-US" w:bidi="ar-SA"/>
    </w:rPr>
  </w:style>
  <w:style w:type="paragraph" w:styleId="3">
    <w:name w:val="Body Text Indent"/>
    <w:basedOn w:val="1"/>
    <w:qFormat/>
    <w:uiPriority w:val="99"/>
    <w:pPr>
      <w:spacing w:line="360" w:lineRule="auto"/>
      <w:ind w:firstLine="570"/>
    </w:pPr>
  </w:style>
  <w:style w:type="paragraph" w:styleId="4">
    <w:name w:val="footer"/>
    <w:basedOn w:val="1"/>
    <w:qFormat/>
    <w:uiPriority w:val="0"/>
    <w:pPr>
      <w:pBdr>
        <w:top w:val="single" w:color="auto" w:sz="4" w:space="1"/>
      </w:pBdr>
      <w:tabs>
        <w:tab w:val="center" w:pos="4153"/>
        <w:tab w:val="right" w:pos="8306"/>
      </w:tabs>
      <w:snapToGrid w:val="0"/>
      <w:jc w:val="left"/>
    </w:pPr>
    <w:rPr>
      <w:position w:val="0"/>
      <w:sz w:val="18"/>
      <w:szCs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8">
    <w:name w:val="page number"/>
    <w:basedOn w:val="7"/>
    <w:qFormat/>
    <w:uiPriority w:val="0"/>
  </w:style>
  <w:style w:type="paragraph" w:styleId="9">
    <w:name w:val="List Paragraph"/>
    <w:basedOn w:val="1"/>
    <w:unhideWhenUsed/>
    <w:qFormat/>
    <w:uiPriority w:val="99"/>
    <w:pPr>
      <w:ind w:firstLine="420" w:firstLineChars="200"/>
    </w:p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7181</Words>
  <Characters>7417</Characters>
  <Lines>0</Lines>
  <Paragraphs>0</Paragraphs>
  <TotalTime>1</TotalTime>
  <ScaleCrop>false</ScaleCrop>
  <LinksUpToDate>false</LinksUpToDate>
  <CharactersWithSpaces>7855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2023-12-29T09:02:00Z</dcterms:created>
  <dc:creator>Administrator</dc:creator>
  <cp:lastModifiedBy>你猜我猜猜不猜</cp:lastModifiedBy>
  <dcterms:modified xsi:type="dcterms:W3CDTF">2026-04-15T08:00:20Z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ED852B73971D4EB0B2B9AAA2EDED15F0_13</vt:lpwstr>
  </property>
  <property fmtid="{D5CDD505-2E9C-101B-9397-08002B2CF9AE}" pid="4" name="KSOTemplateDocerSaveRecord">
    <vt:lpwstr>eyJoZGlkIjoiY2U0M2E2ZjcwYzFiMjk5NDE5ZDJmY2FlMmRmOWFkY2EiLCJ1c2VySWQiOiI0MzA5MzU5ODAifQ==</vt:lpwstr>
  </property>
</Properties>
</file>