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B3B96">
      <w:pPr>
        <w:jc w:val="center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分项报价明细表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177"/>
        <w:gridCol w:w="3340"/>
        <w:gridCol w:w="743"/>
        <w:gridCol w:w="989"/>
        <w:gridCol w:w="882"/>
        <w:gridCol w:w="693"/>
      </w:tblGrid>
      <w:tr w14:paraId="59816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4C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5E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25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主要工作内容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88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F1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5A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费用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68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B11F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A6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A6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25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97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686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6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3D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E51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B5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86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旱情预报预警模型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02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7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11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D5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00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FE2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376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68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气象干旱分析预测模型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E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生成未来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天的降水量预测值，计算对应的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SPI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SPEI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指数，输出气象干旱等级（轻旱、中旱、重旱、特旱）及空间分布图。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5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1F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EF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07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FAF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6A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4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农业干旱协同预测模型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0E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生成未来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天的土壤墒情预测值，计算</w:t>
            </w:r>
            <w:r>
              <w:rPr>
                <w:sz w:val="21"/>
                <w:szCs w:val="21"/>
              </w:rPr>
              <w:t>R</w:t>
            </w:r>
            <w:r>
              <w:rPr>
                <w:sz w:val="21"/>
                <w:szCs w:val="21"/>
                <w:vertAlign w:val="subscript"/>
              </w:rPr>
              <w:t>sm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SSI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指数，输出农业干旱等级及影响评估报告（包括作物减产率、需灌溉水量）。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F0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69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7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18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7D5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4F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92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水文干旱动态预测模型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04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模拟径流演化过程并验证模拟结果的可靠性，基于短期及中长期气象水文等驱动数据，预测水文干旱演变特征。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E4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A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35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F9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368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CC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3D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农业干旱分区应急调度模型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C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依托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空天地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”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一体化旱情监测网络获取的实时墒情、作物长势及灌溉水源数据，结合预测模型输出的干旱等级与持续趋势，针对七大旱情分区的农业种植特征与灌溉资源禀赋，构建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水源统筹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优先级排序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动态执行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”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的应急调度机制，确保干旱发生时水资源向关键作物、核心生育期精准倾斜。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DA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A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60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3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C28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8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A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城市干旱应急供水保障模型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42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该模型将显著增强陕西省城市供水系统对干旱风险的主动应对能力，为城市干旱应急供水管理提供关键技术支撑。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4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4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A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8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CB4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E4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2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D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旱情监控应用场景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0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A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11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A5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F7F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85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5F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空间数据整合与管理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42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0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7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9C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04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7F0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EF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D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数据底板构建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67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1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72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7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F0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AC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DE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1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仿真驱动引擎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01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C6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A2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80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29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09F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EB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2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C0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旱情应急调度平台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B1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33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99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0A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EB9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CC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2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综合旱情一张图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26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基础数据管理展示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2C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5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E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81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80D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0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D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0B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旱情监测状况展示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6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88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F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C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8D3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2F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D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61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旱情水源分布展示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C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FC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4D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00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34E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12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E6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C7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城乡用水信息展示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8A8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A0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F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0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CEF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F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5F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89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地图交互操作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D2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DC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EA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BA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376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5D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5B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综合旱情分析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79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旱情监测感知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FD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12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68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06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39A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50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E9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8C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旱情现状分析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34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D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54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57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D01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E7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12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A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抗旱趋势分析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01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5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E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3A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7A8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61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50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C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旱情水源分布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77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0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C2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2C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01B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FE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6B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2F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城乡用水分析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FD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6A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6B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3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6C9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2C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7F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C3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抗旱决策调度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46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C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C1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B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F95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A6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FC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旱情监测预警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A8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气象干旱预警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A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23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8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F7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848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1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D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59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农业干旱预警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B2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4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C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D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B66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4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11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86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水文干旱预警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C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A0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CD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70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3C7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AE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81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A4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旱情综合研判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1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C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8E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8D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1A1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C4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1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67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区域旱情分布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F4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F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6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2B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357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9A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5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旱情趋势预报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F5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气象干旱预报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4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6B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EF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23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2AC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1E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1C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2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农业干旱预报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7F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4F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3D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40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115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08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3F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4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水文干旱预报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C6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6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98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0D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114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B2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02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5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城市干旱预报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1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69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6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9A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BED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11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7E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6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区域干旱预报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C7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B5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7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5D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1CE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DF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A1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旱情风险分析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7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气象干旱风险分析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3F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3D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5D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37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61A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F0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2A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EC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农业干旱风险分析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B6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67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D8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B0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ABB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87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86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A6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水文干旱风险分析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45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2C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F8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0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A62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BD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E4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D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城市干旱风险分析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58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7A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E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6B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12C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54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F3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94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区域千旱风险分析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0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5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C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6D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144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D0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91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抗旱预案管理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F8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行政层级抗旱预案管理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A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91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50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6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594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E1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66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E8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农业抗旱专项预案管理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7A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4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8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A3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8FC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BC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AD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0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城乡供水抗旱专项预案管理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62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9D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E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73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A45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96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4C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2D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生态抗旱专项预案管理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1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08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0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2F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AC5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9CE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77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抗旱决策调度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35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农业抗旱调度预案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C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DF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9A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5A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F92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68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D3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A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城乡供水调度预案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0B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A6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1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6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5E1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26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46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8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生态供水调度预案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A5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5C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4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4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5C2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3A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A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74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调度方案对比分析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E1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D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0B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F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18B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8E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06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现有测站数据接入与等保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E8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E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9B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E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BC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F2E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92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7E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现有测站数据接入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B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3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5E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EC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0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FC6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05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3A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系统等保测评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DA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CC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7D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9A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E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42B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4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E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软件测试费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15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13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1D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7F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7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095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9A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26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3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contextualSpacing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63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EA064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E763F1"/>
    <w:rsid w:val="2553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contextualSpacing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widowControl/>
      <w:tabs>
        <w:tab w:val="left" w:pos="7258"/>
      </w:tabs>
      <w:spacing w:line="360" w:lineRule="auto"/>
      <w:ind w:firstLine="0" w:firstLineChars="0"/>
      <w:jc w:val="center"/>
    </w:pPr>
    <w:rPr>
      <w:rFonts w:ascii="Times New Roman" w:hAnsi="Times New Roman" w:eastAsia="黑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2026-04-14T12:43:56Z</dcterms:created>
  <dc:creator>Lenovo</dc:creator>
  <cp:lastModifiedBy>若</cp:lastModifiedBy>
  <dcterms:modified xsi:type="dcterms:W3CDTF">2026-04-14T12:47:15Z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eyJoZGlkIjoiYjYwOTA0ZjE2NGIwNmI0YTVlNGI2YzcxZTk4ZWU4NWYiLCJ1c2VySWQiOiI2NzExMTIzMTEifQ==</vt:lpwstr>
  </property>
  <property fmtid="{D5CDD505-2E9C-101B-9397-08002B2CF9AE}" pid="4" name="ICV">
    <vt:lpwstr>6C837C9FCA1C4E4E821EB06F559B2633_12</vt:lpwstr>
  </property>
</Properties>
</file>