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ED40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拟派项目经理资质和专业要求</w:t>
      </w:r>
    </w:p>
    <w:p w14:paraId="0CBCF71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5F64ED3">
      <w:pPr>
        <w:spacing w:line="360" w:lineRule="auto"/>
        <w:ind w:firstLine="560" w:firstLineChars="200"/>
        <w:rPr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lang w:eastAsia="zh-CN"/>
        </w:rPr>
        <w:t>证书等级：注册建造师二级及以上执业资格；专业：建筑工程专业；补充说明：具备有效的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lang w:eastAsia="zh-CN"/>
        </w:rPr>
        <w:t>安全生产考核合格证书, 且在本单位注册，无在建项目（提供承诺书）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（以上内容在响应文件中提供复印件或扫描件并进行电子签章）</w:t>
      </w:r>
    </w:p>
    <w:p w14:paraId="450937C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26B1CD2"/>
    <w:rsid w:val="24F46C4C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2026-04-14T08:59:11Z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