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版本号：LHZBZC2025147S20260416001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碳氮磷硫耦合分析系统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LHZBZC2025147S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碳氮磷硫耦合分析系统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LHZBZC2025147S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碳氮磷硫耦合分析系统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用于水、土壤、植物等样品中的总磷、总氮、硝酸盐氮、亚硝酸盐氮、磷酸盐、氨氮、硅酸盐、硫酸盐、COD、TOC、DOC、硫化物、硼、氯化物、碳酸氢盐、硼酸盐、氨基氮、有机质的耦合分析和数据处理。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产品授权：所投产品为进口产品的，（1）制造商参与投标：提供制造商声明函（格式自拟）；（2）代理商参与投标：须提供所投进口产品的制造商授权书或总代理商授权书（注：如提供总代理商授权书的须同时提供该总代理商具有有效授权权限的相关证明文件，证明文件须能显示产品制造商对所投产品授权链条的完整性）。国产产品不需要提供。</w:t>
      </w:r>
    </w:p>
    <w:p>
      <w:pPr>
        <w:pStyle w:val="null3"/>
      </w:pPr>
      <w:r>
        <w:rPr>
          <w:rFonts w:ascii="仿宋_GB2312" w:hAnsi="仿宋_GB2312" w:cs="仿宋_GB2312" w:eastAsia="仿宋_GB2312"/>
        </w:rPr>
        <w:t>11、本项目不接受联合体投标，不允许分包：供应商应提供《非联合体不分包投标声明》，视为独立投标，不分包。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高禧、黄沛、宋妍、陈新鹏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如有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采购包1保证金金额：4,400.00元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代理服务费收费标准：80万以下项目招标代理服务费：5000.00元/项；80～400万项目参照国家计委颁发的《招标代理服务收费管理暂行办法》（计价格[2002]1980号）及（发改办价格[2011]534号）规定的70.00%计费。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联系人：高禧、黄沛、宋妍、陈新鹏</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用于水、土壤、植物等样品中的总磷、总氮、硝酸盐氮、亚硝酸盐氮、磷酸盐、氨氮、硅酸盐、硫酸盐、COD、TOC、DOC、硫化物、硼、氯化物、碳酸氢盐、硼酸盐、氨基氮、有机质的耦合分析和数据处理。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1,510,000.00</w:t>
      </w:r>
    </w:p>
    <w:p>
      <w:pPr>
        <w:pStyle w:val="null3"/>
      </w:pPr>
      <w:r>
        <w:rPr>
          <w:rFonts w:ascii="仿宋_GB2312" w:hAnsi="仿宋_GB2312" w:cs="仿宋_GB2312" w:eastAsia="仿宋_GB2312"/>
        </w:rPr>
        <w:t>采购包最高限价（元）: 1,510,000.00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碳氮磷硫耦合分析系统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1,510,000.00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标的名称：碳氮磷硫耦合分析系统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50"/>
              <w:jc w:val="both"/>
            </w:pPr>
            <w:r>
              <w:rPr>
                <w:rFonts w:ascii="仿宋_GB2312" w:hAnsi="仿宋_GB2312" w:cs="仿宋_GB2312" w:eastAsia="仿宋_GB2312"/>
                <w:sz w:val="20"/>
                <w:b/>
              </w:rPr>
              <w:t>1、主要功能和用途，用于水、土壤、植物等样品中的：总磷、总氮、硝酸盐氮、亚硝酸盐氮、磷酸盐、氨氮、硅酸盐、硫酸盐、COD、TOC、DOC、硫化物、硼、氯化物、碳酸氢盐、硼酸盐、氨基氮、</w:t>
            </w:r>
            <w:r>
              <w:rPr>
                <w:rFonts w:ascii="仿宋_GB2312" w:hAnsi="仿宋_GB2312" w:cs="仿宋_GB2312" w:eastAsia="仿宋_GB2312"/>
                <w:sz w:val="20"/>
              </w:rPr>
              <w:t>有机质的耦合分析和数据处理。具有实验室和在线监测的功能。</w:t>
            </w:r>
          </w:p>
          <w:p>
            <w:pPr>
              <w:pStyle w:val="null3"/>
              <w:spacing w:after="150"/>
              <w:jc w:val="both"/>
            </w:pPr>
            <w:r>
              <w:rPr>
                <w:rFonts w:ascii="仿宋_GB2312" w:hAnsi="仿宋_GB2312" w:cs="仿宋_GB2312" w:eastAsia="仿宋_GB2312"/>
                <w:sz w:val="20"/>
              </w:rPr>
              <w:t>2、环境允许温度：10-45℃，相对湿度：5%-95%，电源：220VAC/50Hz</w:t>
            </w:r>
          </w:p>
          <w:p>
            <w:pPr>
              <w:pStyle w:val="null3"/>
              <w:spacing w:after="150"/>
              <w:jc w:val="both"/>
            </w:pPr>
            <w:r>
              <w:rPr>
                <w:rFonts w:ascii="仿宋_GB2312" w:hAnsi="仿宋_GB2312" w:cs="仿宋_GB2312" w:eastAsia="仿宋_GB2312"/>
                <w:sz w:val="20"/>
              </w:rPr>
              <w:t>3、分析项目的技术指标要求：准确度：≤1.5%；精确度：≤1%，加标回收率：90%-110%。要求分析方法符合中国有关国标方法要求。</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1）亚硝氮的测定分析方法：盐酸萘乙二胺分析法，检出限：≤0.001mg/L，检测范围：0-1mg/L。</w:t>
            </w:r>
            <w:r>
              <w:br/>
            </w:r>
            <w:r>
              <w:rPr>
                <w:rFonts w:ascii="仿宋_GB2312" w:hAnsi="仿宋_GB2312" w:cs="仿宋_GB2312" w:eastAsia="仿宋_GB2312"/>
                <w:sz w:val="20"/>
              </w:rPr>
              <w:t>（</w:t>
            </w:r>
            <w:r>
              <w:rPr>
                <w:rFonts w:ascii="仿宋_GB2312" w:hAnsi="仿宋_GB2312" w:cs="仿宋_GB2312" w:eastAsia="仿宋_GB2312"/>
                <w:sz w:val="20"/>
              </w:rPr>
              <w:t>2）硝态氮的测定分析方法：镉柱还原分析法，检出限：≤0.0001mg/L，检测范围：0-2mg/L。</w:t>
            </w:r>
            <w:r>
              <w:br/>
            </w:r>
            <w:r>
              <w:rPr>
                <w:rFonts w:ascii="仿宋_GB2312" w:hAnsi="仿宋_GB2312" w:cs="仿宋_GB2312" w:eastAsia="仿宋_GB2312"/>
                <w:sz w:val="20"/>
              </w:rPr>
              <w:t>（</w:t>
            </w:r>
            <w:r>
              <w:rPr>
                <w:rFonts w:ascii="仿宋_GB2312" w:hAnsi="仿宋_GB2312" w:cs="仿宋_GB2312" w:eastAsia="仿宋_GB2312"/>
                <w:sz w:val="20"/>
              </w:rPr>
              <w:t>3）铵盐/氨氮的测定分析方法：水杨酸钠分析法，检出限：≤0.01mg/L，检测范围：0-10mg/L。</w:t>
            </w:r>
            <w:r>
              <w:br/>
            </w:r>
            <w:r>
              <w:rPr>
                <w:rFonts w:ascii="仿宋_GB2312" w:hAnsi="仿宋_GB2312" w:cs="仿宋_GB2312" w:eastAsia="仿宋_GB2312"/>
                <w:sz w:val="20"/>
              </w:rPr>
              <w:t>（</w:t>
            </w:r>
            <w:r>
              <w:rPr>
                <w:rFonts w:ascii="仿宋_GB2312" w:hAnsi="仿宋_GB2312" w:cs="仿宋_GB2312" w:eastAsia="仿宋_GB2312"/>
                <w:sz w:val="20"/>
              </w:rPr>
              <w:t>4）磷酸盐的测定分析方法：钼酸铵分析法，检出限：≤0.001mg/L，检测范围：0-10mg/L。</w:t>
            </w:r>
            <w:r>
              <w:br/>
            </w:r>
            <w:r>
              <w:rPr>
                <w:rFonts w:ascii="仿宋_GB2312" w:hAnsi="仿宋_GB2312" w:cs="仿宋_GB2312" w:eastAsia="仿宋_GB2312"/>
                <w:sz w:val="20"/>
              </w:rPr>
              <w:t>（</w:t>
            </w:r>
            <w:r>
              <w:rPr>
                <w:rFonts w:ascii="仿宋_GB2312" w:hAnsi="仿宋_GB2312" w:cs="仿宋_GB2312" w:eastAsia="仿宋_GB2312"/>
                <w:sz w:val="20"/>
              </w:rPr>
              <w:t>5）硅酸盐的测定分析方法：硅钼蓝分析法，检出限：≤0.001mg/L，检测范围：0-5mg/L。</w:t>
            </w:r>
            <w:r>
              <w:br/>
            </w:r>
            <w:r>
              <w:rPr>
                <w:rFonts w:ascii="仿宋_GB2312" w:hAnsi="仿宋_GB2312" w:cs="仿宋_GB2312" w:eastAsia="仿宋_GB2312"/>
                <w:sz w:val="20"/>
              </w:rPr>
              <w:t>（</w:t>
            </w:r>
            <w:r>
              <w:rPr>
                <w:rFonts w:ascii="仿宋_GB2312" w:hAnsi="仿宋_GB2312" w:cs="仿宋_GB2312" w:eastAsia="仿宋_GB2312"/>
                <w:sz w:val="20"/>
              </w:rPr>
              <w:t>6）总氮的测定分析方法：碱性过硫酸钾氧化镉还原柱分析法；检出限：≤0.01mg/L，检测范围：0-10mg/L。测定反应要求：压力指标和温度指标均与国标要求一致，压力指标为0.11 MPa-0.14 MPa,温度指标为120℃-124℃，</w:t>
            </w:r>
            <w:r>
              <w:rPr>
                <w:rFonts w:ascii="仿宋_GB2312" w:hAnsi="仿宋_GB2312" w:cs="仿宋_GB2312" w:eastAsia="仿宋_GB2312"/>
                <w:sz w:val="20"/>
              </w:rPr>
              <w:t>采用在线紫外消解和</w:t>
            </w:r>
            <w:r>
              <w:rPr>
                <w:rFonts w:ascii="仿宋_GB2312" w:hAnsi="仿宋_GB2312" w:cs="仿宋_GB2312" w:eastAsia="仿宋_GB2312"/>
                <w:sz w:val="20"/>
              </w:rPr>
              <w:t>110-120℃高温加压联合双重消解方式</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7）总磷的测定分析方法：过硫酸钾氧化钼酸铵分析法；检出限：≤0.01mg/L，检测范围：0-10mg/L。</w:t>
            </w:r>
            <w:r>
              <w:br/>
            </w:r>
            <w:r>
              <w:rPr>
                <w:rFonts w:ascii="仿宋_GB2312" w:hAnsi="仿宋_GB2312" w:cs="仿宋_GB2312" w:eastAsia="仿宋_GB2312"/>
                <w:sz w:val="20"/>
              </w:rPr>
              <w:t>（</w:t>
            </w:r>
            <w:r>
              <w:rPr>
                <w:rFonts w:ascii="仿宋_GB2312" w:hAnsi="仿宋_GB2312" w:cs="仿宋_GB2312" w:eastAsia="仿宋_GB2312"/>
                <w:sz w:val="20"/>
              </w:rPr>
              <w:t>8）COD的测定分析方法：草酸钠分析法，检出限：≤0.01mg/L，检测范围：0-5mg/L。</w:t>
            </w:r>
            <w:r>
              <w:br/>
            </w:r>
            <w:r>
              <w:rPr>
                <w:rFonts w:ascii="仿宋_GB2312" w:hAnsi="仿宋_GB2312" w:cs="仿宋_GB2312" w:eastAsia="仿宋_GB2312"/>
                <w:sz w:val="20"/>
              </w:rPr>
              <w:t>（</w:t>
            </w:r>
            <w:r>
              <w:rPr>
                <w:rFonts w:ascii="仿宋_GB2312" w:hAnsi="仿宋_GB2312" w:cs="仿宋_GB2312" w:eastAsia="仿宋_GB2312"/>
                <w:sz w:val="20"/>
              </w:rPr>
              <w:t>9）硫酸盐的测定分析方法：比浊分析法，检出限：≤1mg/L，检测范围：0-100mg/L。</w:t>
            </w:r>
            <w:r>
              <w:br/>
            </w:r>
            <w:r>
              <w:rPr>
                <w:rFonts w:ascii="仿宋_GB2312" w:hAnsi="仿宋_GB2312" w:cs="仿宋_GB2312" w:eastAsia="仿宋_GB2312"/>
                <w:sz w:val="20"/>
              </w:rPr>
              <w:t>（</w:t>
            </w:r>
            <w:r>
              <w:rPr>
                <w:rFonts w:ascii="仿宋_GB2312" w:hAnsi="仿宋_GB2312" w:cs="仿宋_GB2312" w:eastAsia="仿宋_GB2312"/>
                <w:sz w:val="20"/>
              </w:rPr>
              <w:t>10）硫化物的测定分析方法：甲基蓝分析法，检出限：≤0.02mg/L，检测范围：0-10mg/L。</w:t>
            </w:r>
            <w:r>
              <w:br/>
            </w:r>
            <w:r>
              <w:rPr>
                <w:rFonts w:ascii="仿宋_GB2312" w:hAnsi="仿宋_GB2312" w:cs="仿宋_GB2312" w:eastAsia="仿宋_GB2312"/>
                <w:sz w:val="20"/>
              </w:rPr>
              <w:t>（</w:t>
            </w:r>
            <w:r>
              <w:rPr>
                <w:rFonts w:ascii="仿宋_GB2312" w:hAnsi="仿宋_GB2312" w:cs="仿宋_GB2312" w:eastAsia="仿宋_GB2312"/>
                <w:sz w:val="20"/>
              </w:rPr>
              <w:t>11）硼的测定分析方法：亚甲亚胺-H分析法，检出限：≤0.02mg/L，检测范围：0-50mg/L。</w:t>
            </w:r>
            <w:r>
              <w:br/>
            </w:r>
            <w:r>
              <w:rPr>
                <w:rFonts w:ascii="仿宋_GB2312" w:hAnsi="仿宋_GB2312" w:cs="仿宋_GB2312" w:eastAsia="仿宋_GB2312"/>
                <w:sz w:val="20"/>
              </w:rPr>
              <w:t>（</w:t>
            </w:r>
            <w:r>
              <w:rPr>
                <w:rFonts w:ascii="仿宋_GB2312" w:hAnsi="仿宋_GB2312" w:cs="仿宋_GB2312" w:eastAsia="仿宋_GB2312"/>
                <w:sz w:val="20"/>
              </w:rPr>
              <w:t>12）氯化物的测定分析方法：硫氰酸汞分析法，检出限：≤0.5mg/L，检测范围：0-100mg/L。</w:t>
            </w:r>
          </w:p>
          <w:p>
            <w:pPr>
              <w:pStyle w:val="null3"/>
              <w:spacing w:after="150"/>
              <w:jc w:val="both"/>
            </w:pPr>
            <w:r>
              <w:rPr>
                <w:rFonts w:ascii="仿宋_GB2312" w:hAnsi="仿宋_GB2312" w:cs="仿宋_GB2312" w:eastAsia="仿宋_GB2312"/>
                <w:sz w:val="20"/>
              </w:rPr>
              <w:t>4、主机</w:t>
            </w:r>
          </w:p>
          <w:p>
            <w:pPr>
              <w:pStyle w:val="null3"/>
              <w:spacing w:after="150"/>
              <w:jc w:val="both"/>
            </w:pPr>
            <w:r>
              <w:rPr>
                <w:rFonts w:ascii="仿宋_GB2312" w:hAnsi="仿宋_GB2312" w:cs="仿宋_GB2312" w:eastAsia="仿宋_GB2312"/>
                <w:sz w:val="20"/>
              </w:rPr>
              <w:t>▲（1）耦合反应主机：一个监测分析平台里面可以整合多功能相关指标。每个仪器或部件、模块采用配有各自独立的AI编码和IP地址，可实现智能化、网络化、远程监控的功能。</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化学反应单元主机≥7通道配置，包含一个四通道主机，一个三通道主机，每个主机内置彩色触摸屏微处理控制器，可实时图形监控仪器运行状态、数字显示泵速、各反应器、蒸馏器、消解器的实时温度和设置温度、漏液监测、检测器光源寿命监控和耗材更换提示功能。</w:t>
            </w:r>
            <w:r>
              <w:br/>
            </w:r>
            <w:r>
              <w:rPr>
                <w:rFonts w:ascii="仿宋_GB2312" w:hAnsi="仿宋_GB2312" w:cs="仿宋_GB2312" w:eastAsia="仿宋_GB2312"/>
                <w:sz w:val="20"/>
              </w:rPr>
              <w:t>▲（3）每台主机可同时放置不少于6块化学反应模块；主机七位一体的构造以方便操作：蠕动泵、化学分析模块、在线消解压力增加调节器、在线消解器、加热反应器、检测器和系统控制器集成在同一个主机中，不采用分析独立放置的模式。</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4）可实现在线加热器温度设置、在线蒸馏、泵速调节，加热反应器等温度即可直接通过内置于化学分析主机的触摸屏实时数字显示和设定温度值。也可以通过计算机软件程序自动控制。</w:t>
            </w:r>
            <w:r>
              <w:br/>
            </w:r>
            <w:r>
              <w:rPr>
                <w:rFonts w:ascii="仿宋_GB2312" w:hAnsi="仿宋_GB2312" w:cs="仿宋_GB2312" w:eastAsia="仿宋_GB2312"/>
                <w:sz w:val="20"/>
              </w:rPr>
              <w:t>（</w:t>
            </w:r>
            <w:r>
              <w:rPr>
                <w:rFonts w:ascii="仿宋_GB2312" w:hAnsi="仿宋_GB2312" w:cs="仿宋_GB2312" w:eastAsia="仿宋_GB2312"/>
                <w:sz w:val="20"/>
              </w:rPr>
              <w:t>5）主机采用智能化控制系统。</w:t>
            </w:r>
          </w:p>
          <w:p>
            <w:pPr>
              <w:pStyle w:val="null3"/>
              <w:spacing w:after="150"/>
              <w:jc w:val="both"/>
            </w:pPr>
            <w:r>
              <w:rPr>
                <w:rFonts w:ascii="仿宋_GB2312" w:hAnsi="仿宋_GB2312" w:cs="仿宋_GB2312" w:eastAsia="仿宋_GB2312"/>
                <w:sz w:val="20"/>
              </w:rPr>
              <w:t>5、全自动进样器</w:t>
            </w:r>
            <w:r>
              <w:rPr>
                <w:rFonts w:ascii="仿宋_GB2312" w:hAnsi="仿宋_GB2312" w:cs="仿宋_GB2312" w:eastAsia="仿宋_GB2312"/>
                <w:sz w:val="21"/>
              </w:rPr>
              <w:t xml:space="preserve">   </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计算机控制随机取样，可双针同时取样，位数不少于100个，内置独立通道清洗泵，可设置取样数量、取样重复次数、取样时间、清洗时间、空气注入时间等参数。可自由设定取样针在清洗槽内连续跳洗的时间间隔，气泡大小可调。</w:t>
            </w:r>
            <w:r>
              <w:br/>
            </w:r>
            <w:r>
              <w:rPr>
                <w:rFonts w:ascii="仿宋_GB2312" w:hAnsi="仿宋_GB2312" w:cs="仿宋_GB2312" w:eastAsia="仿宋_GB2312"/>
                <w:sz w:val="20"/>
              </w:rPr>
              <w:t>（</w:t>
            </w:r>
            <w:r>
              <w:rPr>
                <w:rFonts w:ascii="仿宋_GB2312" w:hAnsi="仿宋_GB2312" w:cs="仿宋_GB2312" w:eastAsia="仿宋_GB2312"/>
                <w:sz w:val="20"/>
              </w:rPr>
              <w:t>2）自动进样器附带四通道清洗泵，独立清洗取样针，无须共用蠕动泵。</w:t>
            </w:r>
            <w:r>
              <w:br/>
            </w:r>
            <w:r>
              <w:rPr>
                <w:rFonts w:ascii="仿宋_GB2312" w:hAnsi="仿宋_GB2312" w:cs="仿宋_GB2312" w:eastAsia="仿宋_GB2312"/>
                <w:sz w:val="20"/>
              </w:rPr>
              <w:t>（</w:t>
            </w:r>
            <w:r>
              <w:rPr>
                <w:rFonts w:ascii="仿宋_GB2312" w:hAnsi="仿宋_GB2312" w:cs="仿宋_GB2312" w:eastAsia="仿宋_GB2312"/>
                <w:sz w:val="20"/>
              </w:rPr>
              <w:t>3）可实现随机取样、重复取样、自动归零。</w:t>
            </w:r>
          </w:p>
          <w:p>
            <w:pPr>
              <w:pStyle w:val="null3"/>
              <w:spacing w:after="150"/>
              <w:jc w:val="both"/>
            </w:pPr>
            <w:r>
              <w:rPr>
                <w:rFonts w:ascii="仿宋_GB2312" w:hAnsi="仿宋_GB2312" w:cs="仿宋_GB2312" w:eastAsia="仿宋_GB2312"/>
                <w:sz w:val="20"/>
              </w:rPr>
              <w:t>6、高精度蠕动泵</w:t>
            </w:r>
          </w:p>
          <w:p>
            <w:pPr>
              <w:pStyle w:val="null3"/>
              <w:spacing w:after="150"/>
              <w:jc w:val="both"/>
            </w:pPr>
            <w:r>
              <w:rPr>
                <w:rFonts w:ascii="仿宋_GB2312" w:hAnsi="仿宋_GB2312" w:cs="仿宋_GB2312" w:eastAsia="仿宋_GB2312"/>
                <w:sz w:val="20"/>
              </w:rPr>
              <w:t>▲（1）主机蠕动泵：平均单台每个蠕动泵至少18位通道试剂位置，泵速四速可调，泵速既可通过主机内置的触摸屏四速可调，也可通过计算机软件程序自动调节。泵盖可自动开启闭合。内置独立空气泵，能连接氮气或者消除环境氨干扰的洗气装置。</w:t>
            </w:r>
            <w:r>
              <w:br/>
            </w:r>
            <w:r>
              <w:rPr>
                <w:rFonts w:ascii="仿宋_GB2312" w:hAnsi="仿宋_GB2312" w:cs="仿宋_GB2312" w:eastAsia="仿宋_GB2312"/>
                <w:sz w:val="20"/>
              </w:rPr>
              <w:t>（</w:t>
            </w:r>
            <w:r>
              <w:rPr>
                <w:rFonts w:ascii="仿宋_GB2312" w:hAnsi="仿宋_GB2312" w:cs="仿宋_GB2312" w:eastAsia="仿宋_GB2312"/>
                <w:sz w:val="20"/>
              </w:rPr>
              <w:t>2）为保证测试效率，蠕动泵试剂管位数泵管位数足够，测试以上项目指标时无须手工切换泵管，保证测试效率。</w:t>
            </w:r>
            <w:r>
              <w:br/>
            </w:r>
            <w:r>
              <w:rPr>
                <w:rFonts w:ascii="仿宋_GB2312" w:hAnsi="仿宋_GB2312" w:cs="仿宋_GB2312" w:eastAsia="仿宋_GB2312"/>
                <w:sz w:val="20"/>
              </w:rPr>
              <w:t>（</w:t>
            </w:r>
            <w:r>
              <w:rPr>
                <w:rFonts w:ascii="仿宋_GB2312" w:hAnsi="仿宋_GB2312" w:cs="仿宋_GB2312" w:eastAsia="仿宋_GB2312"/>
                <w:sz w:val="20"/>
              </w:rPr>
              <w:t>3）蠕动泵精度≤0.5%。</w:t>
            </w:r>
            <w:r>
              <w:br/>
            </w:r>
            <w:r>
              <w:rPr>
                <w:rFonts w:ascii="仿宋_GB2312" w:hAnsi="仿宋_GB2312" w:cs="仿宋_GB2312" w:eastAsia="仿宋_GB2312"/>
                <w:sz w:val="20"/>
              </w:rPr>
              <w:t>▲（4）气泡注入方式：通过内置的独立的空压机提供气体（非蠕动泵挤压泵管式），电子气压调节器精密压力控制范围0-1.5bar。</w:t>
            </w:r>
          </w:p>
          <w:p>
            <w:pPr>
              <w:pStyle w:val="null3"/>
              <w:spacing w:after="150"/>
              <w:jc w:val="both"/>
            </w:pPr>
            <w:r>
              <w:rPr>
                <w:rFonts w:ascii="仿宋_GB2312" w:hAnsi="仿宋_GB2312" w:cs="仿宋_GB2312" w:eastAsia="仿宋_GB2312"/>
                <w:sz w:val="20"/>
              </w:rPr>
              <w:t>7、高精度空气注射器泵及电子空压机</w:t>
            </w:r>
          </w:p>
          <w:p>
            <w:pPr>
              <w:pStyle w:val="null3"/>
              <w:spacing w:after="150"/>
              <w:jc w:val="both"/>
            </w:pPr>
            <w:r>
              <w:rPr>
                <w:rFonts w:ascii="仿宋_GB2312" w:hAnsi="仿宋_GB2312" w:cs="仿宋_GB2312" w:eastAsia="仿宋_GB2312"/>
                <w:sz w:val="20"/>
              </w:rPr>
              <w:t>为系统气泡注入、气压调节提供稳定气源，支撑化学反应单元、蠕动泵的气压需求。</w:t>
            </w:r>
          </w:p>
          <w:p>
            <w:pPr>
              <w:pStyle w:val="null3"/>
              <w:spacing w:after="150"/>
              <w:jc w:val="both"/>
            </w:pPr>
            <w:r>
              <w:rPr>
                <w:rFonts w:ascii="仿宋_GB2312" w:hAnsi="仿宋_GB2312" w:cs="仿宋_GB2312" w:eastAsia="仿宋_GB2312"/>
                <w:sz w:val="20"/>
              </w:rPr>
              <w:t>8、耦合分析模块</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1）系统气泡由化学反应单元内置空压机提供。</w:t>
            </w:r>
          </w:p>
          <w:p>
            <w:pPr>
              <w:pStyle w:val="null3"/>
              <w:spacing w:after="150"/>
              <w:jc w:val="both"/>
            </w:pPr>
            <w:r>
              <w:rPr>
                <w:rFonts w:ascii="仿宋_GB2312" w:hAnsi="仿宋_GB2312" w:cs="仿宋_GB2312" w:eastAsia="仿宋_GB2312"/>
                <w:sz w:val="20"/>
              </w:rPr>
              <w:t>▲（2）总磷总氮模块符合国标 HJ 670-2013、HJ 667-2013。</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3）总磷总氮模块内置紫外高温高压消解系统。</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4）压力调节范围 1-1.5 大气压。</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5）可实现总磷、总氮、硝酸盐氮、亚硝酸盐氮、磷酸盐、氨氮、硅酸盐、硫酸盐、COD、硫化物、硼、氯化物全指标分析。</w:t>
            </w:r>
          </w:p>
          <w:p>
            <w:pPr>
              <w:pStyle w:val="null3"/>
              <w:spacing w:after="150"/>
              <w:jc w:val="both"/>
            </w:pPr>
            <w:r>
              <w:rPr>
                <w:rFonts w:ascii="仿宋_GB2312" w:hAnsi="仿宋_GB2312" w:cs="仿宋_GB2312" w:eastAsia="仿宋_GB2312"/>
                <w:sz w:val="20"/>
              </w:rPr>
              <w:t>9、在线紫外和高温高压消解器</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1）采用在线紫外消解 + 110-120℃高温加压双重消解方式，符合国标消解要求。</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2）消解压力 0.11MPa-0.14MPa，温度 120℃-124℃，匹配总磷总氮检测需求。</w:t>
            </w:r>
          </w:p>
          <w:p>
            <w:pPr>
              <w:pStyle w:val="null3"/>
              <w:spacing w:after="150"/>
              <w:jc w:val="both"/>
            </w:pPr>
            <w:r>
              <w:rPr>
                <w:rFonts w:ascii="仿宋_GB2312" w:hAnsi="仿宋_GB2312" w:cs="仿宋_GB2312" w:eastAsia="仿宋_GB2312"/>
                <w:sz w:val="20"/>
              </w:rPr>
              <w:t>10、在线压力调节器</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1）精准调控消解系统压力，范围 1-1.5 大气压。</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2）与在线消解器、耦合分析模块联动，保障检测稳定性。</w:t>
            </w:r>
          </w:p>
          <w:p>
            <w:pPr>
              <w:pStyle w:val="null3"/>
              <w:spacing w:after="150"/>
              <w:jc w:val="both"/>
            </w:pPr>
            <w:r>
              <w:rPr>
                <w:rFonts w:ascii="仿宋_GB2312" w:hAnsi="仿宋_GB2312" w:cs="仿宋_GB2312" w:eastAsia="仿宋_GB2312"/>
                <w:sz w:val="20"/>
              </w:rPr>
              <w:t>11、检测系统</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1）双光束双波长检测器≥6通道，32位高精度数字式检测器。</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2）光源支持钨灯 LED 灯，适配多指标检测。</w:t>
            </w:r>
          </w:p>
          <w:p>
            <w:pPr>
              <w:pStyle w:val="null3"/>
              <w:spacing w:after="150"/>
              <w:jc w:val="both"/>
            </w:pPr>
            <w:r>
              <w:rPr>
                <w:rFonts w:ascii="仿宋_GB2312" w:hAnsi="仿宋_GB2312" w:cs="仿宋_GB2312" w:eastAsia="仿宋_GB2312"/>
                <w:sz w:val="20"/>
              </w:rPr>
              <w:t>12、耦合智能控制系统</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1）硬件级智能控制，联动全硬件模块运行。</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2）实现数据采集、参数调控、状态监控一体化。</w:t>
            </w:r>
          </w:p>
          <w:p>
            <w:pPr>
              <w:pStyle w:val="null3"/>
              <w:spacing w:after="150"/>
              <w:jc w:val="both"/>
            </w:pPr>
            <w:r>
              <w:rPr>
                <w:rFonts w:ascii="仿宋_GB2312" w:hAnsi="仿宋_GB2312" w:cs="仿宋_GB2312" w:eastAsia="仿宋_GB2312"/>
                <w:sz w:val="20"/>
              </w:rPr>
              <w:t>13、在线监控</w:t>
            </w:r>
            <w:r>
              <w:rPr>
                <w:rFonts w:ascii="仿宋_GB2312" w:hAnsi="仿宋_GB2312" w:cs="仿宋_GB2312" w:eastAsia="仿宋_GB2312"/>
                <w:sz w:val="20"/>
              </w:rPr>
              <w:t>功能</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1）实时采集硬件运行数据、检测数据。</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2）数据同步上传至软件系统，实现可视化监控。</w:t>
            </w:r>
          </w:p>
          <w:p>
            <w:pPr>
              <w:pStyle w:val="null3"/>
              <w:spacing w:after="150"/>
              <w:jc w:val="both"/>
            </w:pPr>
            <w:r>
              <w:rPr>
                <w:rFonts w:ascii="仿宋_GB2312" w:hAnsi="仿宋_GB2312" w:cs="仿宋_GB2312" w:eastAsia="仿宋_GB2312"/>
                <w:sz w:val="20"/>
              </w:rPr>
              <w:t>14、耦合分析数据处理系统</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1）匹配全硬件检测需求，完成数据接收、分析、处理。</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2）支持数据存储、导出、质控分析。</w:t>
            </w:r>
          </w:p>
          <w:p>
            <w:pPr>
              <w:pStyle w:val="null3"/>
              <w:spacing w:after="150"/>
              <w:jc w:val="both"/>
            </w:pPr>
            <w:r>
              <w:rPr>
                <w:rFonts w:ascii="仿宋_GB2312" w:hAnsi="仿宋_GB2312" w:cs="仿宋_GB2312" w:eastAsia="仿宋_GB2312"/>
                <w:sz w:val="20"/>
              </w:rPr>
              <w:t>15、备品备件和启动工具包</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1）配套全硬件设备，提供质保期内运维所需备品备件。</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2）含设备启动、安装、调试专用工具。</w:t>
            </w:r>
          </w:p>
          <w:p>
            <w:pPr>
              <w:pStyle w:val="null3"/>
              <w:spacing w:after="150"/>
              <w:jc w:val="both"/>
            </w:pPr>
            <w:r>
              <w:rPr>
                <w:rFonts w:ascii="仿宋_GB2312" w:hAnsi="仿宋_GB2312" w:cs="仿宋_GB2312" w:eastAsia="仿宋_GB2312"/>
                <w:sz w:val="20"/>
              </w:rPr>
              <w:t>16、分析软件功能</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1）提供中文版操作软件, 分析软件符合良好实验室（GLP/CLP）规范，分析结果可输出到LIMS或转化到微软Excel格式, 可根据需要自定生成的报表格式。</w:t>
            </w:r>
            <w:r>
              <w:br/>
            </w:r>
            <w:r>
              <w:rPr>
                <w:rFonts w:ascii="仿宋_GB2312" w:hAnsi="仿宋_GB2312" w:cs="仿宋_GB2312" w:eastAsia="仿宋_GB2312"/>
                <w:sz w:val="20"/>
              </w:rPr>
              <w:t>▲（2）软件可对系统中每个部件进行独立监控，包括取样器、蠕动泵、化学处理部件、检测器。远程监控访问功能在实验室网络可及范围内的任意地点检查仪器状态并进行诊断。可以随时查看运行情况、分析结果、设置信息、进行仪器诊断并解决故障、检查漏液、实现仪器的开启。</w:t>
            </w:r>
            <w:r>
              <w:br/>
            </w:r>
            <w:r>
              <w:rPr>
                <w:rFonts w:ascii="仿宋_GB2312" w:hAnsi="仿宋_GB2312" w:cs="仿宋_GB2312" w:eastAsia="仿宋_GB2312"/>
                <w:sz w:val="20"/>
              </w:rPr>
              <w:t>（</w:t>
            </w:r>
            <w:r>
              <w:rPr>
                <w:rFonts w:ascii="仿宋_GB2312" w:hAnsi="仿宋_GB2312" w:cs="仿宋_GB2312" w:eastAsia="仿宋_GB2312"/>
                <w:sz w:val="20"/>
              </w:rPr>
              <w:t>3）能同时实时监测≥16个分析通道，软件登录分不同管理级别密码，可远程操控数据处理系统并进行诊断及升级。软件具有分析记忆暂停、后续自动分析功能。</w:t>
            </w:r>
            <w:r>
              <w:br/>
            </w:r>
            <w:r>
              <w:rPr>
                <w:rFonts w:ascii="仿宋_GB2312" w:hAnsi="仿宋_GB2312" w:cs="仿宋_GB2312" w:eastAsia="仿宋_GB2312"/>
                <w:sz w:val="20"/>
              </w:rPr>
              <w:t>（</w:t>
            </w:r>
            <w:r>
              <w:rPr>
                <w:rFonts w:ascii="仿宋_GB2312" w:hAnsi="仿宋_GB2312" w:cs="仿宋_GB2312" w:eastAsia="仿宋_GB2312"/>
                <w:sz w:val="20"/>
              </w:rPr>
              <w:t>4）软件符合GLP/CLP的规范要求，支持全面统计和质量控制标准，如校正和方法有效性、带数据和方法的结果储存、文件写保护和智能判定都按国标。可计算出检测低限、残余标准偏差、相关性、t-试验、f-试验等。</w:t>
            </w:r>
            <w:r>
              <w:br/>
            </w:r>
            <w:r>
              <w:rPr>
                <w:rFonts w:ascii="仿宋_GB2312" w:hAnsi="仿宋_GB2312" w:cs="仿宋_GB2312" w:eastAsia="仿宋_GB2312"/>
                <w:sz w:val="20"/>
              </w:rPr>
              <w:t>（</w:t>
            </w:r>
            <w:r>
              <w:rPr>
                <w:rFonts w:ascii="仿宋_GB2312" w:hAnsi="仿宋_GB2312" w:cs="仿宋_GB2312" w:eastAsia="仿宋_GB2312"/>
                <w:sz w:val="20"/>
              </w:rPr>
              <w:t>5）软件支持智能化的网络接口动态主机配置协议，软件可控制每个检测器的灯源，用户可进行任意光源的开/关操作。在运行过程中自动调整基线及峰形高度，保证峰形不会溢出显示屏幕显示不出完整峰形。</w:t>
            </w:r>
            <w:r>
              <w:br/>
            </w:r>
            <w:r>
              <w:rPr>
                <w:rFonts w:ascii="仿宋_GB2312" w:hAnsi="仿宋_GB2312" w:cs="仿宋_GB2312" w:eastAsia="仿宋_GB2312"/>
                <w:sz w:val="20"/>
              </w:rPr>
              <w:t>（</w:t>
            </w:r>
            <w:r>
              <w:rPr>
                <w:rFonts w:ascii="仿宋_GB2312" w:hAnsi="仿宋_GB2312" w:cs="仿宋_GB2312" w:eastAsia="仿宋_GB2312"/>
                <w:sz w:val="20"/>
              </w:rPr>
              <w:t>6）软件内置有机碳和有机质分析软件，可以兼容和耦合连接各类有关仪器。</w:t>
            </w:r>
          </w:p>
          <w:p>
            <w:pPr>
              <w:pStyle w:val="null3"/>
              <w:spacing w:after="150"/>
              <w:jc w:val="both"/>
            </w:pPr>
            <w:r>
              <w:rPr>
                <w:rFonts w:ascii="仿宋_GB2312" w:hAnsi="仿宋_GB2312" w:cs="仿宋_GB2312" w:eastAsia="仿宋_GB2312"/>
                <w:sz w:val="20"/>
              </w:rPr>
              <w:t>17、智能化控制系统功能</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1）能够自动采集各部件相关信息及数据并和软件进行通讯。可实时显示各模块设定温度、实时温度、实时泵速、蠕动泵管使用寿命、实际使用时间、光源使用寿命、实际使用时间等信息，漏液检测信息。</w:t>
            </w:r>
            <w:r>
              <w:br/>
            </w:r>
            <w:r>
              <w:rPr>
                <w:rFonts w:ascii="仿宋_GB2312" w:hAnsi="仿宋_GB2312" w:cs="仿宋_GB2312" w:eastAsia="仿宋_GB2312"/>
                <w:sz w:val="20"/>
              </w:rPr>
              <w:t>（</w:t>
            </w:r>
            <w:r>
              <w:rPr>
                <w:rFonts w:ascii="仿宋_GB2312" w:hAnsi="仿宋_GB2312" w:cs="仿宋_GB2312" w:eastAsia="仿宋_GB2312"/>
                <w:sz w:val="20"/>
              </w:rPr>
              <w:t>2）采用中英文控制软件，可同时显示多分析通道的实时谱图；结果自动计算及标准曲线校正，实时保存数据结果。</w:t>
            </w:r>
          </w:p>
          <w:p>
            <w:pPr>
              <w:pStyle w:val="null3"/>
              <w:spacing w:after="150"/>
              <w:jc w:val="both"/>
            </w:pPr>
            <w:r>
              <w:rPr>
                <w:rFonts w:ascii="仿宋_GB2312" w:hAnsi="仿宋_GB2312" w:cs="仿宋_GB2312" w:eastAsia="仿宋_GB2312"/>
                <w:sz w:val="20"/>
              </w:rPr>
              <w:t>18、设备组成</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1）耦合智能控制系统：1套</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2）化学反应单元主机：2台</w:t>
            </w:r>
            <w:r>
              <w:br/>
            </w:r>
            <w:r>
              <w:rPr>
                <w:rFonts w:ascii="仿宋_GB2312" w:hAnsi="仿宋_GB2312" w:cs="仿宋_GB2312" w:eastAsia="仿宋_GB2312"/>
                <w:sz w:val="20"/>
              </w:rPr>
              <w:t>（</w:t>
            </w:r>
            <w:r>
              <w:rPr>
                <w:rFonts w:ascii="仿宋_GB2312" w:hAnsi="仿宋_GB2312" w:cs="仿宋_GB2312" w:eastAsia="仿宋_GB2312"/>
                <w:sz w:val="20"/>
              </w:rPr>
              <w:t>3）自动进样器：2台</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4）高精度蠕动泵：3台</w:t>
            </w:r>
            <w:r>
              <w:br/>
            </w:r>
            <w:r>
              <w:rPr>
                <w:rFonts w:ascii="仿宋_GB2312" w:hAnsi="仿宋_GB2312" w:cs="仿宋_GB2312" w:eastAsia="仿宋_GB2312"/>
                <w:sz w:val="20"/>
              </w:rPr>
              <w:t>（</w:t>
            </w:r>
            <w:r>
              <w:rPr>
                <w:rFonts w:ascii="仿宋_GB2312" w:hAnsi="仿宋_GB2312" w:cs="仿宋_GB2312" w:eastAsia="仿宋_GB2312"/>
                <w:sz w:val="20"/>
              </w:rPr>
              <w:t>5）高精度空气注射器泵及电子空压机：2台</w:t>
            </w:r>
            <w:r>
              <w:br/>
            </w:r>
            <w:r>
              <w:rPr>
                <w:rFonts w:ascii="仿宋_GB2312" w:hAnsi="仿宋_GB2312" w:cs="仿宋_GB2312" w:eastAsia="仿宋_GB2312"/>
                <w:sz w:val="20"/>
              </w:rPr>
              <w:t>（</w:t>
            </w:r>
            <w:r>
              <w:rPr>
                <w:rFonts w:ascii="仿宋_GB2312" w:hAnsi="仿宋_GB2312" w:cs="仿宋_GB2312" w:eastAsia="仿宋_GB2312"/>
                <w:sz w:val="20"/>
              </w:rPr>
              <w:t>6）耦合分析模块：1套（可分析：总磷、总氮/硝酸盐氮/亚硝酸盐氮、磷酸盐、氨氮和硅酸盐、硫酸盐、COD、硫化物、硼、氯化物）。</w:t>
            </w:r>
            <w:r>
              <w:br/>
            </w:r>
            <w:r>
              <w:rPr>
                <w:rFonts w:ascii="仿宋_GB2312" w:hAnsi="仿宋_GB2312" w:cs="仿宋_GB2312" w:eastAsia="仿宋_GB2312"/>
                <w:sz w:val="20"/>
              </w:rPr>
              <w:t>（</w:t>
            </w:r>
            <w:r>
              <w:rPr>
                <w:rFonts w:ascii="仿宋_GB2312" w:hAnsi="仿宋_GB2312" w:cs="仿宋_GB2312" w:eastAsia="仿宋_GB2312"/>
                <w:sz w:val="20"/>
              </w:rPr>
              <w:t>7）在线紫外和高温高压消解器：1个</w:t>
            </w:r>
            <w:r>
              <w:br/>
            </w:r>
            <w:r>
              <w:rPr>
                <w:rFonts w:ascii="仿宋_GB2312" w:hAnsi="仿宋_GB2312" w:cs="仿宋_GB2312" w:eastAsia="仿宋_GB2312"/>
                <w:sz w:val="20"/>
              </w:rPr>
              <w:t>（</w:t>
            </w:r>
            <w:r>
              <w:rPr>
                <w:rFonts w:ascii="仿宋_GB2312" w:hAnsi="仿宋_GB2312" w:cs="仿宋_GB2312" w:eastAsia="仿宋_GB2312"/>
                <w:sz w:val="20"/>
              </w:rPr>
              <w:t>8）在线压力调节器：1个</w:t>
            </w:r>
            <w:r>
              <w:br/>
            </w:r>
            <w:r>
              <w:rPr>
                <w:rFonts w:ascii="仿宋_GB2312" w:hAnsi="仿宋_GB2312" w:cs="仿宋_GB2312" w:eastAsia="仿宋_GB2312"/>
                <w:sz w:val="20"/>
              </w:rPr>
              <w:t>（</w:t>
            </w:r>
            <w:r>
              <w:rPr>
                <w:rFonts w:ascii="仿宋_GB2312" w:hAnsi="仿宋_GB2312" w:cs="仿宋_GB2312" w:eastAsia="仿宋_GB2312"/>
                <w:sz w:val="20"/>
              </w:rPr>
              <w:t>9）在线监控功能：1个</w:t>
            </w:r>
            <w:r>
              <w:br/>
            </w:r>
            <w:r>
              <w:rPr>
                <w:rFonts w:ascii="仿宋_GB2312" w:hAnsi="仿宋_GB2312" w:cs="仿宋_GB2312" w:eastAsia="仿宋_GB2312"/>
                <w:sz w:val="20"/>
              </w:rPr>
              <w:t>（</w:t>
            </w:r>
            <w:r>
              <w:rPr>
                <w:rFonts w:ascii="仿宋_GB2312" w:hAnsi="仿宋_GB2312" w:cs="仿宋_GB2312" w:eastAsia="仿宋_GB2312"/>
                <w:sz w:val="20"/>
              </w:rPr>
              <w:t>10）耦合分析数据处理系统：2个</w:t>
            </w:r>
          </w:p>
          <w:p>
            <w:pPr>
              <w:pStyle w:val="null3"/>
              <w:spacing w:after="150"/>
              <w:jc w:val="both"/>
            </w:pPr>
            <w:r>
              <w:rPr>
                <w:rFonts w:ascii="仿宋_GB2312" w:hAnsi="仿宋_GB2312" w:cs="仿宋_GB2312" w:eastAsia="仿宋_GB2312"/>
                <w:sz w:val="20"/>
              </w:rPr>
              <w:t>（</w:t>
            </w:r>
            <w:r>
              <w:rPr>
                <w:rFonts w:ascii="仿宋_GB2312" w:hAnsi="仿宋_GB2312" w:cs="仿宋_GB2312" w:eastAsia="仿宋_GB2312"/>
                <w:sz w:val="20"/>
              </w:rPr>
              <w:t>11）备品备件和启动工具包：1批</w:t>
            </w:r>
            <w:r>
              <w:br/>
            </w:r>
            <w:r>
              <w:rPr>
                <w:rFonts w:ascii="仿宋_GB2312" w:hAnsi="仿宋_GB2312" w:cs="仿宋_GB2312" w:eastAsia="仿宋_GB2312"/>
                <w:sz w:val="20"/>
              </w:rPr>
              <w:t>（</w:t>
            </w:r>
            <w:r>
              <w:rPr>
                <w:rFonts w:ascii="仿宋_GB2312" w:hAnsi="仿宋_GB2312" w:cs="仿宋_GB2312" w:eastAsia="仿宋_GB2312"/>
                <w:sz w:val="20"/>
              </w:rPr>
              <w:t>12）主机耦合软件工作站：1个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合同签订后，国产设备45个日历日完成供货、安装、调试，达到交付使用条件。进口设备90个日历日完成供货、安装、调试，达到交付使用条件。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因电子化制式限制，本项目支付约定详见3.5其他要求</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设备安装符合按照仪器厂家提供的安装要求；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产品质保：整机质保期 1 年，蠕动泵质保期5年。质保期自采购人在货物质量验收合格之日起计算。质保期内出现任何非人为故意损坏的质量问题，中标人负责维修，维修不好负责退换。 产品保修期（三包期）：自验收合格之日起1年 产品保修期（三包期）内，修理、更换、退货要求： （1）质量标准：中标人的产品质量应当符合国家行业规定的标准，并无任何瑕疵；中标人应按配置清单要求提供原装产品，除人为因素损坏外，对该产品实行三包（即包修、包退、包换），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为采购人修复瑕疵或更新换代，期间产生的费用均由中标人承担。 （6）中标人所提供的货物须符合国家相关标准、行业标准、地方标准或者其他标准、规范。 （7）采购标的的专用工具、备品备件、安装调试及配套工程、质量保证、售后服务等要求： ①专用工具及备件 随主机提供一套专用工具 ②安装调试要求 调试周期：连续24小时无故障运行测试； 人员培训：质保期内，乙方提供现场操作培训，直至甲方指定人员能独立完成标准操作流程为止。 ③配套工程 基础施工：水电（需提前2日做好准备）。 ④质量保证 质量追溯：提供原材料来源证明及质量检验报告； 货物要求：以采购人的要求为准，为采购人提供全新的货物（包括零部件）。 ⑤售后服务 在接到用户故障报告电话后，2 小时内响应， 24 小时内提出解决方案，必要时，维修服务工程师在72小时内到达现场。 定期维护：每季度提供预防性维护服务。 （5）中标供应商货物经过双方检验认可后，签署验收报告，产品保修期自验收合格之日起算，由中标供应商提供产品保修文件。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如中标供应商在政府采购合同规定的交货日期内仍未能交货，则视为中标供应商不能交货，采购人有权解除政府采购合同，中标供应商除退还已收取的货款外，还应向采购人偿付政府采购合同总金额10%的违约金。 中标供应商所交付货物不符合其投标承诺，存在偷工减料、以次充好情形的，采购人要求更换一次后仍不符合约定的，采购人有权解除政府采购合同，没收履约保证金，并将有关情况上报政府采购监管部门处理。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因电子化字数限制，3.5其他要求详见附件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产品授权</w:t>
            </w:r>
          </w:p>
        </w:tc>
        <w:tc>
          <w:tcPr>
            <w:tcW w:type="dxa" w:w="3322"/>
          </w:tcPr>
          <w:p>
            <w:pPr>
              <w:pStyle w:val="null3"/>
            </w:pPr>
            <w:r>
              <w:rPr>
                <w:rFonts w:ascii="仿宋_GB2312" w:hAnsi="仿宋_GB2312" w:cs="仿宋_GB2312" w:eastAsia="仿宋_GB2312"/>
              </w:rPr>
              <w:t>所投产品为进口产品的，（1）制造商参与投标：提供制造商声明函（格式自拟）；（2）代理商参与投标：须提供所投进口产品的制造商授权书或总代理商授权书（注：如提供总代理商授权书的须同时提供该总代理商具有有效授权权限的相关证明文件，证明文件须能显示产品制造商对所投产品授权链条的完整性）。国产产品不需要提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响应分项报价表 投标函 中小企业声明函 残疾人福利性单位声明函 关于符合本国产品标准的声明函 供应商应提交的相关资格证明材料 陕西省政府采购供应商拒绝政府采购领域商业贿赂承诺书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标记为“▲”为重要技术条款，每负偏离一项扣3分。普通参数负偏离一项扣1分，扣完为止。以上标记为“▲”参数须提供国家认可的检测机构出具的检测报告，制造商检验报告，产品彩页，官网功能截图任意一种证明材料予以佐证，并应加盖投标人公章，提供的证明文件与技术表述必须一致。否则，该项条款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根据项目实际需求，提供完整详细的项目实施方案。内容包含①供货运输方案②安装验收方案③人员配备④应急预案。 二、评审标准 1、完整性：方案须全面，对评审内容中的各项要求有详细描述； 2、可实施性：切合本项目实际情况，实施步骤清晰、合理； 3、针对性：方案能够紧扣项目实际情况，内容科学合理。 三、赋分依据 ①供货运输方案：每完全满足一个评审标准得1分，满分3分； ②安装验收方案:每完全满足一个评审标准得1分，满分3分； ③人员配备:每完全满足一个评审标准得1分，满分3分； ④应急预案:每完全满足一个评审标准得1分，满分3分。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1.评审内容 投标人根据项目实际需求，提供质量保证方案。内容包含：①产品配置及货源渠道②产品使用寿命及效果③质量保证措施④备品备件方案（包括但不限于供应时间、安装更换方式）。 2.评审标准 ①可实施性：切合本项目实际情况，方案全面、实施步骤清晰、计划合理； ②针对性：方案能够紧扣项目实际情况，内容科学合理； 3.赋分依据 ①产品配置及货源渠道：每完全满足一项评审标准得1分，满分2分； ②产品使用寿命及效果：每完全满足一项评审标准得1分，满分2分； ③质量保证措施：每完全满足一项评审标准得1分，满分2分； ④备品备件方案：每完全满足一项评审标准得1分，满分2分。 内容有缺陷扣0.5分，缺项或未提供得0分。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根据项目实际需求提供售后服务方案。内容包含①售后服务内容及保障措施②响应时间及方式③产品质量与应用支持保障措施。 二、评审标准 ①可实施性：切合本项目实际情况，方案全面、实施步骤清晰、计划合理； ②针对性：方案能够紧扣项目实际情况，内容科学合理； 三、赋分依据 ①售后服务内容及保障措施：每完全满足一个评审标准得1分，满分3分； ②响应时间及方式:每完全满足一个评审标准得1分，满分3分； ③产品质量与应用支持保障措施:每完全满足一个评审标准得1分，满分3分。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提供投标人2023年1月1日以来类似项目业绩（以合同签订日期为准），每份合格业绩合同计3分，满分9分。 备注：需提供业绩完整合同，并加盖投标人公章，以上两种证明材料同时提供方可得分，否则不得分。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 注：小微企业、监狱企业或残疾人福利性单位产品的价格给予10%的扣除后，再参与价格评审。对于本国产品给予20%的价格扣除，用扣除后的价格参与评审。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响应分项报价表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详见附件：响应方案说明</w:t>
      </w:r>
    </w:p>
    <w:p>
      <w:pPr>
        <w:pStyle w:val="null3"/>
        <w:ind w:firstLine="960"/>
      </w:pPr>
      <w:r>
        <w:rPr>
          <w:rFonts w:ascii="仿宋_GB2312" w:hAnsi="仿宋_GB2312" w:cs="仿宋_GB2312" w:eastAsia="仿宋_GB2312"/>
        </w:rPr>
        <w:t>详见附件：投标保证金缴纳凭证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