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BD6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outlineLvl w:val="0"/>
        <w:rPr>
          <w:rStyle w:val="5"/>
          <w:rFonts w:hint="eastAsia" w:ascii="仿宋" w:hAnsi="仿宋" w:eastAsia="仿宋" w:cs="仿宋"/>
          <w:b w:val="0"/>
          <w:bCs/>
          <w:i w:val="0"/>
          <w:iCs w:val="0"/>
          <w:caps w:val="0"/>
          <w:color w:val="000000"/>
          <w:spacing w:val="0"/>
          <w:sz w:val="24"/>
          <w:szCs w:val="24"/>
          <w:highlight w:val="none"/>
          <w:shd w:val="clear" w:fill="FFFFFF"/>
          <w:vertAlign w:val="baseline"/>
        </w:rPr>
      </w:pPr>
      <w:bookmarkStart w:id="0" w:name="_GoBack"/>
      <w:r>
        <w:rPr>
          <w:rStyle w:val="5"/>
          <w:rFonts w:hint="eastAsia" w:ascii="仿宋" w:hAnsi="仿宋" w:eastAsia="仿宋" w:cs="仿宋"/>
          <w:b w:val="0"/>
          <w:bCs/>
          <w:i w:val="0"/>
          <w:iCs w:val="0"/>
          <w:caps w:val="0"/>
          <w:color w:val="000000"/>
          <w:spacing w:val="0"/>
          <w:sz w:val="24"/>
          <w:szCs w:val="24"/>
          <w:highlight w:val="none"/>
          <w:shd w:val="clear" w:fill="FFFFFF"/>
          <w:vertAlign w:val="baseline"/>
        </w:rPr>
        <w:t>附件</w:t>
      </w:r>
      <w:r>
        <w:rPr>
          <w:rStyle w:val="5"/>
          <w:rFonts w:hint="eastAsia" w:ascii="仿宋" w:hAnsi="仿宋" w:eastAsia="仿宋" w:cs="仿宋"/>
          <w:b w:val="0"/>
          <w:bCs/>
          <w:i w:val="0"/>
          <w:iCs w:val="0"/>
          <w:caps w:val="0"/>
          <w:color w:val="000000"/>
          <w:spacing w:val="0"/>
          <w:sz w:val="24"/>
          <w:szCs w:val="24"/>
          <w:highlight w:val="none"/>
          <w:shd w:val="clear" w:fill="FFFFFF"/>
          <w:vertAlign w:val="baseline"/>
          <w:lang w:eastAsia="zh-CN"/>
        </w:rPr>
        <w:t>：</w:t>
      </w:r>
      <w:r>
        <w:rPr>
          <w:rStyle w:val="5"/>
          <w:rFonts w:hint="eastAsia" w:ascii="仿宋" w:hAnsi="仿宋" w:eastAsia="仿宋" w:cs="仿宋"/>
          <w:b w:val="0"/>
          <w:bCs/>
          <w:i w:val="0"/>
          <w:iCs w:val="0"/>
          <w:caps w:val="0"/>
          <w:color w:val="000000"/>
          <w:spacing w:val="0"/>
          <w:sz w:val="24"/>
          <w:szCs w:val="24"/>
          <w:highlight w:val="none"/>
          <w:shd w:val="clear" w:fill="FFFFFF"/>
          <w:vertAlign w:val="baseline"/>
        </w:rPr>
        <w:t>关于符合本国产品标准的声明函</w:t>
      </w:r>
    </w:p>
    <w:bookmarkEnd w:id="0"/>
    <w:p w14:paraId="25BADB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outlineLvl w:val="9"/>
        <w:rPr>
          <w:rFonts w:hint="eastAsia" w:ascii="仿宋" w:hAnsi="仿宋" w:eastAsia="仿宋" w:cs="仿宋"/>
          <w:i w:val="0"/>
          <w:iCs w:val="0"/>
          <w:caps w:val="0"/>
          <w:color w:val="000000"/>
          <w:spacing w:val="0"/>
          <w:sz w:val="28"/>
          <w:szCs w:val="28"/>
        </w:rPr>
      </w:pPr>
      <w:r>
        <w:rPr>
          <w:rStyle w:val="5"/>
          <w:rFonts w:hint="eastAsia" w:ascii="仿宋" w:hAnsi="仿宋" w:eastAsia="仿宋" w:cs="仿宋"/>
          <w:b/>
          <w:bCs w:val="0"/>
          <w:i w:val="0"/>
          <w:iCs w:val="0"/>
          <w:caps w:val="0"/>
          <w:color w:val="000000"/>
          <w:spacing w:val="0"/>
          <w:sz w:val="28"/>
          <w:szCs w:val="28"/>
          <w:shd w:val="clear" w:fill="FFFFFF"/>
          <w:vertAlign w:val="baseline"/>
        </w:rPr>
        <w:t>关于符合本国产品标准的声明函</w:t>
      </w:r>
    </w:p>
    <w:p w14:paraId="56743E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firstLine="560" w:firstLineChars="20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1818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1.</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Style w:val="6"/>
          <w:rFonts w:hint="eastAsia" w:ascii="仿宋" w:hAnsi="仿宋" w:eastAsia="仿宋" w:cs="仿宋"/>
          <w:i w:val="0"/>
          <w:iCs w:val="0"/>
          <w:caps w:val="0"/>
          <w:color w:val="000000"/>
          <w:spacing w:val="0"/>
          <w:sz w:val="28"/>
          <w:szCs w:val="28"/>
          <w:shd w:val="clear" w:fill="FFFFFF"/>
          <w:vertAlign w:val="baseline"/>
        </w:rPr>
        <w:t>1</w:t>
      </w:r>
      <w:r>
        <w:rPr>
          <w:rFonts w:hint="eastAsia" w:ascii="仿宋" w:hAnsi="仿宋" w:eastAsia="仿宋" w:cs="仿宋"/>
          <w:i w:val="0"/>
          <w:iCs w:val="0"/>
          <w:caps w:val="0"/>
          <w:color w:val="000000"/>
          <w:spacing w:val="0"/>
          <w:sz w:val="28"/>
          <w:szCs w:val="28"/>
          <w:shd w:val="clear" w:fill="FFFFFF"/>
          <w:vertAlign w:val="baseline"/>
        </w:rPr>
        <w:t>，生产厂为</w:t>
      </w:r>
      <w:r>
        <w:rPr>
          <w:rStyle w:val="6"/>
          <w:rFonts w:hint="eastAsia" w:ascii="仿宋" w:hAnsi="仿宋" w:eastAsia="仿宋" w:cs="仿宋"/>
          <w:i w:val="0"/>
          <w:iCs w:val="0"/>
          <w:caps w:val="0"/>
          <w:color w:val="000000"/>
          <w:spacing w:val="0"/>
          <w:sz w:val="28"/>
          <w:szCs w:val="28"/>
          <w:u w:val="single"/>
          <w:shd w:val="clear" w:fill="FFFFFF"/>
          <w:vertAlign w:val="baseline"/>
        </w:rPr>
        <w:t>（厂名）</w:t>
      </w:r>
      <w:r>
        <w:rPr>
          <w:rStyle w:val="6"/>
          <w:rFonts w:hint="eastAsia" w:ascii="仿宋" w:hAnsi="仿宋" w:eastAsia="仿宋" w:cs="仿宋"/>
          <w:i w:val="0"/>
          <w:iCs w:val="0"/>
          <w:caps w:val="0"/>
          <w:color w:val="000000"/>
          <w:spacing w:val="0"/>
          <w:sz w:val="28"/>
          <w:szCs w:val="28"/>
          <w:shd w:val="clear" w:fill="FFFFFF"/>
          <w:vertAlign w:val="baseline"/>
        </w:rPr>
        <w:t>2</w:t>
      </w:r>
      <w:r>
        <w:rPr>
          <w:rFonts w:hint="eastAsia" w:ascii="仿宋" w:hAnsi="仿宋" w:eastAsia="仿宋" w:cs="仿宋"/>
          <w:i w:val="0"/>
          <w:iCs w:val="0"/>
          <w:caps w:val="0"/>
          <w:color w:val="000000"/>
          <w:spacing w:val="0"/>
          <w:sz w:val="28"/>
          <w:szCs w:val="28"/>
          <w:shd w:val="clear" w:fill="FFFFFF"/>
          <w:vertAlign w:val="baseline"/>
        </w:rPr>
        <w:t>，厂址为</w:t>
      </w:r>
      <w:r>
        <w:rPr>
          <w:rStyle w:val="6"/>
          <w:rFonts w:hint="eastAsia" w:ascii="仿宋" w:hAnsi="仿宋" w:eastAsia="仿宋" w:cs="仿宋"/>
          <w:i w:val="0"/>
          <w:iCs w:val="0"/>
          <w:caps w:val="0"/>
          <w:color w:val="000000"/>
          <w:spacing w:val="0"/>
          <w:sz w:val="28"/>
          <w:szCs w:val="28"/>
          <w:u w:val="single"/>
          <w:shd w:val="clear" w:fill="FFFFFF"/>
          <w:vertAlign w:val="baseline"/>
        </w:rPr>
        <w:t>（生产厂址）</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的中国境内生产的组件成本占比≥</w:t>
      </w:r>
      <w:r>
        <w:rPr>
          <w:rStyle w:val="6"/>
          <w:rFonts w:hint="eastAsia" w:ascii="仿宋" w:hAnsi="仿宋" w:eastAsia="仿宋" w:cs="仿宋"/>
          <w:i w:val="0"/>
          <w:iCs w:val="0"/>
          <w:caps w:val="0"/>
          <w:strike w:val="0"/>
          <w:dstrike w:val="0"/>
          <w:color w:val="000000"/>
          <w:spacing w:val="0"/>
          <w:sz w:val="28"/>
          <w:szCs w:val="28"/>
          <w:u w:val="single"/>
          <w:shd w:val="clear" w:fill="FFFFFF"/>
          <w:vertAlign w:val="baseline"/>
        </w:rPr>
        <w:t>（规定比例）</w:t>
      </w:r>
      <w:r>
        <w:rPr>
          <w:rStyle w:val="6"/>
          <w:rFonts w:hint="eastAsia" w:ascii="仿宋" w:hAnsi="仿宋" w:eastAsia="仿宋" w:cs="仿宋"/>
          <w:i w:val="0"/>
          <w:iCs w:val="0"/>
          <w:caps w:val="0"/>
          <w:strike w:val="0"/>
          <w:dstrike w:val="0"/>
          <w:color w:val="000000"/>
          <w:spacing w:val="0"/>
          <w:sz w:val="28"/>
          <w:szCs w:val="28"/>
          <w:u w:val="none"/>
          <w:shd w:val="clear" w:fill="FFFFFF"/>
          <w:vertAlign w:val="baseline"/>
        </w:rPr>
        <w:t>3</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（关键组件）</w:t>
      </w:r>
      <w:r>
        <w:rPr>
          <w:rStyle w:val="6"/>
          <w:rFonts w:hint="eastAsia" w:ascii="仿宋" w:hAnsi="仿宋" w:eastAsia="仿宋" w:cs="仿宋"/>
          <w:i w:val="0"/>
          <w:iCs w:val="0"/>
          <w:caps w:val="0"/>
          <w:color w:val="000000"/>
          <w:spacing w:val="0"/>
          <w:sz w:val="28"/>
          <w:szCs w:val="28"/>
          <w:shd w:val="clear" w:fill="FFFFFF"/>
          <w:vertAlign w:val="baseline"/>
        </w:rPr>
        <w:t>4</w:t>
      </w:r>
      <w:r>
        <w:rPr>
          <w:rFonts w:hint="eastAsia" w:ascii="仿宋" w:hAnsi="仿宋" w:eastAsia="仿宋" w:cs="仿宋"/>
          <w:i w:val="0"/>
          <w:iCs w:val="0"/>
          <w:caps w:val="0"/>
          <w:color w:val="000000"/>
          <w:spacing w:val="0"/>
          <w:sz w:val="28"/>
          <w:szCs w:val="28"/>
          <w:shd w:val="clear" w:fill="FFFFFF"/>
          <w:vertAlign w:val="baseline"/>
        </w:rPr>
        <w:t>在中国境内生产。</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（关键工序）</w:t>
      </w:r>
      <w:r>
        <w:rPr>
          <w:rStyle w:val="6"/>
          <w:rFonts w:hint="eastAsia" w:ascii="仿宋" w:hAnsi="仿宋" w:eastAsia="仿宋" w:cs="仿宋"/>
          <w:i w:val="0"/>
          <w:iCs w:val="0"/>
          <w:caps w:val="0"/>
          <w:color w:val="000000"/>
          <w:spacing w:val="0"/>
          <w:sz w:val="28"/>
          <w:szCs w:val="28"/>
          <w:shd w:val="clear" w:fill="FFFFFF"/>
          <w:vertAlign w:val="baseline"/>
        </w:rPr>
        <w:t>5</w:t>
      </w:r>
      <w:r>
        <w:rPr>
          <w:rFonts w:hint="eastAsia" w:ascii="仿宋" w:hAnsi="仿宋" w:eastAsia="仿宋" w:cs="仿宋"/>
          <w:i w:val="0"/>
          <w:iCs w:val="0"/>
          <w:caps w:val="0"/>
          <w:color w:val="000000"/>
          <w:spacing w:val="0"/>
          <w:sz w:val="28"/>
          <w:szCs w:val="28"/>
          <w:shd w:val="clear" w:fill="FFFFFF"/>
          <w:vertAlign w:val="baseline"/>
        </w:rPr>
        <w:t>在中国境内完成。</w:t>
      </w:r>
    </w:p>
    <w:p w14:paraId="2366C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2.</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，生产厂为</w:t>
      </w:r>
      <w:r>
        <w:rPr>
          <w:rStyle w:val="6"/>
          <w:rFonts w:hint="eastAsia" w:ascii="仿宋" w:hAnsi="仿宋" w:eastAsia="仿宋" w:cs="仿宋"/>
          <w:i w:val="0"/>
          <w:iCs w:val="0"/>
          <w:caps w:val="0"/>
          <w:color w:val="000000"/>
          <w:spacing w:val="0"/>
          <w:sz w:val="28"/>
          <w:szCs w:val="28"/>
          <w:u w:val="single"/>
          <w:shd w:val="clear" w:fill="FFFFFF"/>
          <w:vertAlign w:val="baseline"/>
        </w:rPr>
        <w:t>（厂名）</w:t>
      </w:r>
      <w:r>
        <w:rPr>
          <w:rFonts w:hint="eastAsia" w:ascii="仿宋" w:hAnsi="仿宋" w:eastAsia="仿宋" w:cs="仿宋"/>
          <w:i w:val="0"/>
          <w:iCs w:val="0"/>
          <w:caps w:val="0"/>
          <w:color w:val="000000"/>
          <w:spacing w:val="0"/>
          <w:sz w:val="28"/>
          <w:szCs w:val="28"/>
          <w:shd w:val="clear" w:fill="FFFFFF"/>
          <w:vertAlign w:val="baseline"/>
        </w:rPr>
        <w:t>，厂址为</w:t>
      </w:r>
      <w:r>
        <w:rPr>
          <w:rStyle w:val="6"/>
          <w:rFonts w:hint="eastAsia" w:ascii="仿宋" w:hAnsi="仿宋" w:eastAsia="仿宋" w:cs="仿宋"/>
          <w:i w:val="0"/>
          <w:iCs w:val="0"/>
          <w:caps w:val="0"/>
          <w:color w:val="000000"/>
          <w:spacing w:val="0"/>
          <w:sz w:val="28"/>
          <w:szCs w:val="28"/>
          <w:u w:val="single"/>
          <w:shd w:val="clear" w:fill="FFFFFF"/>
          <w:vertAlign w:val="baseline"/>
        </w:rPr>
        <w:t>（生产厂址）</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的中国境内生产的组件成本占比≥</w:t>
      </w:r>
      <w:r>
        <w:rPr>
          <w:rStyle w:val="6"/>
          <w:rFonts w:hint="eastAsia" w:ascii="仿宋" w:hAnsi="仿宋" w:eastAsia="仿宋" w:cs="仿宋"/>
          <w:i w:val="0"/>
          <w:iCs w:val="0"/>
          <w:caps w:val="0"/>
          <w:color w:val="000000"/>
          <w:spacing w:val="0"/>
          <w:sz w:val="28"/>
          <w:szCs w:val="28"/>
          <w:u w:val="single"/>
          <w:shd w:val="clear" w:fill="FFFFFF"/>
          <w:vertAlign w:val="baseline"/>
        </w:rPr>
        <w:t>（规定比例）</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（关键组件）</w:t>
      </w:r>
      <w:r>
        <w:rPr>
          <w:rFonts w:hint="eastAsia" w:ascii="仿宋" w:hAnsi="仿宋" w:eastAsia="仿宋" w:cs="仿宋"/>
          <w:i w:val="0"/>
          <w:iCs w:val="0"/>
          <w:caps w:val="0"/>
          <w:color w:val="000000"/>
          <w:spacing w:val="0"/>
          <w:sz w:val="28"/>
          <w:szCs w:val="28"/>
          <w:shd w:val="clear" w:fill="FFFFFF"/>
          <w:vertAlign w:val="baseline"/>
        </w:rPr>
        <w:t>在中国境内生产。</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（关键工序）</w:t>
      </w:r>
      <w:r>
        <w:rPr>
          <w:rFonts w:hint="eastAsia" w:ascii="仿宋" w:hAnsi="仿宋" w:eastAsia="仿宋" w:cs="仿宋"/>
          <w:i w:val="0"/>
          <w:iCs w:val="0"/>
          <w:caps w:val="0"/>
          <w:color w:val="000000"/>
          <w:spacing w:val="0"/>
          <w:sz w:val="28"/>
          <w:szCs w:val="28"/>
          <w:shd w:val="clear" w:fill="FFFFFF"/>
          <w:vertAlign w:val="baseline"/>
        </w:rPr>
        <w:t>在中国境内完成。</w:t>
      </w:r>
    </w:p>
    <w:p w14:paraId="182C9D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w:t>
      </w:r>
    </w:p>
    <w:p w14:paraId="35C2F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本公司（单位）对上述声明内容的真实性负责。如有虚假，愿承担相应法律责任。</w:t>
      </w:r>
    </w:p>
    <w:p w14:paraId="74535D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公司（单位）名称（盖章）：　        </w:t>
      </w:r>
    </w:p>
    <w:p w14:paraId="06C4DA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日期：</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年</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月</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日         </w:t>
      </w:r>
    </w:p>
    <w:p w14:paraId="401B69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__________________</w:t>
      </w:r>
    </w:p>
    <w:p w14:paraId="4F8FD1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1.产品如有型号，请在“产品名称”栏一并填写。</w:t>
      </w:r>
    </w:p>
    <w:p w14:paraId="7C7B99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2.生产厂名与厂址应与生产厂营业执照载明的相关信息保持一致。</w:t>
      </w:r>
    </w:p>
    <w:p w14:paraId="63F49B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3.该产品的中国境内生产的组件成本占比相关要求实施前，“规定比例”栏可不填，下同。</w:t>
      </w:r>
    </w:p>
    <w:p w14:paraId="2C5851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4.该产品的关键组件要求实施前，“关键组件”栏可不填，下同。</w:t>
      </w:r>
    </w:p>
    <w:p w14:paraId="7402EA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5.该产品的关键工序要求实施前，“关键工序”栏可不填，下同。</w:t>
      </w:r>
    </w:p>
    <w:p w14:paraId="79012547">
      <w:pPr>
        <w:rPr>
          <w:b/>
          <w:sz w:val="36"/>
        </w:rPr>
      </w:pPr>
    </w:p>
    <w:p w14:paraId="4FE566B1">
      <w:pPr>
        <w:rPr>
          <w:b/>
          <w:sz w:val="36"/>
        </w:rPr>
      </w:pPr>
      <w:r>
        <w:rPr>
          <w:b/>
          <w:sz w:val="36"/>
        </w:rPr>
        <w:br w:type="page"/>
      </w:r>
    </w:p>
    <w:p w14:paraId="5B4F4D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24"/>
          <w:szCs w:val="24"/>
          <w:highlight w:val="none"/>
          <w:u w:val="none"/>
          <w:shd w:val="clear" w:fill="FFFFFF"/>
          <w:vertAlign w:val="baseline"/>
        </w:rPr>
      </w:pPr>
      <w:r>
        <w:rPr>
          <w:rFonts w:ascii="华文中宋" w:hAnsi="华文中宋" w:eastAsia="华文中宋" w:cs="华文中宋"/>
          <w:i w:val="0"/>
          <w:iCs w:val="0"/>
          <w:caps w:val="0"/>
          <w:color w:val="000000"/>
          <w:spacing w:val="0"/>
          <w:sz w:val="30"/>
          <w:szCs w:val="30"/>
          <w:highlight w:val="none"/>
          <w:shd w:val="clear" w:fill="FFFFFF"/>
        </w:rPr>
        <w:t>国务院办公厅关于在政府采购中实施本国产品标准及相关政策的通知</w:t>
      </w:r>
    </w:p>
    <w:p w14:paraId="6205E8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sz w:val="28"/>
          <w:szCs w:val="28"/>
          <w:highlight w:val="none"/>
        </w:rPr>
      </w:pPr>
      <w:r>
        <w:rPr>
          <w:rFonts w:ascii="仿宋" w:hAnsi="仿宋" w:eastAsia="仿宋" w:cs="仿宋"/>
          <w:i w:val="0"/>
          <w:iCs w:val="0"/>
          <w:caps w:val="0"/>
          <w:color w:val="000000"/>
          <w:spacing w:val="0"/>
          <w:sz w:val="24"/>
          <w:szCs w:val="24"/>
          <w:highlight w:val="none"/>
          <w:u w:val="none"/>
          <w:shd w:val="clear" w:fill="FFFFFF"/>
          <w:vertAlign w:val="baseline"/>
        </w:rPr>
        <w:t>各省、自治区、直辖市人民政府，国务院各部委、各直属机构：</w:t>
      </w:r>
    </w:p>
    <w:p w14:paraId="49818A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textAlignment w:val="baseline"/>
        <w:rPr>
          <w:sz w:val="28"/>
          <w:szCs w:val="28"/>
          <w:highlight w:val="none"/>
        </w:rPr>
      </w:pPr>
      <w:r>
        <w:rPr>
          <w:rFonts w:hint="eastAsia" w:ascii="仿宋" w:hAnsi="仿宋" w:eastAsia="仿宋" w:cs="仿宋"/>
          <w:i w:val="0"/>
          <w:iCs w:val="0"/>
          <w:caps w:val="0"/>
          <w:color w:val="000000"/>
          <w:spacing w:val="0"/>
          <w:sz w:val="28"/>
          <w:szCs w:val="28"/>
          <w:highlight w:val="none"/>
          <w:u w:val="none"/>
          <w:shd w:val="clear" w:fill="FFFFFF"/>
          <w:vertAlign w:val="baseline"/>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5B1CA9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ascii="仿宋" w:hAnsi="仿宋" w:eastAsia="仿宋" w:cs="仿宋"/>
          <w:i w:val="0"/>
          <w:iCs w:val="0"/>
          <w:caps w:val="0"/>
          <w:color w:val="000000"/>
          <w:spacing w:val="0"/>
          <w:sz w:val="28"/>
          <w:szCs w:val="28"/>
          <w:highlight w:val="none"/>
        </w:rPr>
      </w:pPr>
    </w:p>
    <w:p w14:paraId="7C34F7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5"/>
          <w:rFonts w:hint="eastAsia" w:ascii="仿宋" w:hAnsi="仿宋" w:eastAsia="仿宋" w:cs="仿宋"/>
          <w:i w:val="0"/>
          <w:iCs w:val="0"/>
          <w:caps w:val="0"/>
          <w:color w:val="000000"/>
          <w:spacing w:val="0"/>
          <w:sz w:val="28"/>
          <w:szCs w:val="28"/>
          <w:highlight w:val="none"/>
          <w:shd w:val="clear" w:fill="FFFFFF"/>
          <w:vertAlign w:val="baseline"/>
        </w:rPr>
        <w:t>一、本国产品标准</w:t>
      </w:r>
    </w:p>
    <w:p w14:paraId="692D30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本国产品应当符合以下条件：</w:t>
      </w:r>
    </w:p>
    <w:p w14:paraId="1BDBA5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ascii="楷体" w:hAnsi="楷体" w:eastAsia="楷体" w:cs="楷体"/>
          <w:i w:val="0"/>
          <w:iCs w:val="0"/>
          <w:caps w:val="0"/>
          <w:color w:val="000000"/>
          <w:spacing w:val="0"/>
          <w:sz w:val="28"/>
          <w:szCs w:val="28"/>
          <w:highlight w:val="none"/>
          <w:shd w:val="clear" w:fill="FFFFFF"/>
          <w:vertAlign w:val="baseline"/>
        </w:rPr>
        <w:t>（一）在中国境内生产</w:t>
      </w:r>
    </w:p>
    <w:p w14:paraId="281C21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产品应当在中国境内生产，即在中华人民共和国关境内实现从原材料、组件到产品的属性改变。</w:t>
      </w:r>
    </w:p>
    <w:p w14:paraId="0C0741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属性改变是指经过制造、加工或者组装等工序，产生完全不同于原材料、组件的新产品，并具有新的名称和特征（用途）。属性改变不包括以下细微操作：</w:t>
      </w:r>
    </w:p>
    <w:p w14:paraId="4A8D45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1.为确保产品在运输或者储存期间保持某种状态而进行的操作；</w:t>
      </w:r>
    </w:p>
    <w:p w14:paraId="5176A5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2.为产品运输或者销售进行的包装或者展示；</w:t>
      </w:r>
    </w:p>
    <w:p w14:paraId="16AEB8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3.在产品或者其包装上粘贴或者印刷品牌、标志、标识以及其他用于区别的标记；</w:t>
      </w:r>
    </w:p>
    <w:p w14:paraId="185C49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4.简单的上漆、磨光和分装；</w:t>
      </w:r>
    </w:p>
    <w:p w14:paraId="6A2A48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5.其他不属于属性改变的情形。</w:t>
      </w:r>
    </w:p>
    <w:p w14:paraId="00FE2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（二）在中国境内生产的组件成本占比达到规定比例</w:t>
      </w:r>
    </w:p>
    <w:p w14:paraId="5DC2B0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产品在中国境内生产的组件成本占比应当达到规定比例，计算公式为：</w:t>
      </w:r>
    </w:p>
    <w:p w14:paraId="498012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drawing>
          <wp:inline distT="0" distB="0" distL="114300" distR="114300">
            <wp:extent cx="4829175" cy="7620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52FE85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0EC79E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（三）特定产品的关键组件、关键工序符合相关要求</w:t>
      </w:r>
    </w:p>
    <w:p w14:paraId="709EF2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对特定产品，在符合本通知第一条第（一）项和第（二）项条件的基础上，应当符合财政部会同有关行业主管部门确定的其关键组件、关键工序在中国境内生产、完成等要求。</w:t>
      </w:r>
    </w:p>
    <w:p w14:paraId="3D0074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4A6DE2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5"/>
          <w:rFonts w:hint="eastAsia" w:ascii="仿宋" w:hAnsi="仿宋" w:eastAsia="仿宋" w:cs="仿宋"/>
          <w:i w:val="0"/>
          <w:iCs w:val="0"/>
          <w:caps w:val="0"/>
          <w:color w:val="000000"/>
          <w:spacing w:val="0"/>
          <w:sz w:val="28"/>
          <w:szCs w:val="28"/>
          <w:highlight w:val="none"/>
          <w:shd w:val="clear" w:fill="FFFFFF"/>
          <w:vertAlign w:val="baseline"/>
        </w:rPr>
        <w:t>二、本国产品标准的适用范围</w:t>
      </w:r>
    </w:p>
    <w:p w14:paraId="7EC7E8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5A6E2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5"/>
          <w:rFonts w:hint="eastAsia" w:ascii="仿宋" w:hAnsi="仿宋" w:eastAsia="仿宋" w:cs="仿宋"/>
          <w:i w:val="0"/>
          <w:iCs w:val="0"/>
          <w:caps w:val="0"/>
          <w:color w:val="000000"/>
          <w:spacing w:val="0"/>
          <w:sz w:val="28"/>
          <w:szCs w:val="28"/>
          <w:highlight w:val="none"/>
          <w:shd w:val="clear" w:fill="FFFFFF"/>
          <w:vertAlign w:val="baseline"/>
        </w:rPr>
        <w:t>三、对本国产品的支持政策</w:t>
      </w:r>
    </w:p>
    <w:p w14:paraId="73D896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政府采购活动中既有本国产品又有非本国产品参与竞争的，依法对本国产品给予价格评审优惠，对本国产品的报价给予20%的价格扣除，用扣除后的价格参与评审。</w:t>
      </w:r>
    </w:p>
    <w:p w14:paraId="6A1583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4796B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5"/>
          <w:rFonts w:hint="eastAsia" w:ascii="仿宋" w:hAnsi="仿宋" w:eastAsia="仿宋" w:cs="仿宋"/>
          <w:i w:val="0"/>
          <w:iCs w:val="0"/>
          <w:caps w:val="0"/>
          <w:color w:val="000000"/>
          <w:spacing w:val="0"/>
          <w:sz w:val="28"/>
          <w:szCs w:val="28"/>
          <w:highlight w:val="none"/>
          <w:shd w:val="clear" w:fill="FFFFFF"/>
          <w:vertAlign w:val="baseline"/>
        </w:rPr>
        <w:t>四、政策执行要求</w:t>
      </w:r>
    </w:p>
    <w:p w14:paraId="35A948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（一）产品在中国境内生产的组件成本核算规则。</w:t>
      </w: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产品在中国境内生产的组件成本，按照《中国境内生产的组件成本核算基本规则》（见附件1）计算。</w:t>
      </w:r>
    </w:p>
    <w:p w14:paraId="001519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（二）有关证明文件。</w:t>
      </w: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6932E2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采购人、采购代理机构应当随中标、成交结果同时公告中标、成交供应商提供的《声明函》或有关证明文件。</w:t>
      </w:r>
    </w:p>
    <w:p w14:paraId="76ED90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（三）平等对待各类经营主体。</w:t>
      </w:r>
      <w:r>
        <w:rPr>
          <w:rFonts w:hint="eastAsia" w:ascii="仿宋" w:hAnsi="仿宋" w:eastAsia="仿宋" w:cs="仿宋"/>
          <w:i w:val="0"/>
          <w:iCs w:val="0"/>
          <w:caps w:val="0"/>
          <w:color w:val="000000"/>
          <w:spacing w:val="0"/>
          <w:sz w:val="28"/>
          <w:szCs w:val="28"/>
          <w:highlight w:val="none"/>
          <w:shd w:val="clear" w:fill="FFFFFF"/>
          <w:vertAlign w:val="baseline"/>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26693A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（四）中华人民共和国缔结或者共同参加的国际条约、协定对政府采购中本国产品政策另有规定的，按照有关条约、协定执行。</w:t>
      </w:r>
    </w:p>
    <w:p w14:paraId="588F73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5"/>
          <w:rFonts w:hint="eastAsia" w:ascii="仿宋" w:hAnsi="仿宋" w:eastAsia="仿宋" w:cs="仿宋"/>
          <w:i w:val="0"/>
          <w:iCs w:val="0"/>
          <w:caps w:val="0"/>
          <w:color w:val="000000"/>
          <w:spacing w:val="0"/>
          <w:sz w:val="28"/>
          <w:szCs w:val="28"/>
          <w:highlight w:val="none"/>
          <w:shd w:val="clear" w:fill="FFFFFF"/>
          <w:vertAlign w:val="baseline"/>
        </w:rPr>
        <w:t>五、争议处理</w:t>
      </w:r>
    </w:p>
    <w:p w14:paraId="4562D6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360B14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（一）政府采购投诉处理、监督检查中，对产品或组件是否在中国境内生产存在争议的，按照以下原则处理：</w:t>
      </w:r>
    </w:p>
    <w:p w14:paraId="70D68F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480250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253BE5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1B7A17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47FBD7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3A6C53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本通知自2026年1月1日起施行。</w:t>
      </w:r>
    </w:p>
    <w:p w14:paraId="2CAA68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24E83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附件：1.中国境内生产的组件成本核算基本规则</w:t>
      </w:r>
    </w:p>
    <w:p w14:paraId="0B2081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2.关于符合本国产品标准的声明函</w:t>
      </w:r>
    </w:p>
    <w:p w14:paraId="7D0948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国务院办公厅　        </w:t>
      </w:r>
    </w:p>
    <w:p w14:paraId="003302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2025年9月28日         </w:t>
      </w:r>
    </w:p>
    <w:p w14:paraId="5EBB70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（此件公开发布）</w:t>
      </w:r>
    </w:p>
    <w:p w14:paraId="6E5EAFB6">
      <w:pPr>
        <w:rPr>
          <w:b/>
          <w:sz w:val="36"/>
        </w:rPr>
      </w:pPr>
      <w:r>
        <w:rPr>
          <w:b/>
          <w:sz w:val="36"/>
        </w:rPr>
        <w:br w:type="page"/>
      </w:r>
    </w:p>
    <w:p w14:paraId="29432B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5"/>
          <w:rFonts w:hint="eastAsia" w:ascii="仿宋" w:hAnsi="仿宋" w:eastAsia="仿宋" w:cs="仿宋"/>
          <w:i w:val="0"/>
          <w:iCs w:val="0"/>
          <w:caps w:val="0"/>
          <w:color w:val="000000"/>
          <w:spacing w:val="0"/>
          <w:sz w:val="36"/>
          <w:szCs w:val="36"/>
          <w:highlight w:val="none"/>
          <w:shd w:val="clear" w:fill="FFFFFF"/>
          <w:vertAlign w:val="baseline"/>
        </w:rPr>
        <w:t>中国境内生产的组件成本核算基本规则</w:t>
      </w:r>
    </w:p>
    <w:p w14:paraId="2BB2A5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72A11A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1A92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一、产品的一级组件是指直接组成产品的组件。产品的二级组件是指直接组成产品一级组件的组件。一级组件不可分解的，视同二级组件。</w:t>
      </w:r>
    </w:p>
    <w:p w14:paraId="26E35F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二、二级组件在中国境内生产的，其全部成本计入中国境内生产的组件成本；二级组件不在中国境内生产的，其成本不计入中国境内生产的组件成本。</w:t>
      </w:r>
    </w:p>
    <w:p w14:paraId="268BD5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三、产品总成本和组件成本以相关会计核算数据、采购合同、进货记录等为基础进行计算。</w:t>
      </w:r>
    </w:p>
    <w:p w14:paraId="14B47C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shd w:val="clear" w:fill="FFFFFF"/>
          <w:vertAlign w:val="baseline"/>
        </w:rPr>
      </w:pPr>
      <w:r>
        <w:rPr>
          <w:rFonts w:hint="eastAsia" w:ascii="仿宋" w:hAnsi="仿宋" w:eastAsia="仿宋" w:cs="仿宋"/>
          <w:i w:val="0"/>
          <w:iCs w:val="0"/>
          <w:caps w:val="0"/>
          <w:color w:val="000000"/>
          <w:spacing w:val="0"/>
          <w:sz w:val="28"/>
          <w:szCs w:val="28"/>
          <w:highlight w:val="none"/>
          <w:shd w:val="clear" w:fill="FFFFFF"/>
          <w:vertAlign w:val="baseline"/>
        </w:rPr>
        <w:t>四、需要对成本核算规则予以进一步明确的其他有关事项，由财政部会同有关部门另行规定。</w:t>
      </w:r>
    </w:p>
    <w:p w14:paraId="7D986C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60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2026-04-15T02:50:50Z</dcterms:created>
  <dc:creator>administered</dc:creator>
  <cp:lastModifiedBy>趁早</cp:lastModifiedBy>
  <dcterms:modified xsi:type="dcterms:W3CDTF">2026-04-15T02:51:31Z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08B299F4F1CF428293C32A91ABF4F0B3_12</vt:lpwstr>
  </property>
</Properties>
</file>