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076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both"/>
        <w:textAlignment w:val="baseline"/>
        <w:outlineLvl w:val="0"/>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kern w:val="0"/>
          <w:sz w:val="28"/>
          <w:szCs w:val="28"/>
          <w:highlight w:val="none"/>
          <w:shd w:val="clear" w:fill="FFFFFF"/>
          <w:vertAlign w:val="baseline"/>
          <w:lang w:val="en-US" w:eastAsia="zh-CN" w:bidi="ar"/>
        </w:rPr>
        <w:t>附件：政府采购异常低价审查</w:t>
      </w:r>
    </w:p>
    <w:p w14:paraId="7DAFEB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kern w:val="0"/>
          <w:sz w:val="28"/>
          <w:szCs w:val="28"/>
          <w:highlight w:val="none"/>
          <w:shd w:val="clear" w:fill="FFFFFF"/>
          <w:vertAlign w:val="baseline"/>
          <w:lang w:val="en-US" w:eastAsia="zh-CN" w:bidi="ar"/>
        </w:rPr>
        <w:t>（一）政府采购评审中出现下列情形之一的，评审委员会应当启动异常低价投标（响应）审查程序：</w:t>
      </w:r>
    </w:p>
    <w:p w14:paraId="23C22F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kern w:val="0"/>
          <w:sz w:val="28"/>
          <w:szCs w:val="28"/>
          <w:highlight w:val="none"/>
          <w:shd w:val="clear" w:fill="FFFFFF"/>
          <w:vertAlign w:val="baseline"/>
          <w:lang w:val="en-US" w:eastAsia="zh-CN" w:bidi="ar"/>
        </w:rPr>
        <w:t>1.投标（响应）报价低于全部通过符合性审查供应商投标（响应）报价平均值50%的，即投标（响应）报价&lt;全部通过符合性审查供应商投标（响应）报价平均值×50%；</w:t>
      </w:r>
    </w:p>
    <w:p w14:paraId="067C8A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kern w:val="0"/>
          <w:sz w:val="28"/>
          <w:szCs w:val="28"/>
          <w:highlight w:val="none"/>
          <w:shd w:val="clear" w:fill="FFFFFF"/>
          <w:vertAlign w:val="baseline"/>
          <w:lang w:val="en-US" w:eastAsia="zh-CN" w:bidi="ar"/>
        </w:rPr>
        <w:t>2.投标（响应）报价低于通过符合性审查的次低报价供应商投标（响应）报价50%的，即投标（响应）报价&lt;通过符合性审查的次低报价供应商投标（响应）报价×50%；</w:t>
      </w:r>
    </w:p>
    <w:p w14:paraId="6ADEB3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kern w:val="0"/>
          <w:sz w:val="28"/>
          <w:szCs w:val="28"/>
          <w:highlight w:val="none"/>
          <w:shd w:val="clear" w:fill="FFFFFF"/>
          <w:vertAlign w:val="baseline"/>
          <w:lang w:val="en-US" w:eastAsia="zh-CN" w:bidi="ar"/>
        </w:rPr>
        <w:t>3.投标（响应）报价低于采购项目最高限价45%的，即投标（响应）报价&lt;采购项目最高限价×45%；</w:t>
      </w:r>
    </w:p>
    <w:p w14:paraId="287ED9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kern w:val="0"/>
          <w:sz w:val="28"/>
          <w:szCs w:val="28"/>
          <w:highlight w:val="none"/>
          <w:shd w:val="clear" w:fill="FFFFFF"/>
          <w:vertAlign w:val="baseline"/>
          <w:lang w:val="en-US" w:eastAsia="zh-CN" w:bidi="ar"/>
        </w:rPr>
        <w:t>4.评审委员会基于专业判断，认为供应商报价过低，有可能影响产品质量或者不能诚信履约的其他情形。</w:t>
      </w:r>
    </w:p>
    <w:p w14:paraId="56DB00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kern w:val="0"/>
          <w:sz w:val="28"/>
          <w:szCs w:val="28"/>
          <w:highlight w:val="none"/>
          <w:shd w:val="clear" w:fill="FFFFFF"/>
          <w:vertAlign w:val="baseline"/>
          <w:lang w:val="en-US" w:eastAsia="zh-CN" w:bidi="ar"/>
        </w:rPr>
        <w:t>采购人可以结合具体项目实际情况，提高上述第1项至第3项中启动异常低价投标（响应）审查的数值标准，但是最高不得超过65%。</w:t>
      </w:r>
    </w:p>
    <w:p w14:paraId="25B804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kern w:val="0"/>
          <w:sz w:val="28"/>
          <w:szCs w:val="28"/>
          <w:highlight w:val="none"/>
          <w:shd w:val="clear" w:fill="FFFFFF"/>
          <w:vertAlign w:val="baseline"/>
          <w:lang w:val="en-US" w:eastAsia="zh-CN" w:bidi="ar"/>
        </w:rPr>
        <w:t>相关法律法规对供应商报价有规定的，从其规定。</w:t>
      </w:r>
    </w:p>
    <w:p w14:paraId="6BE577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kern w:val="0"/>
          <w:sz w:val="28"/>
          <w:szCs w:val="28"/>
          <w:highlight w:val="none"/>
          <w:shd w:val="clear" w:fill="FFFFFF"/>
          <w:vertAlign w:val="baseline"/>
          <w:lang w:val="en-US" w:eastAsia="zh-CN" w:bidi="ar"/>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62D7AF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kern w:val="0"/>
          <w:sz w:val="28"/>
          <w:szCs w:val="28"/>
          <w:highlight w:val="none"/>
          <w:shd w:val="clear" w:fill="FFFFFF"/>
          <w:vertAlign w:val="baseline"/>
          <w:lang w:val="en-US" w:eastAsia="zh-CN" w:bidi="a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67FB13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kern w:val="0"/>
          <w:sz w:val="28"/>
          <w:szCs w:val="28"/>
          <w:highlight w:val="none"/>
          <w:shd w:val="clear" w:fill="FFFFFF"/>
          <w:vertAlign w:val="baseline"/>
          <w:lang w:val="en-US" w:eastAsia="zh-CN" w:bidi="ar"/>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315FC02F">
      <w:r>
        <w:rPr>
          <w:rFonts w:hint="eastAsia" w:ascii="仿宋" w:hAnsi="仿宋" w:eastAsia="仿宋" w:cs="仿宋"/>
          <w:i w:val="0"/>
          <w:iCs w:val="0"/>
          <w:caps w:val="0"/>
          <w:color w:val="000000"/>
          <w:spacing w:val="0"/>
          <w:kern w:val="0"/>
          <w:sz w:val="28"/>
          <w:szCs w:val="28"/>
          <w:highlight w:val="none"/>
          <w:shd w:val="clear" w:fill="FFFFFF"/>
          <w:vertAlign w:val="baseline"/>
          <w:lang w:val="en-US" w:eastAsia="zh-CN" w:bidi="ar"/>
        </w:rPr>
        <w:t>异常低价投标（响应）审查的启动原因、审查意见和审查结果应当在评审报告中记录，并随供应商提供的相关书面说明及证明材料，以及评审委员会有关互联网浏览、查询历史一并归档。</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90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2026-04-15T02:51:57Z</dcterms:created>
  <dc:creator>administered</dc:creator>
  <cp:lastModifiedBy>趁早</cp:lastModifiedBy>
  <dcterms:modified xsi:type="dcterms:W3CDTF">2026-04-15T02:52:13Z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159430532F644E66A2686CE46F5DEA24_12</vt:lpwstr>
  </property>
</Properties>
</file>