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5AAFF1">
      <w:pPr>
        <w:pStyle w:val="10"/>
        <w:jc w:val="center"/>
        <w:outlineLvl w:val="1"/>
        <w:rPr>
          <w:rFonts w:hint="default"/>
        </w:rPr>
      </w:pPr>
      <w:r>
        <w:rPr>
          <w:rFonts w:ascii="仿宋_GB2312" w:hAnsi="仿宋_GB2312" w:eastAsia="仿宋_GB2312" w:cs="仿宋_GB2312"/>
          <w:b/>
          <w:sz w:val="36"/>
        </w:rPr>
        <w:t>拟签订采购合同文本</w:t>
      </w:r>
    </w:p>
    <w:p w14:paraId="649CB5D0">
      <w:pPr>
        <w:pStyle w:val="4"/>
        <w:ind w:firstLine="482"/>
        <w:rPr>
          <w:rFonts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本合同仅为参考格式,签订合同时甲方有权对具体合同条款做出修改。</w:t>
      </w:r>
    </w:p>
    <w:p w14:paraId="2EB87210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甲方（采购人）：</w:t>
      </w:r>
    </w:p>
    <w:p w14:paraId="1C826E61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乙方（成交人）：</w:t>
      </w:r>
    </w:p>
    <w:p w14:paraId="577D25F3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项目名称：      (项目编号：           )依据《中华人民共和国民法典》《中华人民共和国政府采购法》，经双方协商按下述条款和条件签署本合同。</w:t>
      </w:r>
    </w:p>
    <w:p w14:paraId="23AF97CF">
      <w:pPr>
        <w:spacing w:line="56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一、合同价款</w:t>
      </w:r>
    </w:p>
    <w:p w14:paraId="4352EABB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（1）合同总价款为</w:t>
      </w:r>
      <w:r>
        <w:rPr>
          <w:rFonts w:hint="eastAsia" w:ascii="仿宋" w:hAnsi="仿宋" w:eastAsia="仿宋" w:cs="仿宋"/>
          <w:sz w:val="24"/>
          <w:u w:val="single"/>
        </w:rPr>
        <w:t>人民币（大写）        （￥      ）。</w:t>
      </w:r>
    </w:p>
    <w:p w14:paraId="606E892E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（2）合同总价即成交价，供应商提供货物（服务）所发生的一切费用（包括增值税等相关税费）等都已包含于合同价款中。</w:t>
      </w:r>
    </w:p>
    <w:p w14:paraId="26715742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（3）合同总价一次性包死，不受市场价格变化因素的影响。</w:t>
      </w:r>
    </w:p>
    <w:p w14:paraId="5EE07D43">
      <w:pPr>
        <w:spacing w:line="56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二、款项结算</w:t>
      </w:r>
    </w:p>
    <w:p w14:paraId="0F2FD9E4">
      <w:pPr>
        <w:spacing w:line="560" w:lineRule="exact"/>
        <w:ind w:firstLine="480" w:firstLineChars="200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1、付款方式：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</w:t>
      </w:r>
    </w:p>
    <w:p w14:paraId="0A99E4DA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2、支付方式：银行转帐。</w:t>
      </w:r>
    </w:p>
    <w:p w14:paraId="28C7A233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3、履约保证金</w:t>
      </w:r>
    </w:p>
    <w:p w14:paraId="7DA188D2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3.1乙方在签订合同前须向甲方交纳合同金额5%的履约保证金。</w:t>
      </w:r>
    </w:p>
    <w:p w14:paraId="4B393916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3.2乙方无正当理由不与甲方订立合同，或在签订合同时向甲方提出附加条件，或者不按照磋商文件要求提交履约保证金的，取消其成交资格。此外，乙方未在收到成交通知书后3个工作日向甲方交纳履约保证金的，甲方有权解除合同。</w:t>
      </w:r>
    </w:p>
    <w:p w14:paraId="2E1594AD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3.2项目服务期满后，且乙方无任何违约行为，乙方持《申请退回履约保证金的函》到甲方办理相关手续后，甲方30日内向乙方退回。</w:t>
      </w:r>
    </w:p>
    <w:p w14:paraId="69BE225C">
      <w:pPr>
        <w:spacing w:line="56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三、甲方的权利与义务</w:t>
      </w:r>
    </w:p>
    <w:p w14:paraId="27F216A9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1、甲方有权对合同规定范围内乙方的服务行为进行监督和检查，拥有监管权。有权定期核对乙方提供服务所配备的人员数量。对甲方认为不合理的部分有权下达整改通知书，并要求乙方限期整改。</w:t>
      </w:r>
    </w:p>
    <w:p w14:paraId="3FB273AC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2、负责检查监督乙方管理工作的实施及制度的执行情况。</w:t>
      </w:r>
    </w:p>
    <w:p w14:paraId="31917139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3、根据本合同规定，按时向乙方支付应付服务费用。</w:t>
      </w:r>
    </w:p>
    <w:p w14:paraId="6F275D9D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4、国家法律、法规所规定由甲方承担的其它责任。</w:t>
      </w:r>
    </w:p>
    <w:p w14:paraId="27AAAF14">
      <w:pPr>
        <w:spacing w:line="56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四、乙方的权利和义务</w:t>
      </w:r>
    </w:p>
    <w:p w14:paraId="18174432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1、对本合同规定的委托服务范围内的项目享有管理权及服务义务。</w:t>
      </w:r>
    </w:p>
    <w:p w14:paraId="634FD0BA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2、根据本合同的规定向甲方收取相关服务费用，并有权在本项目管理范围内管理及合理使用。</w:t>
      </w:r>
    </w:p>
    <w:p w14:paraId="0C96FA3B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3、及时向甲方通告本项目服务范围内有关服务的重大事项，及时配合处理投诉。</w:t>
      </w:r>
    </w:p>
    <w:p w14:paraId="68B08163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4、接受项目行业管理部门及政府有关部门的指导，接受甲方的监督。</w:t>
      </w:r>
    </w:p>
    <w:p w14:paraId="201CB657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5、国家法律、法规所规定由乙方承担的其它责任。</w:t>
      </w:r>
    </w:p>
    <w:p w14:paraId="2AA44AA3">
      <w:pPr>
        <w:spacing w:line="56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五、实施要求</w:t>
      </w:r>
    </w:p>
    <w:p w14:paraId="50692EEA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1、服务期限 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4"/>
        </w:rPr>
        <w:t>。</w:t>
      </w:r>
    </w:p>
    <w:p w14:paraId="14B517F9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2、乙方项目经理：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4"/>
        </w:rPr>
        <w:t>。</w:t>
      </w:r>
    </w:p>
    <w:p w14:paraId="2DB734C5">
      <w:pPr>
        <w:spacing w:line="560" w:lineRule="exact"/>
        <w:ind w:firstLine="960" w:firstLineChars="4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身份证号码：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4"/>
        </w:rPr>
        <w:t>。</w:t>
      </w:r>
    </w:p>
    <w:p w14:paraId="1A9709C4">
      <w:pPr>
        <w:spacing w:line="560" w:lineRule="exact"/>
        <w:ind w:firstLine="960" w:firstLineChars="4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联系方式：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4"/>
        </w:rPr>
        <w:t>。</w:t>
      </w:r>
    </w:p>
    <w:p w14:paraId="6F3ED9D1">
      <w:pPr>
        <w:numPr>
          <w:ilvl w:val="0"/>
          <w:numId w:val="1"/>
        </w:num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验收要求：</w:t>
      </w:r>
    </w:p>
    <w:p w14:paraId="3989690F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3.1初验要求：合同签订后3个月内完成系统开发、部署，进入1个月试运行阶段，完成个人核心数据梳理、展示及更新流程配置，完成不少于3类填报任务建设。试运行期间无重大故障，各项功能正常，满足初验标准，乙方提交《初验申请》及相关材料（含试运行报告、测试报告、技术资料清单），初验合格出具《初验合格报告》；不合格的，乙方需整改后重新申请。</w:t>
      </w:r>
    </w:p>
    <w:p w14:paraId="257C1CD9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3.2终验要求：初验合格所有功能及技术参数实现，软件系统试运行3个月后，各项功能正常，完成不少于5类填报任务建设，乙方出具承诺书，承诺项目质保期内所有填报任务的建设及持续更新工作。乙方提供完整功能版本、提供相关接口说明、用户运维手册、培训文档、系统运行报告、源代码等；完成所有交付清单内容，完成系统培训，乙方提交《终验申请》及完整验收材料；不合格的，乙方需在 15 个工作日内整改完毕，重新申请终验。终验验收所产生的全部验收费用由乙方承担。</w:t>
      </w:r>
    </w:p>
    <w:p w14:paraId="0658118C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4、验收依据：</w:t>
      </w:r>
    </w:p>
    <w:p w14:paraId="17D9A072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（1）本合同及附件文本；</w:t>
      </w:r>
    </w:p>
    <w:p w14:paraId="2E787C4A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（2）国家相应的标准、规范；</w:t>
      </w:r>
    </w:p>
    <w:p w14:paraId="62F67C69">
      <w:pPr>
        <w:spacing w:line="560" w:lineRule="exact"/>
        <w:ind w:firstLine="480" w:firstLineChars="20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z w:val="24"/>
        </w:rPr>
        <w:t>（3）磋商文件、成交供应商响应文件、承诺函、澄清表（函）。</w:t>
      </w:r>
    </w:p>
    <w:p w14:paraId="556F8A6E">
      <w:pPr>
        <w:spacing w:line="56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六、服务要求</w:t>
      </w:r>
    </w:p>
    <w:p w14:paraId="0645FB98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1.人员要求：乙方需指派具有丰富项目经验的专人担任项目实施负责人（项目经理）对项目实施负责项目期间组织足够数量和水平的技术人员，保障项目的实施进度及顺利完成。</w:t>
      </w:r>
    </w:p>
    <w:p w14:paraId="23D83952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2.培训要求：项目完成后，乙方对甲方提供免费技术培训和日常操作培训。</w:t>
      </w:r>
    </w:p>
    <w:p w14:paraId="0A3A4EFE">
      <w:pPr>
        <w:spacing w:line="560" w:lineRule="exact"/>
        <w:ind w:firstLine="480" w:firstLineChars="200"/>
      </w:pPr>
      <w:r>
        <w:rPr>
          <w:rFonts w:hint="eastAsia" w:ascii="仿宋" w:hAnsi="仿宋" w:eastAsia="仿宋" w:cs="仿宋"/>
          <w:sz w:val="24"/>
        </w:rPr>
        <w:t>3.售后要求：支持7*24小时制服务模式，提供7×24小时的故障服务受理。对软件系统一般性故障，乙方保证1小时服务响应,24小时内处理好问题；24小时内处理不好问题，技术人员24小内到现场进行处理，对加急服务立即响应并组织处理。原则上须保障系统正常运行，若遇到影响运行的问题须立即响应，对问题较大、超过48小时内暂不能解决的，乙方应在 48 小时内免费提供替代方案，确保甲方的业务正常运行不受影响。若远程无法解决，需安排技术人员到场处置。若因乙方运维不力导致系统长时间不可用，或同一故障反复发生未彻底解决，每发生一次，甲方有权扣除质保金的20%。若造成甲方重大业务中断，甲方有权拒付剩余服务费并索赔。</w:t>
      </w:r>
    </w:p>
    <w:p w14:paraId="235AC3E2">
      <w:pPr>
        <w:spacing w:line="56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七、违约责任</w:t>
      </w:r>
    </w:p>
    <w:p w14:paraId="25AA3BB7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1、按《民法典》中的相关条款执行。</w:t>
      </w:r>
    </w:p>
    <w:p w14:paraId="417D12D7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2、除本合同约定，合同一经签订，不得擅自变更、中止或者终止合同。对确需变更、调整或者中止、终止合同的，应按规定履行相应的手续。</w:t>
      </w:r>
    </w:p>
    <w:p w14:paraId="688D6A69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3、任何一方因不可抗力原因不能履行协议时，应尽快通知对方，双方均设法补偿。如仍无法履约协议，可协商延缓或撤销协议，双方责任免除。</w:t>
      </w:r>
    </w:p>
    <w:p w14:paraId="55EB22D1">
      <w:pPr>
        <w:spacing w:line="56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八、合同争议解决的方式</w:t>
      </w:r>
    </w:p>
    <w:p w14:paraId="555C9A91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本合同在履行过程中发生的争议，由甲、乙双方当事人协商解决，协商不成的按下列第2种方式解决：</w:t>
      </w:r>
    </w:p>
    <w:p w14:paraId="1B1B3941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1、提交当地仲裁委员会仲裁；</w:t>
      </w:r>
    </w:p>
    <w:p w14:paraId="3F95DFDE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2、依法向甲方所在地人民法院起诉。</w:t>
      </w:r>
    </w:p>
    <w:p w14:paraId="3A3319F8">
      <w:pPr>
        <w:spacing w:line="56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九、合同生效</w:t>
      </w:r>
    </w:p>
    <w:p w14:paraId="429298B6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1、本合同经双方签字或盖章后生效。</w:t>
      </w:r>
    </w:p>
    <w:p w14:paraId="31DB4393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2、本合同须经甲、乙双方的法定代表人或负责人（授权代理人）在合同书上签字或盖章，并加盖本单位公章后正式生效。</w:t>
      </w:r>
    </w:p>
    <w:p w14:paraId="40AF3B6A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3、合同生效后，甲、乙双方须严格执行本合同条款的规定，全面履行合同，违者按《中华人民共和国民法典》的有关规定承担相应责任。</w:t>
      </w:r>
    </w:p>
    <w:p w14:paraId="1E4746DE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4、本合同一式伍份，甲乙双方各执贰份，送采购代理机构备案留存壹份。</w:t>
      </w:r>
    </w:p>
    <w:p w14:paraId="7DBFB28D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5、本合同如有未尽事宜，甲、乙双方协商解决。</w:t>
      </w:r>
    </w:p>
    <w:p w14:paraId="40A02E3E">
      <w:pPr>
        <w:tabs>
          <w:tab w:val="left" w:pos="480"/>
        </w:tabs>
        <w:spacing w:line="560" w:lineRule="exact"/>
        <w:ind w:firstLine="472" w:firstLineChars="196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十、其他事项</w:t>
      </w:r>
    </w:p>
    <w:p w14:paraId="5E498605">
      <w:pPr>
        <w:tabs>
          <w:tab w:val="left" w:pos="480"/>
        </w:tabs>
        <w:spacing w:line="560" w:lineRule="exact"/>
        <w:ind w:firstLine="470" w:firstLineChars="196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sz w:val="24"/>
        </w:rPr>
        <w:t>（一）</w:t>
      </w:r>
      <w:r>
        <w:rPr>
          <w:rFonts w:hint="eastAsia" w:ascii="仿宋" w:hAnsi="仿宋" w:eastAsia="仿宋" w:cs="仿宋"/>
          <w:color w:val="000000"/>
          <w:sz w:val="24"/>
        </w:rPr>
        <w:t>磋商文件、成交供应商响应文件、承诺书、澄清表（函）、成交通知书、合同附件</w:t>
      </w:r>
      <w:r>
        <w:rPr>
          <w:rFonts w:hint="eastAsia" w:ascii="仿宋" w:hAnsi="仿宋" w:eastAsia="仿宋" w:cs="仿宋"/>
          <w:sz w:val="24"/>
        </w:rPr>
        <w:t>均成为合同不可分割的部分。</w:t>
      </w:r>
    </w:p>
    <w:p w14:paraId="23D613F0">
      <w:pPr>
        <w:tabs>
          <w:tab w:val="left" w:pos="480"/>
        </w:tabs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（二）合同未尽事宜，由甲、乙双方协商，可签订补充协议作为合同补充，与原合同具有同等法律效力。</w:t>
      </w:r>
    </w:p>
    <w:p w14:paraId="5387B2FE">
      <w:pPr>
        <w:tabs>
          <w:tab w:val="left" w:pos="480"/>
        </w:tabs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（三）合同一经签订，不得擅自变更、中止或终止合同。对确需变更、调整或中止、终止合同的，应按规定履行相应的手续。</w:t>
      </w:r>
    </w:p>
    <w:p w14:paraId="462C335C">
      <w:pPr>
        <w:tabs>
          <w:tab w:val="left" w:pos="480"/>
        </w:tabs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（四）本合同按照中华人民共和国的现行法律进行解释。</w:t>
      </w:r>
    </w:p>
    <w:p w14:paraId="239295C6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甲    方                   乙    方（加盖单位公章）</w:t>
      </w:r>
    </w:p>
    <w:p w14:paraId="3F963125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单位名称：                 单位名称：</w:t>
      </w:r>
    </w:p>
    <w:p w14:paraId="169A38EC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地   址：                  地    址：</w:t>
      </w:r>
    </w:p>
    <w:p w14:paraId="68260118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法人代表：                 法人代表：（签字或盖章）</w:t>
      </w:r>
    </w:p>
    <w:p w14:paraId="63340265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联系电话：                 联系电话：（手机号）</w:t>
      </w:r>
    </w:p>
    <w:p w14:paraId="0E88AB05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开 户 行：                 开 户 行：</w:t>
      </w:r>
    </w:p>
    <w:p w14:paraId="4D16DBEB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账    号：                 账    号：</w:t>
      </w:r>
    </w:p>
    <w:p w14:paraId="2A8D32F7">
      <w:pPr>
        <w:spacing w:line="5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纳税人识别号：             纳税人识别号：</w:t>
      </w:r>
    </w:p>
    <w:p w14:paraId="325F97C3">
      <w:pPr>
        <w:pStyle w:val="10"/>
        <w:ind w:firstLine="480" w:firstLineChars="200"/>
        <w:rPr>
          <w:rFonts w:hint="default" w:ascii="仿宋" w:hAnsi="仿宋" w:eastAsia="仿宋" w:cs="仿宋"/>
        </w:rPr>
      </w:pPr>
      <w:r>
        <w:rPr>
          <w:rFonts w:ascii="仿宋" w:hAnsi="仿宋" w:eastAsia="仿宋" w:cs="仿宋"/>
          <w:sz w:val="24"/>
          <w:szCs w:val="24"/>
        </w:rPr>
        <w:t xml:space="preserve">签订时间： </w:t>
      </w:r>
      <w:r>
        <w:rPr>
          <w:rFonts w:ascii="仿宋" w:hAnsi="仿宋" w:eastAsia="仿宋" w:cs="仿宋"/>
          <w:sz w:val="24"/>
          <w:szCs w:val="24"/>
          <w:lang w:eastAsia="zh-CN"/>
        </w:rPr>
        <w:t xml:space="preserve">  </w:t>
      </w:r>
      <w:r>
        <w:rPr>
          <w:rFonts w:ascii="仿宋" w:hAnsi="仿宋" w:eastAsia="仿宋" w:cs="仿宋"/>
          <w:sz w:val="24"/>
          <w:szCs w:val="24"/>
        </w:rPr>
        <w:t xml:space="preserve"> 年   月   日 签订时间： </w:t>
      </w:r>
      <w:bookmarkStart w:id="0" w:name="_Hlk85071433"/>
      <w:r>
        <w:rPr>
          <w:rFonts w:ascii="仿宋" w:hAnsi="仿宋" w:eastAsia="仿宋" w:cs="仿宋"/>
          <w:sz w:val="24"/>
          <w:szCs w:val="24"/>
        </w:rPr>
        <w:t xml:space="preserve"> </w:t>
      </w:r>
      <w:r>
        <w:rPr>
          <w:rFonts w:ascii="仿宋" w:hAnsi="仿宋" w:eastAsia="仿宋" w:cs="仿宋"/>
          <w:sz w:val="24"/>
          <w:szCs w:val="24"/>
          <w:lang w:eastAsia="zh-CN"/>
        </w:rPr>
        <w:t xml:space="preserve"> </w:t>
      </w:r>
      <w:r>
        <w:rPr>
          <w:rFonts w:ascii="仿宋" w:hAnsi="仿宋" w:eastAsia="仿宋" w:cs="仿宋"/>
          <w:sz w:val="24"/>
          <w:szCs w:val="24"/>
        </w:rPr>
        <w:t xml:space="preserve"> 年   月   日</w:t>
      </w:r>
      <w:bookmarkEnd w:id="0"/>
    </w:p>
    <w:p w14:paraId="0BB7DCCF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5182AE"/>
    <w:multiLevelType w:val="singleLevel"/>
    <w:tmpl w:val="4F5182AE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3E754C90"/>
    <w:rsid w:val="3F81343C"/>
    <w:rsid w:val="40440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sz w:val="28"/>
      <w:szCs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Body Text First Indent"/>
    <w:basedOn w:val="3"/>
    <w:next w:val="1"/>
    <w:qFormat/>
    <w:uiPriority w:val="0"/>
    <w:pPr>
      <w:wordWrap w:val="0"/>
      <w:adjustRightInd w:val="0"/>
      <w:snapToGrid w:val="0"/>
      <w:spacing w:line="360" w:lineRule="auto"/>
      <w:ind w:firstLine="560" w:firstLineChars="200"/>
    </w:pPr>
    <w:rPr>
      <w:rFonts w:ascii="宋体" w:hAnsi="宋体" w:eastAsia="宋体" w:cs="宋体"/>
      <w:sz w:val="24"/>
    </w:rPr>
  </w:style>
  <w:style w:type="paragraph" w:styleId="5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8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9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2026-04-16T02:09:07Z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