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9E8489">
      <w:pPr>
        <w:spacing w:line="360" w:lineRule="auto"/>
        <w:jc w:val="center"/>
        <w:outlineLvl w:val="0"/>
        <w:rPr>
          <w:rFonts w:ascii="仿宋" w:hAnsi="仿宋" w:eastAsia="仿宋" w:cs="仿宋"/>
          <w:b/>
          <w:sz w:val="36"/>
          <w:szCs w:val="36"/>
        </w:rPr>
      </w:pPr>
      <w:r>
        <w:rPr>
          <w:rFonts w:hint="eastAsia" w:ascii="仿宋" w:hAnsi="仿宋" w:eastAsia="仿宋" w:cs="仿宋"/>
          <w:b/>
          <w:sz w:val="36"/>
          <w:szCs w:val="36"/>
        </w:rPr>
        <w:t>合同文本</w:t>
      </w:r>
    </w:p>
    <w:p w14:paraId="2B65B352">
      <w:pPr>
        <w:pStyle w:val="12"/>
        <w:pageBreakBefore w:val="0"/>
        <w:overflowPunct/>
        <w:topLinePunct w:val="0"/>
        <w:bidi w:val="0"/>
        <w:spacing w:after="0"/>
        <w:ind w:firstLine="482" w:firstLineChars="200"/>
        <w:jc w:val="center"/>
        <w:outlineLvl w:val="9"/>
        <w:rPr>
          <w:rFonts w:ascii="宋体" w:hAnsi="宋体" w:cs="仿宋"/>
          <w:b/>
          <w:bCs/>
          <w:kern w:val="0"/>
          <w:sz w:val="24"/>
          <w:szCs w:val="24"/>
        </w:rPr>
      </w:pPr>
      <w:r>
        <w:rPr>
          <w:rFonts w:hint="eastAsia" w:ascii="宋体" w:hAnsi="宋体" w:cs="仿宋"/>
          <w:b/>
          <w:bCs/>
          <w:kern w:val="0"/>
          <w:sz w:val="24"/>
          <w:szCs w:val="24"/>
        </w:rPr>
        <w:t>（此合同仅供参考，具体以甲乙双方签订合同为准。）</w:t>
      </w:r>
    </w:p>
    <w:p w14:paraId="20FE082E">
      <w:pPr>
        <w:pageBreakBefore w:val="0"/>
        <w:overflowPunct/>
        <w:topLinePunct w:val="0"/>
        <w:bidi w:val="0"/>
        <w:adjustRightInd w:val="0"/>
        <w:snapToGrid w:val="0"/>
        <w:spacing w:line="360" w:lineRule="auto"/>
        <w:outlineLvl w:val="9"/>
        <w:rPr>
          <w:rFonts w:hint="eastAsia" w:ascii="宋体" w:hAnsi="宋体" w:eastAsia="宋体" w:cs="仿宋"/>
          <w:b/>
          <w:bCs/>
          <w:kern w:val="0"/>
          <w:sz w:val="24"/>
          <w:szCs w:val="24"/>
          <w:lang w:val="en-US" w:eastAsia="zh-CN" w:bidi="ar-SA"/>
        </w:rPr>
      </w:pPr>
    </w:p>
    <w:p w14:paraId="09A22B60">
      <w:pPr>
        <w:pageBreakBefore w:val="0"/>
        <w:overflowPunct/>
        <w:topLinePunct w:val="0"/>
        <w:bidi w:val="0"/>
        <w:spacing w:line="360" w:lineRule="auto"/>
        <w:jc w:val="center"/>
        <w:outlineLvl w:val="9"/>
        <w:rPr>
          <w:rFonts w:hint="eastAsia" w:ascii="仿宋" w:hAnsi="仿宋" w:eastAsia="仿宋" w:cs="仿宋"/>
          <w:b/>
          <w:sz w:val="52"/>
        </w:rPr>
      </w:pPr>
    </w:p>
    <w:p w14:paraId="76802675">
      <w:pPr>
        <w:pageBreakBefore w:val="0"/>
        <w:overflowPunct/>
        <w:topLinePunct w:val="0"/>
        <w:bidi w:val="0"/>
        <w:jc w:val="center"/>
        <w:outlineLvl w:val="9"/>
        <w:rPr>
          <w:rFonts w:hint="eastAsia" w:ascii="宋体" w:hAnsi="宋体" w:eastAsia="宋体" w:cs="宋体"/>
          <w:b/>
          <w:sz w:val="56"/>
          <w:szCs w:val="56"/>
        </w:rPr>
      </w:pPr>
      <w:r>
        <w:rPr>
          <w:rFonts w:hint="eastAsia" w:ascii="宋体" w:hAnsi="宋体" w:eastAsia="宋体" w:cs="宋体"/>
          <w:b/>
          <w:sz w:val="52"/>
          <w:szCs w:val="52"/>
        </w:rPr>
        <w:t>陕西省山洪灾害防治规划任务书编制</w:t>
      </w:r>
      <w:r>
        <w:rPr>
          <w:rFonts w:hint="eastAsia" w:ascii="宋体" w:hAnsi="宋体" w:eastAsia="宋体" w:cs="宋体"/>
          <w:b/>
          <w:sz w:val="52"/>
          <w:szCs w:val="52"/>
          <w:lang w:val="en-US" w:eastAsia="zh-CN"/>
        </w:rPr>
        <w:t>技术</w:t>
      </w:r>
      <w:r>
        <w:rPr>
          <w:rFonts w:hint="eastAsia" w:ascii="宋体" w:hAnsi="宋体" w:eastAsia="宋体" w:cs="宋体"/>
          <w:b/>
          <w:sz w:val="52"/>
          <w:szCs w:val="52"/>
        </w:rPr>
        <w:t>合同</w:t>
      </w:r>
    </w:p>
    <w:p w14:paraId="293DC118">
      <w:pPr>
        <w:pageBreakBefore w:val="0"/>
        <w:overflowPunct/>
        <w:topLinePunct w:val="0"/>
        <w:bidi w:val="0"/>
        <w:jc w:val="center"/>
        <w:outlineLvl w:val="9"/>
        <w:rPr>
          <w:rFonts w:hint="eastAsia" w:ascii="宋体" w:hAnsi="宋体" w:eastAsia="宋体" w:cs="宋体"/>
          <w:b/>
          <w:sz w:val="96"/>
          <w:szCs w:val="96"/>
        </w:rPr>
      </w:pPr>
    </w:p>
    <w:p w14:paraId="109577D7">
      <w:pPr>
        <w:pageBreakBefore w:val="0"/>
        <w:overflowPunct/>
        <w:topLinePunct w:val="0"/>
        <w:bidi w:val="0"/>
        <w:jc w:val="center"/>
        <w:outlineLvl w:val="9"/>
        <w:rPr>
          <w:rFonts w:hint="eastAsia" w:ascii="宋体" w:hAnsi="宋体" w:eastAsia="宋体" w:cs="宋体"/>
          <w:b/>
          <w:sz w:val="96"/>
          <w:szCs w:val="96"/>
        </w:rPr>
      </w:pPr>
    </w:p>
    <w:p w14:paraId="16EECF07">
      <w:pPr>
        <w:pageBreakBefore w:val="0"/>
        <w:overflowPunct/>
        <w:topLinePunct w:val="0"/>
        <w:bidi w:val="0"/>
        <w:spacing w:line="800" w:lineRule="exact"/>
        <w:ind w:firstLine="640" w:firstLineChars="200"/>
        <w:outlineLvl w:val="9"/>
        <w:rPr>
          <w:rFonts w:hint="eastAsia" w:ascii="宋体" w:hAnsi="宋体" w:eastAsia="宋体" w:cs="宋体"/>
          <w:sz w:val="32"/>
          <w:szCs w:val="32"/>
        </w:rPr>
      </w:pPr>
    </w:p>
    <w:p w14:paraId="57EF636E">
      <w:pPr>
        <w:pageBreakBefore w:val="0"/>
        <w:overflowPunct/>
        <w:topLinePunct w:val="0"/>
        <w:bidi w:val="0"/>
        <w:spacing w:line="800" w:lineRule="exact"/>
        <w:ind w:firstLine="640" w:firstLineChars="200"/>
        <w:outlineLvl w:val="9"/>
        <w:rPr>
          <w:rFonts w:hint="eastAsia" w:ascii="宋体" w:hAnsi="宋体" w:eastAsia="宋体" w:cs="宋体"/>
          <w:sz w:val="32"/>
          <w:szCs w:val="32"/>
        </w:rPr>
      </w:pPr>
    </w:p>
    <w:p w14:paraId="58028594">
      <w:pPr>
        <w:pageBreakBefore w:val="0"/>
        <w:overflowPunct/>
        <w:topLinePunct w:val="0"/>
        <w:bidi w:val="0"/>
        <w:spacing w:line="800" w:lineRule="exact"/>
        <w:ind w:firstLine="640" w:firstLineChars="200"/>
        <w:outlineLvl w:val="9"/>
        <w:rPr>
          <w:rFonts w:hint="eastAsia" w:ascii="宋体" w:hAnsi="宋体" w:eastAsia="宋体" w:cs="宋体"/>
          <w:sz w:val="28"/>
          <w:szCs w:val="28"/>
          <w:u w:val="single"/>
          <w:lang w:eastAsia="zh-CN"/>
        </w:rPr>
      </w:pPr>
      <w:r>
        <w:rPr>
          <w:rFonts w:hint="eastAsia" w:ascii="宋体" w:hAnsi="宋体" w:eastAsia="宋体" w:cs="宋体"/>
          <w:sz w:val="32"/>
          <w:szCs w:val="32"/>
        </w:rPr>
        <w:t>项目名称：陕西省山洪灾害防治规划任务书</w:t>
      </w:r>
    </w:p>
    <w:p w14:paraId="299AEC57">
      <w:pPr>
        <w:pageBreakBefore w:val="0"/>
        <w:overflowPunct/>
        <w:topLinePunct w:val="0"/>
        <w:bidi w:val="0"/>
        <w:spacing w:line="800" w:lineRule="exact"/>
        <w:ind w:firstLine="640" w:firstLineChars="200"/>
        <w:outlineLvl w:val="9"/>
        <w:rPr>
          <w:rFonts w:hint="eastAsia" w:ascii="宋体" w:hAnsi="宋体" w:eastAsia="宋体" w:cs="宋体"/>
          <w:sz w:val="32"/>
          <w:szCs w:val="32"/>
          <w:u w:val="single"/>
        </w:rPr>
      </w:pPr>
      <w:r>
        <w:rPr>
          <w:rFonts w:hint="eastAsia" w:ascii="宋体" w:hAnsi="宋体" w:eastAsia="宋体" w:cs="宋体"/>
          <w:sz w:val="32"/>
          <w:szCs w:val="32"/>
        </w:rPr>
        <w:t>甲方：</w:t>
      </w:r>
    </w:p>
    <w:p w14:paraId="6FC54D71">
      <w:pPr>
        <w:pageBreakBefore w:val="0"/>
        <w:overflowPunct/>
        <w:topLinePunct w:val="0"/>
        <w:bidi w:val="0"/>
        <w:spacing w:line="800" w:lineRule="exact"/>
        <w:ind w:firstLine="640" w:firstLineChars="200"/>
        <w:outlineLvl w:val="9"/>
        <w:rPr>
          <w:rFonts w:hint="eastAsia" w:ascii="宋体" w:hAnsi="宋体" w:eastAsia="宋体" w:cs="宋体"/>
          <w:sz w:val="24"/>
          <w:szCs w:val="24"/>
        </w:rPr>
      </w:pPr>
      <w:r>
        <w:rPr>
          <w:rFonts w:hint="eastAsia" w:ascii="宋体" w:hAnsi="宋体" w:eastAsia="宋体" w:cs="宋体"/>
          <w:sz w:val="32"/>
          <w:szCs w:val="32"/>
        </w:rPr>
        <w:t>乙方：</w:t>
      </w:r>
    </w:p>
    <w:p w14:paraId="209639B9">
      <w:pPr>
        <w:pageBreakBefore w:val="0"/>
        <w:overflowPunct/>
        <w:topLinePunct w:val="0"/>
        <w:bidi w:val="0"/>
        <w:spacing w:line="800" w:lineRule="exact"/>
        <w:ind w:firstLine="640" w:firstLineChars="200"/>
        <w:outlineLvl w:val="9"/>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签订日期</w:t>
      </w:r>
      <w:r>
        <w:rPr>
          <w:rFonts w:hint="eastAsia" w:ascii="宋体" w:hAnsi="宋体" w:eastAsia="宋体" w:cs="宋体"/>
          <w:sz w:val="32"/>
          <w:szCs w:val="32"/>
        </w:rPr>
        <w:t>：</w:t>
      </w:r>
      <w:r>
        <w:rPr>
          <w:rFonts w:hint="eastAsia" w:ascii="宋体" w:hAnsi="宋体" w:eastAsia="宋体" w:cs="宋体"/>
          <w:sz w:val="32"/>
          <w:szCs w:val="32"/>
          <w:lang w:val="en-US" w:eastAsia="zh-CN"/>
        </w:rPr>
        <w:t xml:space="preserve">   年   月   日</w:t>
      </w:r>
      <w:r>
        <w:rPr>
          <w:rFonts w:hint="eastAsia" w:ascii="宋体" w:hAnsi="宋体" w:eastAsia="宋体" w:cs="宋体"/>
          <w:sz w:val="32"/>
          <w:szCs w:val="32"/>
        </w:rPr>
        <w:t xml:space="preserve">       </w:t>
      </w:r>
      <w:r>
        <w:rPr>
          <w:rFonts w:hint="eastAsia" w:ascii="宋体" w:hAnsi="宋体" w:eastAsia="宋体" w:cs="宋体"/>
          <w:sz w:val="32"/>
          <w:szCs w:val="32"/>
          <w:lang w:val="en-US" w:eastAsia="zh-CN"/>
        </w:rPr>
        <w:t xml:space="preserve"> </w:t>
      </w:r>
      <w:r>
        <w:rPr>
          <w:rFonts w:hint="eastAsia" w:ascii="宋体" w:hAnsi="宋体" w:eastAsia="宋体" w:cs="宋体"/>
          <w:sz w:val="32"/>
          <w:szCs w:val="32"/>
        </w:rPr>
        <w:t xml:space="preserve"> </w:t>
      </w:r>
      <w:r>
        <w:rPr>
          <w:rFonts w:hint="eastAsia" w:ascii="宋体" w:hAnsi="宋体" w:eastAsia="宋体" w:cs="宋体"/>
          <w:sz w:val="32"/>
          <w:szCs w:val="32"/>
          <w:lang w:val="en-US" w:eastAsia="zh-CN"/>
        </w:rPr>
        <w:t xml:space="preserve"> </w:t>
      </w:r>
    </w:p>
    <w:p w14:paraId="18B4B8DD">
      <w:pPr>
        <w:pageBreakBefore w:val="0"/>
        <w:overflowPunct/>
        <w:topLinePunct w:val="0"/>
        <w:bidi w:val="0"/>
        <w:spacing w:line="360" w:lineRule="auto"/>
        <w:ind w:left="0" w:firstLine="1662" w:firstLineChars="690"/>
        <w:outlineLvl w:val="9"/>
        <w:rPr>
          <w:rFonts w:hint="eastAsia" w:ascii="宋体" w:hAnsi="宋体" w:eastAsia="宋体" w:cs="宋体"/>
          <w:b/>
          <w:sz w:val="24"/>
          <w:szCs w:val="24"/>
        </w:rPr>
        <w:sectPr>
          <w:headerReference r:id="rId3" w:type="default"/>
          <w:footerReference r:id="rId5" w:type="default"/>
          <w:headerReference r:id="rId4" w:type="even"/>
          <w:footerReference r:id="rId6" w:type="even"/>
          <w:footnotePr>
            <w:numFmt w:val="decimalHalfWidth"/>
          </w:footnotePr>
          <w:endnotePr>
            <w:numFmt w:val="chineseCounting"/>
          </w:endnotePr>
          <w:pgSz w:w="11905" w:h="16837"/>
          <w:pgMar w:top="1440" w:right="1474" w:bottom="1598" w:left="1797" w:header="850" w:footer="992" w:gutter="0"/>
          <w:pgNumType w:fmt="decimal"/>
          <w:cols w:space="720" w:num="1"/>
        </w:sectPr>
      </w:pPr>
    </w:p>
    <w:p w14:paraId="3DB89777">
      <w:pPr>
        <w:keepNext w:val="0"/>
        <w:keepLines w:val="0"/>
        <w:pageBreakBefore w:val="0"/>
        <w:tabs>
          <w:tab w:val="left" w:pos="5670"/>
        </w:tabs>
        <w:kinsoku/>
        <w:wordWrap/>
        <w:overflowPunct/>
        <w:topLinePunct w:val="0"/>
        <w:autoSpaceDE w:val="0"/>
        <w:autoSpaceDN w:val="0"/>
        <w:bidi w:val="0"/>
        <w:adjustRightInd w:val="0"/>
        <w:snapToGrid w:val="0"/>
        <w:spacing w:line="500" w:lineRule="exact"/>
        <w:ind w:firstLine="0" w:firstLineChars="0"/>
        <w:jc w:val="center"/>
        <w:textAlignment w:val="baseline"/>
        <w:outlineLvl w:val="9"/>
        <w:rPr>
          <w:rFonts w:hint="eastAsia" w:ascii="宋体" w:hAnsi="宋体" w:eastAsia="宋体" w:cs="宋体"/>
          <w:b/>
          <w:kern w:val="0"/>
          <w:sz w:val="32"/>
          <w:szCs w:val="32"/>
        </w:rPr>
      </w:pPr>
      <w:r>
        <w:rPr>
          <w:rFonts w:hint="eastAsia" w:ascii="宋体" w:hAnsi="宋体" w:eastAsia="宋体" w:cs="宋体"/>
          <w:kern w:val="0"/>
          <w:sz w:val="32"/>
          <w:szCs w:val="32"/>
          <w:lang w:val="en-US" w:eastAsia="zh-CN"/>
        </w:rPr>
        <w:t>技术</w:t>
      </w:r>
      <w:r>
        <w:rPr>
          <w:rFonts w:hint="eastAsia" w:ascii="宋体" w:hAnsi="宋体" w:eastAsia="宋体" w:cs="宋体"/>
          <w:kern w:val="0"/>
          <w:sz w:val="32"/>
          <w:szCs w:val="32"/>
        </w:rPr>
        <w:t>合同</w:t>
      </w:r>
    </w:p>
    <w:p w14:paraId="6EF69873">
      <w:pPr>
        <w:keepNext w:val="0"/>
        <w:keepLines w:val="0"/>
        <w:pageBreakBefore w:val="0"/>
        <w:widowControl/>
        <w:kinsoku/>
        <w:wordWrap/>
        <w:overflowPunct/>
        <w:topLinePunct w:val="0"/>
        <w:autoSpaceDE/>
        <w:autoSpaceDN/>
        <w:bidi w:val="0"/>
        <w:adjustRightInd/>
        <w:spacing w:line="520" w:lineRule="exact"/>
        <w:ind w:firstLine="0" w:firstLineChars="0"/>
        <w:jc w:val="left"/>
        <w:textAlignment w:val="auto"/>
        <w:outlineLvl w:val="9"/>
        <w:rPr>
          <w:rFonts w:hint="eastAsia" w:ascii="宋体" w:hAnsi="宋体" w:eastAsia="宋体" w:cs="宋体"/>
          <w:b/>
          <w:kern w:val="0"/>
          <w:sz w:val="24"/>
          <w:szCs w:val="24"/>
          <w:u w:val="single"/>
        </w:rPr>
      </w:pPr>
      <w:r>
        <w:rPr>
          <w:rFonts w:hint="eastAsia" w:ascii="宋体" w:hAnsi="宋体" w:eastAsia="宋体" w:cs="宋体"/>
          <w:b/>
          <w:kern w:val="0"/>
          <w:sz w:val="24"/>
          <w:szCs w:val="24"/>
        </w:rPr>
        <w:t>甲方：</w:t>
      </w:r>
      <w:r>
        <w:rPr>
          <w:rFonts w:hint="eastAsia" w:ascii="宋体" w:hAnsi="宋体" w:eastAsia="宋体" w:cs="宋体"/>
          <w:b/>
          <w:kern w:val="0"/>
          <w:sz w:val="24"/>
          <w:szCs w:val="24"/>
          <w:u w:val="single"/>
        </w:rPr>
        <w:t xml:space="preserve">                        </w:t>
      </w:r>
    </w:p>
    <w:p w14:paraId="0C714872">
      <w:pPr>
        <w:keepNext w:val="0"/>
        <w:keepLines w:val="0"/>
        <w:pageBreakBefore w:val="0"/>
        <w:widowControl/>
        <w:kinsoku/>
        <w:wordWrap/>
        <w:overflowPunct/>
        <w:topLinePunct w:val="0"/>
        <w:autoSpaceDE/>
        <w:autoSpaceDN/>
        <w:bidi w:val="0"/>
        <w:adjustRightInd/>
        <w:spacing w:line="520" w:lineRule="exact"/>
        <w:ind w:firstLine="0" w:firstLineChars="0"/>
        <w:jc w:val="left"/>
        <w:textAlignment w:val="auto"/>
        <w:outlineLvl w:val="9"/>
        <w:rPr>
          <w:rFonts w:hint="eastAsia" w:ascii="宋体" w:hAnsi="宋体" w:eastAsia="宋体" w:cs="宋体"/>
          <w:b/>
          <w:kern w:val="0"/>
          <w:sz w:val="24"/>
          <w:szCs w:val="24"/>
          <w:u w:val="single"/>
        </w:rPr>
      </w:pPr>
      <w:r>
        <w:rPr>
          <w:rFonts w:hint="eastAsia" w:ascii="宋体" w:hAnsi="宋体" w:eastAsia="宋体" w:cs="宋体"/>
          <w:b/>
          <w:kern w:val="0"/>
          <w:sz w:val="24"/>
          <w:szCs w:val="24"/>
        </w:rPr>
        <w:t>乙方：</w:t>
      </w:r>
      <w:r>
        <w:rPr>
          <w:rFonts w:hint="eastAsia" w:ascii="宋体" w:hAnsi="宋体" w:eastAsia="宋体" w:cs="宋体"/>
          <w:b/>
          <w:kern w:val="0"/>
          <w:sz w:val="24"/>
          <w:szCs w:val="24"/>
          <w:u w:val="single"/>
        </w:rPr>
        <w:t xml:space="preserve">                        </w:t>
      </w:r>
    </w:p>
    <w:p w14:paraId="569870BB">
      <w:pPr>
        <w:keepNext w:val="0"/>
        <w:keepLines w:val="0"/>
        <w:pageBreakBefore w:val="0"/>
        <w:kinsoku/>
        <w:wordWrap/>
        <w:overflowPunct/>
        <w:topLinePunct w:val="0"/>
        <w:autoSpaceDE/>
        <w:autoSpaceDN/>
        <w:bidi w:val="0"/>
        <w:adjustRightInd w:val="0"/>
        <w:spacing w:line="520" w:lineRule="exact"/>
        <w:ind w:firstLine="480" w:firstLineChars="200"/>
        <w:jc w:val="both"/>
        <w:textAlignment w:val="baseline"/>
        <w:outlineLvl w:val="9"/>
        <w:rPr>
          <w:rFonts w:hint="eastAsia" w:ascii="宋体" w:hAnsi="宋体" w:eastAsia="宋体" w:cs="宋体"/>
          <w:kern w:val="0"/>
          <w:sz w:val="24"/>
          <w:szCs w:val="24"/>
        </w:rPr>
      </w:pPr>
      <w:r>
        <w:rPr>
          <w:rFonts w:hint="eastAsia" w:ascii="宋体" w:hAnsi="宋体" w:eastAsia="宋体" w:cs="宋体"/>
          <w:kern w:val="0"/>
          <w:sz w:val="24"/>
          <w:szCs w:val="24"/>
        </w:rPr>
        <w:t>依据《中华人民共和国民法典》</w:t>
      </w:r>
      <w:r>
        <w:rPr>
          <w:rFonts w:hint="eastAsia" w:ascii="宋体" w:hAnsi="宋体" w:eastAsia="宋体" w:cs="宋体"/>
          <w:kern w:val="0"/>
          <w:sz w:val="24"/>
          <w:szCs w:val="24"/>
          <w:lang w:eastAsia="zh-Hans"/>
        </w:rPr>
        <w:t>及相关法律法规，</w:t>
      </w:r>
      <w:r>
        <w:rPr>
          <w:rFonts w:hint="eastAsia" w:ascii="宋体" w:hAnsi="宋体" w:eastAsia="宋体" w:cs="宋体"/>
          <w:kern w:val="0"/>
          <w:sz w:val="24"/>
          <w:szCs w:val="24"/>
        </w:rPr>
        <w:t>经甲乙双方充分协商，本着自愿及平等互利的原则，订立本合同，双方同意共同遵守如下条款：</w:t>
      </w:r>
    </w:p>
    <w:p w14:paraId="12416013">
      <w:pPr>
        <w:pStyle w:val="8"/>
        <w:keepNext w:val="0"/>
        <w:keepLines w:val="0"/>
        <w:pageBreakBefore w:val="0"/>
        <w:widowControl w:val="0"/>
        <w:kinsoku/>
        <w:wordWrap/>
        <w:overflowPunct/>
        <w:topLinePunct w:val="0"/>
        <w:autoSpaceDE/>
        <w:autoSpaceDN/>
        <w:bidi w:val="0"/>
        <w:adjustRightInd/>
        <w:snapToGrid w:val="0"/>
        <w:spacing w:line="520" w:lineRule="exact"/>
        <w:ind w:firstLine="482" w:firstLineChars="200"/>
        <w:jc w:val="left"/>
        <w:textAlignment w:val="auto"/>
        <w:outlineLvl w:val="9"/>
        <w:rPr>
          <w:rFonts w:hint="eastAsia" w:ascii="宋体" w:hAnsi="宋体" w:eastAsia="宋体" w:cs="宋体"/>
          <w:sz w:val="24"/>
          <w:szCs w:val="24"/>
        </w:rPr>
      </w:pPr>
      <w:r>
        <w:rPr>
          <w:rFonts w:hint="eastAsia" w:ascii="宋体" w:hAnsi="宋体" w:eastAsia="宋体" w:cs="宋体"/>
          <w:b/>
          <w:sz w:val="24"/>
          <w:szCs w:val="24"/>
        </w:rPr>
        <w:t xml:space="preserve">第一条 </w:t>
      </w:r>
      <w:r>
        <w:rPr>
          <w:rFonts w:hint="eastAsia" w:ascii="宋体" w:hAnsi="宋体" w:eastAsia="宋体" w:cs="宋体"/>
          <w:sz w:val="24"/>
          <w:szCs w:val="24"/>
          <w:lang w:val="en-US" w:eastAsia="zh-CN"/>
        </w:rPr>
        <w:t>项目</w:t>
      </w:r>
      <w:r>
        <w:rPr>
          <w:rFonts w:hint="eastAsia" w:ascii="宋体" w:hAnsi="宋体" w:eastAsia="宋体" w:cs="宋体"/>
          <w:sz w:val="24"/>
          <w:szCs w:val="24"/>
        </w:rPr>
        <w:t>名称：</w:t>
      </w:r>
      <w:r>
        <w:rPr>
          <w:rFonts w:hint="eastAsia" w:ascii="宋体" w:hAnsi="宋体" w:eastAsia="宋体" w:cs="宋体"/>
          <w:sz w:val="24"/>
          <w:szCs w:val="24"/>
          <w:u w:val="single"/>
        </w:rPr>
        <w:t>陕西省山洪灾害防治规划任务书</w:t>
      </w:r>
      <w:r>
        <w:rPr>
          <w:rFonts w:hint="eastAsia" w:ascii="宋体" w:hAnsi="宋体" w:eastAsia="宋体" w:cs="宋体"/>
          <w:sz w:val="24"/>
          <w:szCs w:val="24"/>
        </w:rPr>
        <w:t>。</w:t>
      </w:r>
    </w:p>
    <w:p w14:paraId="71C4FD8C">
      <w:pPr>
        <w:pStyle w:val="8"/>
        <w:keepNext w:val="0"/>
        <w:keepLines w:val="0"/>
        <w:pageBreakBefore w:val="0"/>
        <w:widowControl w:val="0"/>
        <w:kinsoku/>
        <w:wordWrap/>
        <w:overflowPunct/>
        <w:topLinePunct w:val="0"/>
        <w:autoSpaceDE/>
        <w:autoSpaceDN/>
        <w:bidi w:val="0"/>
        <w:adjustRightInd/>
        <w:snapToGrid w:val="0"/>
        <w:spacing w:line="520" w:lineRule="exact"/>
        <w:ind w:firstLine="482" w:firstLineChars="200"/>
        <w:textAlignment w:val="auto"/>
        <w:outlineLvl w:val="9"/>
        <w:rPr>
          <w:rFonts w:hint="eastAsia" w:ascii="宋体" w:hAnsi="宋体" w:eastAsia="宋体" w:cs="宋体"/>
          <w:sz w:val="24"/>
          <w:szCs w:val="24"/>
        </w:rPr>
      </w:pPr>
      <w:r>
        <w:rPr>
          <w:rFonts w:hint="eastAsia" w:ascii="宋体" w:hAnsi="宋体" w:eastAsia="宋体" w:cs="宋体"/>
          <w:b/>
          <w:sz w:val="24"/>
          <w:szCs w:val="24"/>
        </w:rPr>
        <w:t xml:space="preserve">第二条 </w:t>
      </w:r>
      <w:r>
        <w:rPr>
          <w:rFonts w:hint="eastAsia" w:ascii="宋体" w:hAnsi="宋体" w:eastAsia="宋体" w:cs="宋体"/>
          <w:sz w:val="24"/>
          <w:szCs w:val="24"/>
        </w:rPr>
        <w:t>技术要求：</w:t>
      </w:r>
    </w:p>
    <w:p w14:paraId="51724480">
      <w:pPr>
        <w:pStyle w:val="8"/>
        <w:keepNext w:val="0"/>
        <w:keepLines w:val="0"/>
        <w:pageBreakBefore w:val="0"/>
        <w:widowControl w:val="0"/>
        <w:kinsoku/>
        <w:wordWrap/>
        <w:overflowPunct/>
        <w:topLinePunct w:val="0"/>
        <w:autoSpaceDE/>
        <w:autoSpaceDN/>
        <w:bidi w:val="0"/>
        <w:adjustRightInd/>
        <w:snapToGrid w:val="0"/>
        <w:spacing w:line="520" w:lineRule="exact"/>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 ）法律法规</w:t>
      </w:r>
    </w:p>
    <w:p w14:paraId="36A3C016">
      <w:pPr>
        <w:pStyle w:val="8"/>
        <w:keepNext w:val="0"/>
        <w:keepLines w:val="0"/>
        <w:pageBreakBefore w:val="0"/>
        <w:widowControl w:val="0"/>
        <w:kinsoku/>
        <w:wordWrap/>
        <w:overflowPunct/>
        <w:topLinePunct w:val="0"/>
        <w:autoSpaceDE/>
        <w:autoSpaceDN/>
        <w:bidi w:val="0"/>
        <w:adjustRightInd/>
        <w:snapToGrid w:val="0"/>
        <w:spacing w:line="520" w:lineRule="exact"/>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 ）《中华人民共和国水法》；</w:t>
      </w:r>
    </w:p>
    <w:p w14:paraId="30E8B193">
      <w:pPr>
        <w:pStyle w:val="8"/>
        <w:keepNext w:val="0"/>
        <w:keepLines w:val="0"/>
        <w:pageBreakBefore w:val="0"/>
        <w:widowControl w:val="0"/>
        <w:kinsoku/>
        <w:wordWrap/>
        <w:overflowPunct/>
        <w:topLinePunct w:val="0"/>
        <w:autoSpaceDE/>
        <w:autoSpaceDN/>
        <w:bidi w:val="0"/>
        <w:adjustRightInd/>
        <w:snapToGrid w:val="0"/>
        <w:spacing w:line="520" w:lineRule="exact"/>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2）《中华人民共和国防洪法》；</w:t>
      </w:r>
    </w:p>
    <w:p w14:paraId="0685B53E">
      <w:pPr>
        <w:pStyle w:val="8"/>
        <w:keepNext w:val="0"/>
        <w:keepLines w:val="0"/>
        <w:pageBreakBefore w:val="0"/>
        <w:widowControl w:val="0"/>
        <w:kinsoku/>
        <w:wordWrap/>
        <w:overflowPunct/>
        <w:topLinePunct w:val="0"/>
        <w:autoSpaceDE/>
        <w:autoSpaceDN/>
        <w:bidi w:val="0"/>
        <w:adjustRightInd/>
        <w:snapToGrid w:val="0"/>
        <w:spacing w:line="520" w:lineRule="exact"/>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 ）《中华人民共和国河道管理条例》；</w:t>
      </w:r>
    </w:p>
    <w:p w14:paraId="2EBC2644">
      <w:pPr>
        <w:pStyle w:val="8"/>
        <w:keepNext w:val="0"/>
        <w:keepLines w:val="0"/>
        <w:pageBreakBefore w:val="0"/>
        <w:widowControl w:val="0"/>
        <w:kinsoku/>
        <w:wordWrap/>
        <w:overflowPunct/>
        <w:topLinePunct w:val="0"/>
        <w:autoSpaceDE/>
        <w:autoSpaceDN/>
        <w:bidi w:val="0"/>
        <w:adjustRightInd/>
        <w:snapToGrid w:val="0"/>
        <w:spacing w:line="520" w:lineRule="exact"/>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4）《陕西省河道管理条例》；</w:t>
      </w:r>
    </w:p>
    <w:p w14:paraId="22054095">
      <w:pPr>
        <w:pStyle w:val="8"/>
        <w:keepNext w:val="0"/>
        <w:keepLines w:val="0"/>
        <w:pageBreakBefore w:val="0"/>
        <w:widowControl w:val="0"/>
        <w:kinsoku/>
        <w:wordWrap/>
        <w:overflowPunct/>
        <w:topLinePunct w:val="0"/>
        <w:autoSpaceDE/>
        <w:autoSpaceDN/>
        <w:bidi w:val="0"/>
        <w:adjustRightInd/>
        <w:snapToGrid w:val="0"/>
        <w:spacing w:line="520" w:lineRule="exact"/>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5 ）其他相关法律、法规。</w:t>
      </w:r>
    </w:p>
    <w:p w14:paraId="11A4089F">
      <w:pPr>
        <w:pStyle w:val="8"/>
        <w:keepNext w:val="0"/>
        <w:keepLines w:val="0"/>
        <w:pageBreakBefore w:val="0"/>
        <w:widowControl w:val="0"/>
        <w:kinsoku/>
        <w:wordWrap/>
        <w:overflowPunct/>
        <w:topLinePunct w:val="0"/>
        <w:autoSpaceDE/>
        <w:autoSpaceDN/>
        <w:bidi w:val="0"/>
        <w:adjustRightInd/>
        <w:snapToGrid w:val="0"/>
        <w:spacing w:line="520" w:lineRule="exact"/>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（2）技术标准</w:t>
      </w:r>
    </w:p>
    <w:p w14:paraId="442F37BB">
      <w:pPr>
        <w:pStyle w:val="8"/>
        <w:keepNext w:val="0"/>
        <w:keepLines w:val="0"/>
        <w:pageBreakBefore w:val="0"/>
        <w:widowControl w:val="0"/>
        <w:kinsoku/>
        <w:wordWrap/>
        <w:overflowPunct/>
        <w:topLinePunct w:val="0"/>
        <w:autoSpaceDE/>
        <w:autoSpaceDN/>
        <w:bidi w:val="0"/>
        <w:adjustRightInd/>
        <w:snapToGrid w:val="0"/>
        <w:spacing w:line="520" w:lineRule="exact"/>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 ）《山洪沟防洪治理工程技术规范》（SL/T 778-2019）；</w:t>
      </w:r>
    </w:p>
    <w:p w14:paraId="742E7ECD">
      <w:pPr>
        <w:pStyle w:val="8"/>
        <w:keepNext w:val="0"/>
        <w:keepLines w:val="0"/>
        <w:pageBreakBefore w:val="0"/>
        <w:widowControl w:val="0"/>
        <w:kinsoku/>
        <w:wordWrap/>
        <w:overflowPunct/>
        <w:topLinePunct w:val="0"/>
        <w:autoSpaceDE/>
        <w:autoSpaceDN/>
        <w:bidi w:val="0"/>
        <w:adjustRightInd/>
        <w:snapToGrid w:val="0"/>
        <w:spacing w:line="520" w:lineRule="exact"/>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2）《山洪灾害调查与评价技术规范》（SL767-2018）；</w:t>
      </w:r>
    </w:p>
    <w:p w14:paraId="446D1A31">
      <w:pPr>
        <w:pStyle w:val="8"/>
        <w:keepNext w:val="0"/>
        <w:keepLines w:val="0"/>
        <w:pageBreakBefore w:val="0"/>
        <w:widowControl w:val="0"/>
        <w:kinsoku/>
        <w:wordWrap/>
        <w:overflowPunct/>
        <w:topLinePunct w:val="0"/>
        <w:autoSpaceDE/>
        <w:autoSpaceDN/>
        <w:bidi w:val="0"/>
        <w:adjustRightInd/>
        <w:snapToGrid w:val="0"/>
        <w:spacing w:line="520" w:lineRule="exact"/>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 ）《山洪灾害补充调查评价技术要求（风险隐患调查与影响分析）成果审核汇集要点（试行稿）》（2024 年）；</w:t>
      </w:r>
    </w:p>
    <w:p w14:paraId="45DA1FFB">
      <w:pPr>
        <w:pStyle w:val="8"/>
        <w:keepNext w:val="0"/>
        <w:keepLines w:val="0"/>
        <w:pageBreakBefore w:val="0"/>
        <w:widowControl w:val="0"/>
        <w:kinsoku/>
        <w:wordWrap/>
        <w:overflowPunct/>
        <w:topLinePunct w:val="0"/>
        <w:autoSpaceDE/>
        <w:autoSpaceDN/>
        <w:bidi w:val="0"/>
        <w:adjustRightInd/>
        <w:snapToGrid w:val="0"/>
        <w:spacing w:line="520" w:lineRule="exact"/>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4）《山洪灾害动态预警指标分析技术要求（试行）》（2021 年）；</w:t>
      </w:r>
    </w:p>
    <w:p w14:paraId="4F9E68B3">
      <w:pPr>
        <w:pStyle w:val="8"/>
        <w:keepNext w:val="0"/>
        <w:keepLines w:val="0"/>
        <w:pageBreakBefore w:val="0"/>
        <w:widowControl w:val="0"/>
        <w:kinsoku/>
        <w:wordWrap/>
        <w:overflowPunct/>
        <w:topLinePunct w:val="0"/>
        <w:autoSpaceDE/>
        <w:autoSpaceDN/>
        <w:bidi w:val="0"/>
        <w:adjustRightInd/>
        <w:snapToGrid w:val="0"/>
        <w:spacing w:line="520" w:lineRule="exact"/>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5 ）《山洪灾害危险区动态管理清单编制指南》（2021 年）；</w:t>
      </w:r>
    </w:p>
    <w:p w14:paraId="0CC7419F">
      <w:pPr>
        <w:pStyle w:val="8"/>
        <w:keepNext w:val="0"/>
        <w:keepLines w:val="0"/>
        <w:pageBreakBefore w:val="0"/>
        <w:widowControl w:val="0"/>
        <w:kinsoku/>
        <w:wordWrap/>
        <w:overflowPunct/>
        <w:topLinePunct w:val="0"/>
        <w:autoSpaceDE/>
        <w:autoSpaceDN/>
        <w:bidi w:val="0"/>
        <w:adjustRightInd/>
        <w:snapToGrid w:val="0"/>
        <w:spacing w:line="520" w:lineRule="exact"/>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6）《水利测雨雷达系统建设与应用技术要求（试行）》（2022年）；</w:t>
      </w:r>
    </w:p>
    <w:p w14:paraId="77DA4421">
      <w:pPr>
        <w:pStyle w:val="8"/>
        <w:keepNext w:val="0"/>
        <w:keepLines w:val="0"/>
        <w:pageBreakBefore w:val="0"/>
        <w:widowControl w:val="0"/>
        <w:kinsoku/>
        <w:wordWrap/>
        <w:overflowPunct/>
        <w:topLinePunct w:val="0"/>
        <w:autoSpaceDE/>
        <w:autoSpaceDN/>
        <w:bidi w:val="0"/>
        <w:adjustRightInd/>
        <w:snapToGrid w:val="0"/>
        <w:spacing w:line="520" w:lineRule="exact"/>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7）山洪灾害防治相关的最新标准、技术要求等。</w:t>
      </w:r>
    </w:p>
    <w:p w14:paraId="490F31A7">
      <w:pPr>
        <w:pStyle w:val="8"/>
        <w:keepNext w:val="0"/>
        <w:keepLines w:val="0"/>
        <w:pageBreakBefore w:val="0"/>
        <w:widowControl w:val="0"/>
        <w:kinsoku/>
        <w:wordWrap/>
        <w:overflowPunct/>
        <w:topLinePunct w:val="0"/>
        <w:autoSpaceDE/>
        <w:autoSpaceDN/>
        <w:bidi w:val="0"/>
        <w:adjustRightInd/>
        <w:snapToGrid w:val="0"/>
        <w:spacing w:line="520" w:lineRule="exact"/>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w:t>
      </w:r>
      <w:r>
        <w:rPr>
          <w:rFonts w:hint="eastAsia" w:ascii="宋体" w:hAnsi="宋体" w:eastAsia="宋体" w:cs="宋体"/>
          <w:sz w:val="24"/>
          <w:szCs w:val="24"/>
        </w:rPr>
        <w:t>相关文件</w:t>
      </w:r>
    </w:p>
    <w:p w14:paraId="057CCB5B">
      <w:pPr>
        <w:pStyle w:val="8"/>
        <w:keepNext w:val="0"/>
        <w:keepLines w:val="0"/>
        <w:pageBreakBefore w:val="0"/>
        <w:widowControl w:val="0"/>
        <w:kinsoku/>
        <w:wordWrap/>
        <w:overflowPunct/>
        <w:topLinePunct w:val="0"/>
        <w:autoSpaceDE/>
        <w:autoSpaceDN/>
        <w:bidi w:val="0"/>
        <w:adjustRightInd/>
        <w:snapToGrid w:val="0"/>
        <w:spacing w:line="520" w:lineRule="exact"/>
        <w:ind w:firstLine="480" w:firstLineChars="200"/>
        <w:textAlignment w:val="auto"/>
        <w:outlineLvl w:val="9"/>
        <w:rPr>
          <w:rFonts w:hint="eastAsia" w:ascii="宋体" w:hAnsi="宋体" w:eastAsia="宋体" w:cs="宋体"/>
          <w:sz w:val="24"/>
          <w:szCs w:val="24"/>
        </w:rPr>
      </w:pPr>
    </w:p>
    <w:p w14:paraId="608B9E3D">
      <w:pPr>
        <w:pStyle w:val="8"/>
        <w:keepNext w:val="0"/>
        <w:keepLines w:val="0"/>
        <w:pageBreakBefore w:val="0"/>
        <w:widowControl w:val="0"/>
        <w:kinsoku/>
        <w:wordWrap/>
        <w:overflowPunct/>
        <w:topLinePunct w:val="0"/>
        <w:autoSpaceDE/>
        <w:autoSpaceDN/>
        <w:bidi w:val="0"/>
        <w:adjustRightInd/>
        <w:snapToGrid w:val="0"/>
        <w:spacing w:line="520" w:lineRule="exact"/>
        <w:ind w:firstLine="480" w:firstLineChars="200"/>
        <w:textAlignment w:val="auto"/>
        <w:outlineLvl w:val="9"/>
        <w:rPr>
          <w:rFonts w:hint="eastAsia" w:ascii="宋体" w:hAnsi="宋体" w:eastAsia="宋体" w:cs="宋体"/>
          <w:sz w:val="24"/>
          <w:szCs w:val="24"/>
        </w:rPr>
      </w:pPr>
    </w:p>
    <w:p w14:paraId="5FE22158">
      <w:pPr>
        <w:pStyle w:val="8"/>
        <w:keepNext w:val="0"/>
        <w:keepLines w:val="0"/>
        <w:pageBreakBefore w:val="0"/>
        <w:widowControl w:val="0"/>
        <w:kinsoku/>
        <w:wordWrap/>
        <w:overflowPunct/>
        <w:topLinePunct w:val="0"/>
        <w:autoSpaceDE/>
        <w:autoSpaceDN/>
        <w:bidi w:val="0"/>
        <w:adjustRightInd/>
        <w:snapToGrid w:val="0"/>
        <w:spacing w:line="520" w:lineRule="exact"/>
        <w:ind w:firstLine="480" w:firstLineChars="200"/>
        <w:textAlignment w:val="auto"/>
        <w:outlineLvl w:val="9"/>
        <w:rPr>
          <w:rFonts w:hint="eastAsia" w:ascii="宋体" w:hAnsi="宋体" w:eastAsia="宋体" w:cs="宋体"/>
          <w:sz w:val="24"/>
          <w:szCs w:val="24"/>
        </w:rPr>
      </w:pPr>
    </w:p>
    <w:p w14:paraId="03B70F43">
      <w:pPr>
        <w:pStyle w:val="8"/>
        <w:keepNext w:val="0"/>
        <w:keepLines w:val="0"/>
        <w:pageBreakBefore w:val="0"/>
        <w:widowControl w:val="0"/>
        <w:kinsoku/>
        <w:wordWrap/>
        <w:overflowPunct/>
        <w:topLinePunct w:val="0"/>
        <w:autoSpaceDE/>
        <w:autoSpaceDN/>
        <w:bidi w:val="0"/>
        <w:adjustRightInd/>
        <w:snapToGrid w:val="0"/>
        <w:spacing w:line="520" w:lineRule="exact"/>
        <w:ind w:firstLine="480" w:firstLineChars="200"/>
        <w:textAlignment w:val="auto"/>
        <w:outlineLvl w:val="9"/>
        <w:rPr>
          <w:rFonts w:hint="eastAsia" w:ascii="宋体" w:hAnsi="宋体" w:eastAsia="宋体" w:cs="宋体"/>
          <w:sz w:val="24"/>
          <w:szCs w:val="24"/>
        </w:rPr>
      </w:pPr>
    </w:p>
    <w:p w14:paraId="55421D1B">
      <w:pPr>
        <w:pStyle w:val="8"/>
        <w:keepNext w:val="0"/>
        <w:keepLines w:val="0"/>
        <w:pageBreakBefore w:val="0"/>
        <w:widowControl w:val="0"/>
        <w:kinsoku/>
        <w:wordWrap/>
        <w:overflowPunct/>
        <w:topLinePunct w:val="0"/>
        <w:autoSpaceDE/>
        <w:autoSpaceDN/>
        <w:bidi w:val="0"/>
        <w:adjustRightInd/>
        <w:snapToGrid w:val="0"/>
        <w:spacing w:line="520" w:lineRule="exact"/>
        <w:ind w:firstLine="480" w:firstLineChars="200"/>
        <w:textAlignment w:val="auto"/>
        <w:outlineLvl w:val="9"/>
        <w:rPr>
          <w:rFonts w:hint="eastAsia" w:ascii="宋体" w:hAnsi="宋体" w:eastAsia="宋体" w:cs="宋体"/>
          <w:sz w:val="24"/>
          <w:szCs w:val="24"/>
        </w:rPr>
      </w:pPr>
    </w:p>
    <w:p w14:paraId="48D2012C">
      <w:pPr>
        <w:pStyle w:val="8"/>
        <w:keepNext w:val="0"/>
        <w:keepLines w:val="0"/>
        <w:pageBreakBefore w:val="0"/>
        <w:widowControl w:val="0"/>
        <w:kinsoku/>
        <w:wordWrap/>
        <w:overflowPunct/>
        <w:topLinePunct w:val="0"/>
        <w:autoSpaceDE/>
        <w:autoSpaceDN/>
        <w:bidi w:val="0"/>
        <w:adjustRightInd/>
        <w:snapToGrid w:val="0"/>
        <w:spacing w:line="520" w:lineRule="exact"/>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 ）关于编制《省级山洪灾害防治规划（2026—2030 年）》的通知（水利部司局函 2025 年 5 月）；</w:t>
      </w:r>
    </w:p>
    <w:p w14:paraId="14267028">
      <w:pPr>
        <w:pStyle w:val="8"/>
        <w:keepNext w:val="0"/>
        <w:keepLines w:val="0"/>
        <w:pageBreakBefore w:val="0"/>
        <w:widowControl w:val="0"/>
        <w:kinsoku/>
        <w:wordWrap/>
        <w:overflowPunct/>
        <w:topLinePunct w:val="0"/>
        <w:autoSpaceDE/>
        <w:autoSpaceDN/>
        <w:bidi w:val="0"/>
        <w:adjustRightInd/>
        <w:snapToGrid w:val="0"/>
        <w:spacing w:line="520" w:lineRule="exact"/>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2）《全国山洪灾害防治规划》（2026—2030 年）编制大纲；</w:t>
      </w:r>
    </w:p>
    <w:p w14:paraId="352CFAD4">
      <w:pPr>
        <w:pStyle w:val="8"/>
        <w:keepNext w:val="0"/>
        <w:keepLines w:val="0"/>
        <w:pageBreakBefore w:val="0"/>
        <w:widowControl w:val="0"/>
        <w:kinsoku/>
        <w:wordWrap/>
        <w:overflowPunct/>
        <w:topLinePunct w:val="0"/>
        <w:autoSpaceDE/>
        <w:autoSpaceDN/>
        <w:bidi w:val="0"/>
        <w:adjustRightInd/>
        <w:snapToGrid w:val="0"/>
        <w:spacing w:line="520" w:lineRule="exact"/>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 ）其他相关文件等。</w:t>
      </w:r>
    </w:p>
    <w:p w14:paraId="6D50C3AF">
      <w:pPr>
        <w:pStyle w:val="8"/>
        <w:keepNext w:val="0"/>
        <w:keepLines w:val="0"/>
        <w:pageBreakBefore w:val="0"/>
        <w:widowControl w:val="0"/>
        <w:numPr>
          <w:ilvl w:val="0"/>
          <w:numId w:val="1"/>
        </w:numPr>
        <w:kinsoku/>
        <w:wordWrap/>
        <w:overflowPunct/>
        <w:topLinePunct w:val="0"/>
        <w:autoSpaceDE/>
        <w:autoSpaceDN/>
        <w:bidi w:val="0"/>
        <w:adjustRightInd/>
        <w:snapToGrid w:val="0"/>
        <w:spacing w:line="520" w:lineRule="exact"/>
        <w:ind w:firstLine="482" w:firstLineChars="200"/>
        <w:textAlignment w:val="auto"/>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工作内容：</w:t>
      </w:r>
    </w:p>
    <w:p w14:paraId="59B3BAF3">
      <w:pPr>
        <w:pStyle w:val="8"/>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1.现场调研</w:t>
      </w:r>
    </w:p>
    <w:p w14:paraId="29C8DDC1">
      <w:pPr>
        <w:pStyle w:val="8"/>
        <w:keepNext w:val="0"/>
        <w:keepLines w:val="0"/>
        <w:pageBreakBefore w:val="0"/>
        <w:widowControl w:val="0"/>
        <w:kinsoku/>
        <w:wordWrap/>
        <w:overflowPunct/>
        <w:topLinePunct w:val="0"/>
        <w:autoSpaceDE/>
        <w:autoSpaceDN/>
        <w:bidi w:val="0"/>
        <w:adjustRightInd/>
        <w:snapToGrid w:val="0"/>
        <w:spacing w:line="52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结合全省97 个山洪灾害防治县（ 区）分布情况，分陕北、关中、陕南三个调研组，深入开展现场查勘和实际调研工作。调研重点主要包括：（1）对近年来受山洪灾害威胁较大的县区进行现场调研；（2）梳理摸排现状山洪沟基本情况，包括河道基本情况、防洪工程建设情况、非工程措施建设情况等；（3 ）会同水利部门、地方政府相关部门座谈沟通，了解建设需求，征求编制意见，并开展基础数据填报工作。</w:t>
      </w:r>
    </w:p>
    <w:p w14:paraId="321CD978">
      <w:pPr>
        <w:pStyle w:val="8"/>
        <w:keepNext w:val="0"/>
        <w:keepLines w:val="0"/>
        <w:pageBreakBefore w:val="0"/>
        <w:widowControl w:val="0"/>
        <w:kinsoku/>
        <w:wordWrap/>
        <w:overflowPunct/>
        <w:topLinePunct w:val="0"/>
        <w:autoSpaceDE/>
        <w:autoSpaceDN/>
        <w:bidi w:val="0"/>
        <w:adjustRightInd/>
        <w:snapToGrid w:val="0"/>
        <w:spacing w:line="52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2.资料收集</w:t>
      </w:r>
    </w:p>
    <w:p w14:paraId="30B04A64">
      <w:pPr>
        <w:pStyle w:val="8"/>
        <w:keepNext w:val="0"/>
        <w:keepLines w:val="0"/>
        <w:pageBreakBefore w:val="0"/>
        <w:widowControl w:val="0"/>
        <w:kinsoku/>
        <w:wordWrap/>
        <w:overflowPunct/>
        <w:topLinePunct w:val="0"/>
        <w:autoSpaceDE/>
        <w:autoSpaceDN/>
        <w:bidi w:val="0"/>
        <w:adjustRightInd/>
        <w:snapToGrid w:val="0"/>
        <w:spacing w:line="52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为做好陕西省山洪灾害防治规划编制工作，需要收集前期已有项目成果及历年来山洪灾害防治项目实施情况。主要资料清单如下：（1）陕西省山洪灾害调查评价成果；（2）陕西省山洪灾害补充调查评价成果；（3 ）陕西省山洪灾害危险区清单；（4）前期风险隐患调查与影响分期成果；（5 ）第一次全国自然灾害综合风险普查成果：（6）已治理山洪沟基本情况及矢量数据；（7）现状雨水情监测站网基本情况及矢量数据等。</w:t>
      </w:r>
    </w:p>
    <w:p w14:paraId="44C8C313">
      <w:pPr>
        <w:pStyle w:val="8"/>
        <w:keepNext w:val="0"/>
        <w:keepLines w:val="0"/>
        <w:pageBreakBefore w:val="0"/>
        <w:widowControl w:val="0"/>
        <w:kinsoku/>
        <w:wordWrap/>
        <w:overflowPunct/>
        <w:topLinePunct w:val="0"/>
        <w:autoSpaceDE/>
        <w:autoSpaceDN/>
        <w:bidi w:val="0"/>
        <w:adjustRightInd/>
        <w:snapToGrid w:val="0"/>
        <w:spacing w:line="52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3.资料合理性分析</w:t>
      </w:r>
    </w:p>
    <w:p w14:paraId="1C06FA5E">
      <w:pPr>
        <w:pStyle w:val="8"/>
        <w:keepNext w:val="0"/>
        <w:keepLines w:val="0"/>
        <w:pageBreakBefore w:val="0"/>
        <w:widowControl w:val="0"/>
        <w:kinsoku/>
        <w:wordWrap/>
        <w:overflowPunct/>
        <w:topLinePunct w:val="0"/>
        <w:autoSpaceDE/>
        <w:autoSpaceDN/>
        <w:bidi w:val="0"/>
        <w:adjustRightInd/>
        <w:snapToGrid w:val="0"/>
        <w:spacing w:line="52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对收集及地市填报的基础资料进行合理性分析与分类整理，主要包括山洪沟治理情况，现状雨水情监测站网分布情况、小流域治理单元划分情况、山洪灾害危险区清单等， 旨在摸清底数以便后续上图。对于不符合要求的数据，应复核修改完善后再次整理。</w:t>
      </w:r>
    </w:p>
    <w:p w14:paraId="655D4879">
      <w:pPr>
        <w:pStyle w:val="8"/>
        <w:keepNext w:val="0"/>
        <w:keepLines w:val="0"/>
        <w:pageBreakBefore w:val="0"/>
        <w:widowControl w:val="0"/>
        <w:kinsoku/>
        <w:wordWrap/>
        <w:overflowPunct/>
        <w:topLinePunct w:val="0"/>
        <w:autoSpaceDE/>
        <w:autoSpaceDN/>
        <w:bidi w:val="0"/>
        <w:adjustRightInd/>
        <w:snapToGrid w:val="0"/>
        <w:spacing w:line="52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4.风险调查和重点隐患排查</w:t>
      </w:r>
    </w:p>
    <w:p w14:paraId="2A883E2B">
      <w:pPr>
        <w:pStyle w:val="8"/>
        <w:keepNext w:val="0"/>
        <w:keepLines w:val="0"/>
        <w:pageBreakBefore w:val="0"/>
        <w:widowControl w:val="0"/>
        <w:kinsoku/>
        <w:wordWrap/>
        <w:overflowPunct/>
        <w:topLinePunct w:val="0"/>
        <w:autoSpaceDE/>
        <w:autoSpaceDN/>
        <w:bidi w:val="0"/>
        <w:adjustRightInd/>
        <w:snapToGrid w:val="0"/>
        <w:spacing w:line="52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 ）开展小流域治理单元复核</w:t>
      </w:r>
    </w:p>
    <w:p w14:paraId="7D358D25">
      <w:pPr>
        <w:pStyle w:val="8"/>
        <w:keepNext w:val="0"/>
        <w:keepLines w:val="0"/>
        <w:pageBreakBefore w:val="0"/>
        <w:widowControl w:val="0"/>
        <w:kinsoku/>
        <w:wordWrap/>
        <w:overflowPunct/>
        <w:topLinePunct w:val="0"/>
        <w:autoSpaceDE/>
        <w:autoSpaceDN/>
        <w:bidi w:val="0"/>
        <w:adjustRightInd/>
        <w:snapToGrid w:val="0"/>
        <w:spacing w:line="52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按照 50-200km2 为治理单元，对全省河流水系进行小流域划分。同时对复核划分后的小流域治理单元清单进行更新，主要更新内容包括小流域治理单元与监测站点、乡镇、行政村、自然村、企事业单位、危险区、山洪沟道等关联关系，完成全省小流域治理单元建档立卡清单和上图处理工作。</w:t>
      </w:r>
    </w:p>
    <w:p w14:paraId="6288000D">
      <w:pPr>
        <w:pStyle w:val="8"/>
        <w:keepNext w:val="0"/>
        <w:keepLines w:val="0"/>
        <w:pageBreakBefore w:val="0"/>
        <w:widowControl w:val="0"/>
        <w:kinsoku/>
        <w:wordWrap/>
        <w:overflowPunct/>
        <w:topLinePunct w:val="0"/>
        <w:autoSpaceDE/>
        <w:autoSpaceDN/>
        <w:bidi w:val="0"/>
        <w:adjustRightInd/>
        <w:snapToGrid w:val="0"/>
        <w:spacing w:line="52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（2）小流域基础数据复核更新</w:t>
      </w:r>
    </w:p>
    <w:p w14:paraId="2E225EC2">
      <w:pPr>
        <w:pStyle w:val="8"/>
        <w:keepNext w:val="0"/>
        <w:keepLines w:val="0"/>
        <w:pageBreakBefore w:val="0"/>
        <w:widowControl w:val="0"/>
        <w:kinsoku/>
        <w:wordWrap/>
        <w:overflowPunct/>
        <w:topLinePunct w:val="0"/>
        <w:autoSpaceDE/>
        <w:autoSpaceDN/>
        <w:bidi w:val="0"/>
        <w:adjustRightInd/>
        <w:snapToGrid w:val="0"/>
        <w:spacing w:line="52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在小流域治理单元复核的基础上，采用高分遥感、无人机激光雷达测绘 、倾斜摄影 、北斗定位等信息采集手段，提出更新整编2013-2015 年调查评价和 2021-2023 补充调查评价成果的工作方法、工作任务和成果提交要求。</w:t>
      </w:r>
    </w:p>
    <w:p w14:paraId="67BBD908">
      <w:pPr>
        <w:pStyle w:val="8"/>
        <w:keepNext w:val="0"/>
        <w:keepLines w:val="0"/>
        <w:pageBreakBefore w:val="0"/>
        <w:widowControl w:val="0"/>
        <w:kinsoku/>
        <w:wordWrap/>
        <w:overflowPunct/>
        <w:topLinePunct w:val="0"/>
        <w:autoSpaceDE/>
        <w:autoSpaceDN/>
        <w:bidi w:val="0"/>
        <w:adjustRightInd/>
        <w:snapToGrid w:val="0"/>
        <w:spacing w:line="52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 ）风险调查和重点隐患排查</w:t>
      </w:r>
    </w:p>
    <w:p w14:paraId="38B184F7">
      <w:pPr>
        <w:pStyle w:val="8"/>
        <w:keepNext w:val="0"/>
        <w:keepLines w:val="0"/>
        <w:pageBreakBefore w:val="0"/>
        <w:widowControl w:val="0"/>
        <w:kinsoku/>
        <w:wordWrap/>
        <w:overflowPunct/>
        <w:topLinePunct w:val="0"/>
        <w:autoSpaceDE/>
        <w:autoSpaceDN/>
        <w:bidi w:val="0"/>
        <w:adjustRightInd/>
        <w:snapToGrid w:val="0"/>
        <w:spacing w:line="520" w:lineRule="exact"/>
        <w:ind w:firstLine="480" w:firstLineChars="200"/>
        <w:textAlignment w:val="auto"/>
        <w:outlineLvl w:val="9"/>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参照《山洪灾害补充调查评价技术要求（风险隐患调查与影响分析）（试行）》，以小流域为单元，针对跨沟道路或桥涵阻水、塘（堰）坝挡水、沟道和滩地人类活动占地、多支齐汇、干流顶托、低洼地积水、洪水改道或者漫流、临河滑坡体、高含沙山洪或泥石流等加重山洪灾害影响的风险隐患，提出风险调查和重点隐患排查任务</w:t>
      </w:r>
      <w:r>
        <w:rPr>
          <w:rFonts w:hint="eastAsia" w:ascii="宋体" w:hAnsi="宋体" w:eastAsia="宋体" w:cs="宋体"/>
          <w:sz w:val="24"/>
          <w:szCs w:val="24"/>
          <w:highlight w:val="none"/>
          <w:lang w:eastAsia="zh-CN"/>
        </w:rPr>
        <w:t>。</w:t>
      </w:r>
    </w:p>
    <w:p w14:paraId="292C7E80">
      <w:pPr>
        <w:pStyle w:val="8"/>
        <w:keepNext w:val="0"/>
        <w:keepLines w:val="0"/>
        <w:pageBreakBefore w:val="0"/>
        <w:widowControl w:val="0"/>
        <w:kinsoku/>
        <w:wordWrap/>
        <w:overflowPunct/>
        <w:topLinePunct w:val="0"/>
        <w:autoSpaceDE/>
        <w:autoSpaceDN/>
        <w:bidi w:val="0"/>
        <w:adjustRightInd/>
        <w:snapToGrid w:val="0"/>
        <w:spacing w:line="52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（4）危险区清单复核更新</w:t>
      </w:r>
    </w:p>
    <w:p w14:paraId="28C575B7">
      <w:pPr>
        <w:pStyle w:val="8"/>
        <w:keepNext w:val="0"/>
        <w:keepLines w:val="0"/>
        <w:pageBreakBefore w:val="0"/>
        <w:widowControl w:val="0"/>
        <w:kinsoku/>
        <w:wordWrap/>
        <w:overflowPunct/>
        <w:topLinePunct w:val="0"/>
        <w:autoSpaceDE/>
        <w:autoSpaceDN/>
        <w:bidi w:val="0"/>
        <w:adjustRightInd/>
        <w:snapToGrid w:val="0"/>
        <w:spacing w:line="52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以小流域为单元，根据复核更新后的小流域基础数据、风险调查和重点隐患排查分析结果，结合灾害情况、移民搬迁、行政区划调整等，提出危险区清单复核更新建设任务及成果上报要求。</w:t>
      </w:r>
    </w:p>
    <w:p w14:paraId="3BD0EB64">
      <w:pPr>
        <w:pStyle w:val="8"/>
        <w:keepNext w:val="0"/>
        <w:keepLines w:val="0"/>
        <w:pageBreakBefore w:val="0"/>
        <w:widowControl w:val="0"/>
        <w:kinsoku/>
        <w:wordWrap/>
        <w:overflowPunct/>
        <w:topLinePunct w:val="0"/>
        <w:autoSpaceDE/>
        <w:autoSpaceDN/>
        <w:bidi w:val="0"/>
        <w:adjustRightInd/>
        <w:snapToGrid w:val="0"/>
        <w:spacing w:line="52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5.雨水情监测预报能力提升</w:t>
      </w:r>
    </w:p>
    <w:p w14:paraId="47326E4C">
      <w:pPr>
        <w:pStyle w:val="8"/>
        <w:keepNext w:val="0"/>
        <w:keepLines w:val="0"/>
        <w:pageBreakBefore w:val="0"/>
        <w:widowControl w:val="0"/>
        <w:kinsoku/>
        <w:wordWrap/>
        <w:overflowPunct/>
        <w:topLinePunct w:val="0"/>
        <w:autoSpaceDE/>
        <w:autoSpaceDN/>
        <w:bidi w:val="0"/>
        <w:adjustRightInd/>
        <w:snapToGrid w:val="0"/>
        <w:spacing w:line="52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 ）自动雨水情监测站点建设</w:t>
      </w:r>
    </w:p>
    <w:p w14:paraId="226C30DC">
      <w:pPr>
        <w:pStyle w:val="8"/>
        <w:keepNext w:val="0"/>
        <w:keepLines w:val="0"/>
        <w:pageBreakBefore w:val="0"/>
        <w:widowControl w:val="0"/>
        <w:kinsoku/>
        <w:wordWrap/>
        <w:overflowPunct/>
        <w:topLinePunct w:val="0"/>
        <w:autoSpaceDE/>
        <w:autoSpaceDN/>
        <w:bidi w:val="0"/>
        <w:adjustRightInd/>
        <w:snapToGrid w:val="0"/>
        <w:spacing w:line="52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以预警对象为中心，梳理预警对象和山洪、水文、水库各类雨量、水位自动监测站点关联关系；针对少数预警对象确无有效关联站点的，提出少量补充新建自动雨量站点规模；针对高风险等级危险区，提出加密建设自动雨量站点需求；对超期服役的监测站点提出更新改造需求，进一步 优化站网布局。</w:t>
      </w:r>
    </w:p>
    <w:p w14:paraId="61361CC4">
      <w:pPr>
        <w:pStyle w:val="8"/>
        <w:keepNext w:val="0"/>
        <w:keepLines w:val="0"/>
        <w:pageBreakBefore w:val="0"/>
        <w:widowControl w:val="0"/>
        <w:kinsoku/>
        <w:wordWrap/>
        <w:overflowPunct/>
        <w:topLinePunct w:val="0"/>
        <w:autoSpaceDE/>
        <w:autoSpaceDN/>
        <w:bidi w:val="0"/>
        <w:adjustRightInd/>
        <w:snapToGrid w:val="0"/>
        <w:spacing w:line="52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（2）小流域多参数综合观测站网试点建设</w:t>
      </w:r>
    </w:p>
    <w:p w14:paraId="36BE7652">
      <w:pPr>
        <w:pStyle w:val="8"/>
        <w:keepNext w:val="0"/>
        <w:keepLines w:val="0"/>
        <w:pageBreakBefore w:val="0"/>
        <w:widowControl w:val="0"/>
        <w:kinsoku/>
        <w:wordWrap/>
        <w:overflowPunct/>
        <w:topLinePunct w:val="0"/>
        <w:autoSpaceDE/>
        <w:autoSpaceDN/>
        <w:bidi w:val="0"/>
        <w:adjustRightInd/>
        <w:snapToGrid w:val="0"/>
        <w:spacing w:line="52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基于陕西省山洪灾害发生特点，选取 20-30 个有代表性典型小流域，建设小流域多参数综合观测站网，在充分共享小流域内已有监 测站点基础上，提出补充建设雨量、水位（泥位）、流量（流速）、视频一体化监测设备、土壤含水量监测设备、多要素气象监测设备和雨量站，多维度采集雨量、水位（泥位）、流量、流速、土壤湿度等关键参数，为预警阈值动态调整、山洪灾害 “ 四预” 能力提升和探究山洪灾害致灾一般规律提供科学依据。</w:t>
      </w:r>
    </w:p>
    <w:p w14:paraId="0B5EDA66">
      <w:pPr>
        <w:pStyle w:val="8"/>
        <w:keepNext w:val="0"/>
        <w:keepLines w:val="0"/>
        <w:pageBreakBefore w:val="0"/>
        <w:widowControl w:val="0"/>
        <w:kinsoku/>
        <w:wordWrap/>
        <w:overflowPunct/>
        <w:topLinePunct w:val="0"/>
        <w:autoSpaceDE/>
        <w:autoSpaceDN/>
        <w:bidi w:val="0"/>
        <w:adjustRightInd/>
        <w:snapToGrid w:val="0"/>
        <w:spacing w:line="52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 ）水利测雨雷达建设</w:t>
      </w:r>
    </w:p>
    <w:p w14:paraId="0616A483">
      <w:pPr>
        <w:pStyle w:val="8"/>
        <w:keepNext w:val="0"/>
        <w:keepLines w:val="0"/>
        <w:pageBreakBefore w:val="0"/>
        <w:widowControl w:val="0"/>
        <w:kinsoku/>
        <w:wordWrap/>
        <w:overflowPunct/>
        <w:topLinePunct w:val="0"/>
        <w:autoSpaceDE/>
        <w:autoSpaceDN/>
        <w:bidi w:val="0"/>
        <w:adjustRightInd/>
        <w:snapToGrid w:val="0"/>
        <w:spacing w:line="52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统筹自动监测站网布局、中小河流治理和气象雷达建设，在山洪风险高、水文气象和地形地貌条件复杂、自动雨量监测站点建设和运行维护困难的区域，安排水利测雨雷达建设任务，并配套开发降雨反演和临近降雨预报软件，将降雨数据接入监测预报预警平台，实现 3台及以上的测雨雷达组网并应用于山洪灾害预报预警。</w:t>
      </w:r>
    </w:p>
    <w:p w14:paraId="463804C2">
      <w:pPr>
        <w:pStyle w:val="8"/>
        <w:keepNext w:val="0"/>
        <w:keepLines w:val="0"/>
        <w:pageBreakBefore w:val="0"/>
        <w:widowControl w:val="0"/>
        <w:kinsoku/>
        <w:wordWrap/>
        <w:overflowPunct/>
        <w:topLinePunct w:val="0"/>
        <w:autoSpaceDE/>
        <w:autoSpaceDN/>
        <w:bidi w:val="0"/>
        <w:adjustRightInd/>
        <w:snapToGrid w:val="0"/>
        <w:spacing w:line="52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（4）备用通信信道建设</w:t>
      </w:r>
    </w:p>
    <w:p w14:paraId="5E349FFA">
      <w:pPr>
        <w:pStyle w:val="8"/>
        <w:keepNext w:val="0"/>
        <w:keepLines w:val="0"/>
        <w:pageBreakBefore w:val="0"/>
        <w:widowControl w:val="0"/>
        <w:kinsoku/>
        <w:wordWrap/>
        <w:overflowPunct/>
        <w:topLinePunct w:val="0"/>
        <w:autoSpaceDE/>
        <w:autoSpaceDN/>
        <w:bidi w:val="0"/>
        <w:adjustRightInd/>
        <w:snapToGrid w:val="0"/>
        <w:spacing w:line="52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为解决极端“三断”和偏远地区公网通信条件差情况下的雨水情测报难题，对有人员聚集或有重要基础设施且通信条件较差的高风险区自动雨量站、水位站，提出增设北斗等通信卫星或物联网卫星通信信道的建设任务，提升自动监测站点的通信保障能力。</w:t>
      </w:r>
    </w:p>
    <w:p w14:paraId="43365EF9">
      <w:pPr>
        <w:pStyle w:val="8"/>
        <w:keepNext w:val="0"/>
        <w:keepLines w:val="0"/>
        <w:pageBreakBefore w:val="0"/>
        <w:widowControl w:val="0"/>
        <w:kinsoku/>
        <w:wordWrap/>
        <w:overflowPunct/>
        <w:topLinePunct w:val="0"/>
        <w:autoSpaceDE/>
        <w:autoSpaceDN/>
        <w:bidi w:val="0"/>
        <w:adjustRightInd/>
        <w:snapToGrid w:val="0"/>
        <w:spacing w:line="52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6.监测预报预警平台数智化提升</w:t>
      </w:r>
    </w:p>
    <w:p w14:paraId="499664CE">
      <w:pPr>
        <w:pStyle w:val="8"/>
        <w:keepNext w:val="0"/>
        <w:keepLines w:val="0"/>
        <w:pageBreakBefore w:val="0"/>
        <w:widowControl w:val="0"/>
        <w:kinsoku/>
        <w:wordWrap/>
        <w:overflowPunct/>
        <w:topLinePunct w:val="0"/>
        <w:autoSpaceDE/>
        <w:autoSpaceDN/>
        <w:bidi w:val="0"/>
        <w:adjustRightInd/>
        <w:snapToGrid w:val="0"/>
        <w:spacing w:line="52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在前期试点和建设经验基础上，基于现有“一级部署、多级应用”省级监测预报预警平台，持续推进余下的小流域治理单元预报、预警、预演、预案能力建设，鼓励探索应用人工智能技术，实现监测预报预 警平台数智化提升。主要任务包括确定入库数据类型及规模、算力硬 件设施及安全保障设施需求；评估前期算法模型使用情况；明确规划 建设算法模型；评估规划期内开展四预建设的区域和具体功能内容。</w:t>
      </w:r>
    </w:p>
    <w:p w14:paraId="0F767717">
      <w:pPr>
        <w:pStyle w:val="8"/>
        <w:keepNext w:val="0"/>
        <w:keepLines w:val="0"/>
        <w:pageBreakBefore w:val="0"/>
        <w:widowControl w:val="0"/>
        <w:kinsoku/>
        <w:wordWrap/>
        <w:overflowPunct/>
        <w:topLinePunct w:val="0"/>
        <w:autoSpaceDE/>
        <w:autoSpaceDN/>
        <w:bidi w:val="0"/>
        <w:adjustRightInd/>
        <w:snapToGrid w:val="0"/>
        <w:spacing w:line="52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7.重点山洪沟防洪治理</w:t>
      </w:r>
    </w:p>
    <w:p w14:paraId="0702BF61">
      <w:pPr>
        <w:pStyle w:val="8"/>
        <w:keepNext w:val="0"/>
        <w:keepLines w:val="0"/>
        <w:pageBreakBefore w:val="0"/>
        <w:widowControl w:val="0"/>
        <w:kinsoku/>
        <w:wordWrap/>
        <w:overflowPunct/>
        <w:topLinePunct w:val="0"/>
        <w:autoSpaceDE/>
        <w:autoSpaceDN/>
        <w:bidi w:val="0"/>
        <w:adjustRightInd/>
        <w:snapToGrid w:val="0"/>
        <w:spacing w:line="52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按照系统治理、流域治理的原则，以保护高风险区村镇和居民安全为目标，因地制宜，绿色减灾，考虑非工程措施建设情况，按小流域治理单元制定山洪沟治理规划，梳理摸排需治理的山洪沟情况，将摸排结果录入省级山洪灾害监测预报预警平台，结合小流域治理单元划分，实现需治理山洪沟名录上图管理。按轻重缓急提出 2026-2030年需治理重点山洪沟名录</w:t>
      </w:r>
    </w:p>
    <w:p w14:paraId="568A5EC5">
      <w:pPr>
        <w:pStyle w:val="8"/>
        <w:keepNext w:val="0"/>
        <w:keepLines w:val="0"/>
        <w:pageBreakBefore w:val="0"/>
        <w:widowControl w:val="0"/>
        <w:kinsoku/>
        <w:wordWrap/>
        <w:overflowPunct/>
        <w:topLinePunct w:val="0"/>
        <w:autoSpaceDE/>
        <w:autoSpaceDN/>
        <w:bidi w:val="0"/>
        <w:adjustRightInd/>
        <w:snapToGrid w:val="0"/>
        <w:spacing w:line="52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8.基层社区防灾韧性提升</w:t>
      </w:r>
    </w:p>
    <w:p w14:paraId="227ACBD2">
      <w:pPr>
        <w:pStyle w:val="8"/>
        <w:keepNext w:val="0"/>
        <w:keepLines w:val="0"/>
        <w:pageBreakBefore w:val="0"/>
        <w:widowControl w:val="0"/>
        <w:kinsoku/>
        <w:wordWrap/>
        <w:overflowPunct/>
        <w:topLinePunct w:val="0"/>
        <w:autoSpaceDE/>
        <w:autoSpaceDN/>
        <w:bidi w:val="0"/>
        <w:adjustRightInd/>
        <w:snapToGrid w:val="0"/>
        <w:spacing w:line="52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结合基层社区网格单元式管理，提出2026-2030 年群测群防体系标准化建设任务；研究基层防御人员补助标准；提出补充建设现地（简易）预警设施设备；明确极端情景预警“叫应”设施设备建设任务。</w:t>
      </w:r>
    </w:p>
    <w:p w14:paraId="10BBED4F">
      <w:pPr>
        <w:pStyle w:val="8"/>
        <w:keepNext w:val="0"/>
        <w:keepLines w:val="0"/>
        <w:pageBreakBefore w:val="0"/>
        <w:widowControl w:val="0"/>
        <w:kinsoku/>
        <w:wordWrap/>
        <w:overflowPunct/>
        <w:topLinePunct w:val="0"/>
        <w:autoSpaceDE/>
        <w:autoSpaceDN/>
        <w:bidi w:val="0"/>
        <w:adjustRightInd/>
        <w:snapToGrid w:val="0"/>
        <w:spacing w:line="52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 附表填报</w:t>
      </w:r>
    </w:p>
    <w:p w14:paraId="6D26D938">
      <w:pPr>
        <w:pStyle w:val="8"/>
        <w:keepNext w:val="0"/>
        <w:keepLines w:val="0"/>
        <w:pageBreakBefore w:val="0"/>
        <w:widowControl w:val="0"/>
        <w:kinsoku/>
        <w:wordWrap/>
        <w:overflowPunct/>
        <w:topLinePunct w:val="0"/>
        <w:autoSpaceDE/>
        <w:autoSpaceDN/>
        <w:bidi w:val="0"/>
        <w:adjustRightInd/>
        <w:snapToGrid w:val="0"/>
        <w:spacing w:line="52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按照要求完成陕西省山洪灾害防治项目实施县名录、陕西省小流域治理单元建档立卡清单表、陕西省山洪灾害防治项目（2026-2030年）需治理重点山洪沟名录表、陕西省山洪灾害防治项目（2026-2030年）投资概算表。</w:t>
      </w:r>
    </w:p>
    <w:p w14:paraId="0AE738D3">
      <w:pPr>
        <w:pStyle w:val="8"/>
        <w:keepNext w:val="0"/>
        <w:keepLines w:val="0"/>
        <w:pageBreakBefore w:val="0"/>
        <w:widowControl w:val="0"/>
        <w:kinsoku/>
        <w:wordWrap/>
        <w:overflowPunct/>
        <w:topLinePunct w:val="0"/>
        <w:autoSpaceDE/>
        <w:autoSpaceDN/>
        <w:bidi w:val="0"/>
        <w:adjustRightInd/>
        <w:snapToGrid w:val="0"/>
        <w:spacing w:line="52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10. 附图制作</w:t>
      </w:r>
    </w:p>
    <w:p w14:paraId="15FA3163">
      <w:pPr>
        <w:pStyle w:val="8"/>
        <w:keepNext w:val="0"/>
        <w:keepLines w:val="0"/>
        <w:pageBreakBefore w:val="0"/>
        <w:widowControl w:val="0"/>
        <w:kinsoku/>
        <w:wordWrap/>
        <w:overflowPunct/>
        <w:topLinePunct w:val="0"/>
        <w:autoSpaceDE/>
        <w:autoSpaceDN/>
        <w:bidi w:val="0"/>
        <w:adjustRightInd/>
        <w:snapToGrid w:val="0"/>
        <w:spacing w:line="52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附图：主要包括行政区划图、水系图、地形地貌图、规划范围图、现状监测站点分布图、规划各类监测站点分布图、已治理山洪沟分布图、规划治理山洪沟分布图等。</w:t>
      </w:r>
    </w:p>
    <w:p w14:paraId="46C8DD99">
      <w:pPr>
        <w:pStyle w:val="8"/>
        <w:keepNext w:val="0"/>
        <w:keepLines w:val="0"/>
        <w:pageBreakBefore w:val="0"/>
        <w:widowControl w:val="0"/>
        <w:kinsoku/>
        <w:wordWrap/>
        <w:overflowPunct/>
        <w:topLinePunct w:val="0"/>
        <w:autoSpaceDE/>
        <w:autoSpaceDN/>
        <w:bidi w:val="0"/>
        <w:adjustRightInd/>
        <w:snapToGrid w:val="0"/>
        <w:spacing w:line="52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11.咨询审查</w:t>
      </w:r>
    </w:p>
    <w:p w14:paraId="795E389B">
      <w:pPr>
        <w:pStyle w:val="8"/>
        <w:keepNext w:val="0"/>
        <w:keepLines w:val="0"/>
        <w:pageBreakBefore w:val="0"/>
        <w:widowControl w:val="0"/>
        <w:kinsoku/>
        <w:wordWrap/>
        <w:overflowPunct/>
        <w:topLinePunct w:val="0"/>
        <w:autoSpaceDE/>
        <w:autoSpaceDN/>
        <w:bidi w:val="0"/>
        <w:adjustRightInd/>
        <w:snapToGrid w:val="0"/>
        <w:spacing w:line="52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陕西省山洪灾害防治规划（2026-2030 年）初稿完成后， 由陕西省水利厅组织咨询会，按照咨询会意见修改完善。咨询阶段修改完成后，由省水利厅组织审查，修改完善后函报水利部。</w:t>
      </w:r>
    </w:p>
    <w:p w14:paraId="6B3F1C20">
      <w:pPr>
        <w:pStyle w:val="8"/>
        <w:keepNext w:val="0"/>
        <w:keepLines w:val="0"/>
        <w:pageBreakBefore w:val="0"/>
        <w:widowControl w:val="0"/>
        <w:kinsoku/>
        <w:wordWrap/>
        <w:overflowPunct/>
        <w:topLinePunct w:val="0"/>
        <w:autoSpaceDE/>
        <w:autoSpaceDN/>
        <w:bidi w:val="0"/>
        <w:adjustRightInd/>
        <w:snapToGrid w:val="0"/>
        <w:spacing w:line="52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12.工作衔接</w:t>
      </w:r>
    </w:p>
    <w:p w14:paraId="153D7C6B">
      <w:pPr>
        <w:pStyle w:val="8"/>
        <w:keepNext w:val="0"/>
        <w:keepLines w:val="0"/>
        <w:pageBreakBefore w:val="0"/>
        <w:widowControl w:val="0"/>
        <w:kinsoku/>
        <w:wordWrap/>
        <w:overflowPunct/>
        <w:topLinePunct w:val="0"/>
        <w:autoSpaceDE/>
        <w:autoSpaceDN/>
        <w:bidi w:val="0"/>
        <w:adjustRightInd/>
        <w:snapToGrid w:val="0"/>
        <w:spacing w:line="520" w:lineRule="exact"/>
        <w:ind w:firstLine="480" w:firstLineChars="200"/>
        <w:textAlignment w:val="auto"/>
        <w:outlineLvl w:val="9"/>
        <w:rPr>
          <w:rFonts w:hint="eastAsia" w:ascii="宋体" w:hAnsi="宋体" w:eastAsia="宋体" w:cs="宋体"/>
          <w:sz w:val="24"/>
          <w:szCs w:val="24"/>
          <w:u w:val="single"/>
        </w:rPr>
      </w:pPr>
      <w:r>
        <w:rPr>
          <w:rFonts w:hint="eastAsia" w:ascii="宋体" w:hAnsi="宋体" w:eastAsia="宋体" w:cs="宋体"/>
          <w:sz w:val="24"/>
          <w:szCs w:val="24"/>
          <w:highlight w:val="none"/>
        </w:rPr>
        <w:t>成果函报水利部后，根据水利部反馈意见对规划报告及项目附表、矢量数据、图件进行修改完善并再次提交。</w:t>
      </w:r>
    </w:p>
    <w:p w14:paraId="3305F9A9">
      <w:pPr>
        <w:pStyle w:val="8"/>
        <w:keepNext w:val="0"/>
        <w:keepLines w:val="0"/>
        <w:pageBreakBefore w:val="0"/>
        <w:widowControl w:val="0"/>
        <w:kinsoku/>
        <w:wordWrap/>
        <w:overflowPunct/>
        <w:topLinePunct w:val="0"/>
        <w:autoSpaceDE/>
        <w:autoSpaceDN/>
        <w:bidi w:val="0"/>
        <w:adjustRightInd/>
        <w:snapToGrid w:val="0"/>
        <w:spacing w:line="520" w:lineRule="exact"/>
        <w:ind w:firstLine="482" w:firstLineChars="200"/>
        <w:textAlignment w:val="auto"/>
        <w:outlineLvl w:val="9"/>
        <w:rPr>
          <w:rFonts w:hint="eastAsia" w:ascii="宋体" w:hAnsi="宋体" w:eastAsia="宋体" w:cs="宋体"/>
          <w:b/>
          <w:sz w:val="24"/>
          <w:szCs w:val="24"/>
        </w:rPr>
      </w:pPr>
      <w:r>
        <w:rPr>
          <w:rFonts w:hint="eastAsia" w:ascii="宋体" w:hAnsi="宋体" w:eastAsia="宋体" w:cs="宋体"/>
          <w:b/>
          <w:sz w:val="24"/>
          <w:szCs w:val="24"/>
        </w:rPr>
        <w:t>第</w:t>
      </w:r>
      <w:r>
        <w:rPr>
          <w:rFonts w:hint="eastAsia" w:ascii="宋体" w:hAnsi="宋体" w:eastAsia="宋体" w:cs="宋体"/>
          <w:b/>
          <w:sz w:val="24"/>
          <w:szCs w:val="24"/>
          <w:lang w:val="en-US" w:eastAsia="zh-CN"/>
        </w:rPr>
        <w:t>四</w:t>
      </w:r>
      <w:r>
        <w:rPr>
          <w:rFonts w:hint="eastAsia" w:ascii="宋体" w:hAnsi="宋体" w:eastAsia="宋体" w:cs="宋体"/>
          <w:b/>
          <w:sz w:val="24"/>
          <w:szCs w:val="24"/>
        </w:rPr>
        <w:t>条</w:t>
      </w:r>
      <w:r>
        <w:rPr>
          <w:rFonts w:hint="eastAsia" w:ascii="宋体" w:hAnsi="宋体" w:eastAsia="宋体" w:cs="宋体"/>
          <w:b/>
          <w:sz w:val="24"/>
          <w:szCs w:val="24"/>
          <w:lang w:val="en-US" w:eastAsia="zh-CN"/>
        </w:rPr>
        <w:t xml:space="preserve"> </w:t>
      </w:r>
      <w:r>
        <w:rPr>
          <w:rFonts w:hint="eastAsia" w:ascii="宋体" w:hAnsi="宋体" w:eastAsia="宋体" w:cs="宋体"/>
          <w:kern w:val="2"/>
          <w:sz w:val="24"/>
          <w:szCs w:val="24"/>
          <w:lang w:val="en-US" w:eastAsia="zh-CN" w:bidi="ar-SA"/>
        </w:rPr>
        <w:t>服务期限：</w:t>
      </w:r>
      <w:r>
        <w:rPr>
          <w:rFonts w:hint="eastAsia" w:ascii="宋体" w:hAnsi="宋体" w:eastAsia="宋体" w:cs="宋体"/>
          <w:sz w:val="24"/>
          <w:szCs w:val="24"/>
          <w:highlight w:val="none"/>
          <w:u w:val="single"/>
          <w:lang w:val="en-US" w:eastAsia="zh-CN"/>
        </w:rPr>
        <w:t>自    年    月  日至     年   月   日止。</w:t>
      </w:r>
    </w:p>
    <w:p w14:paraId="22E5A764">
      <w:pPr>
        <w:pStyle w:val="8"/>
        <w:keepNext w:val="0"/>
        <w:keepLines w:val="0"/>
        <w:pageBreakBefore w:val="0"/>
        <w:widowControl w:val="0"/>
        <w:kinsoku/>
        <w:wordWrap/>
        <w:overflowPunct/>
        <w:topLinePunct w:val="0"/>
        <w:autoSpaceDE/>
        <w:autoSpaceDN/>
        <w:bidi w:val="0"/>
        <w:adjustRightInd/>
        <w:snapToGrid w:val="0"/>
        <w:spacing w:line="520" w:lineRule="exact"/>
        <w:ind w:firstLine="482" w:firstLineChars="200"/>
        <w:textAlignment w:val="auto"/>
        <w:outlineLvl w:val="9"/>
        <w:rPr>
          <w:rFonts w:hint="eastAsia" w:ascii="宋体" w:hAnsi="宋体" w:eastAsia="宋体" w:cs="宋体"/>
          <w:sz w:val="24"/>
          <w:szCs w:val="24"/>
        </w:rPr>
      </w:pPr>
      <w:r>
        <w:rPr>
          <w:rFonts w:hint="eastAsia" w:ascii="宋体" w:hAnsi="宋体" w:eastAsia="宋体" w:cs="宋体"/>
          <w:b/>
          <w:sz w:val="24"/>
          <w:szCs w:val="24"/>
        </w:rPr>
        <w:t>第五条</w:t>
      </w:r>
      <w:r>
        <w:rPr>
          <w:rFonts w:hint="eastAsia" w:ascii="宋体" w:hAnsi="宋体" w:eastAsia="宋体" w:cs="宋体"/>
          <w:sz w:val="24"/>
          <w:szCs w:val="24"/>
        </w:rPr>
        <w:t xml:space="preserve"> 为保证乙方有效进行技术服务工作，甲方应当向乙方提供下列工作条件和协作事项：</w:t>
      </w:r>
    </w:p>
    <w:p w14:paraId="7BF2E619">
      <w:pPr>
        <w:pStyle w:val="8"/>
        <w:keepNext w:val="0"/>
        <w:keepLines w:val="0"/>
        <w:pageBreakBefore w:val="0"/>
        <w:widowControl w:val="0"/>
        <w:kinsoku/>
        <w:wordWrap/>
        <w:overflowPunct/>
        <w:topLinePunct w:val="0"/>
        <w:autoSpaceDE/>
        <w:autoSpaceDN/>
        <w:bidi w:val="0"/>
        <w:adjustRightInd/>
        <w:snapToGrid w:val="0"/>
        <w:spacing w:line="520" w:lineRule="exact"/>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1．在签订合同时，甲方应向乙方提供当地政府有关部门批准的项目批复文件</w:t>
      </w:r>
      <w:r>
        <w:rPr>
          <w:rFonts w:hint="eastAsia" w:hAnsi="宋体" w:cs="宋体"/>
          <w:sz w:val="24"/>
          <w:szCs w:val="24"/>
          <w:lang w:eastAsia="zh-CN"/>
        </w:rPr>
        <w:t>、</w:t>
      </w:r>
      <w:r>
        <w:rPr>
          <w:rFonts w:hint="eastAsia" w:ascii="宋体" w:hAnsi="宋体" w:eastAsia="宋体" w:cs="宋体"/>
          <w:sz w:val="24"/>
          <w:szCs w:val="24"/>
        </w:rPr>
        <w:t>地质环境资料</w:t>
      </w:r>
      <w:r>
        <w:rPr>
          <w:rFonts w:hint="eastAsia" w:hAnsi="宋体" w:cs="宋体"/>
          <w:sz w:val="24"/>
          <w:szCs w:val="24"/>
          <w:lang w:eastAsia="zh-CN"/>
        </w:rPr>
        <w:t>（</w:t>
      </w:r>
      <w:r>
        <w:rPr>
          <w:rFonts w:hint="eastAsia" w:hAnsi="宋体" w:cs="宋体"/>
          <w:sz w:val="24"/>
          <w:szCs w:val="24"/>
          <w:lang w:val="en-US" w:eastAsia="zh-CN"/>
        </w:rPr>
        <w:t>如有</w:t>
      </w:r>
      <w:r>
        <w:rPr>
          <w:rFonts w:hint="eastAsia" w:hAnsi="宋体" w:cs="宋体"/>
          <w:sz w:val="24"/>
          <w:szCs w:val="24"/>
          <w:lang w:eastAsia="zh-CN"/>
        </w:rPr>
        <w:t>）</w:t>
      </w:r>
      <w:r>
        <w:rPr>
          <w:rFonts w:hint="eastAsia" w:hAnsi="宋体" w:cs="宋体"/>
          <w:sz w:val="24"/>
          <w:szCs w:val="24"/>
          <w:lang w:val="en-US" w:eastAsia="zh-CN"/>
        </w:rPr>
        <w:t>等</w:t>
      </w:r>
      <w:r>
        <w:rPr>
          <w:rFonts w:hint="eastAsia" w:ascii="宋体" w:hAnsi="宋体" w:eastAsia="宋体" w:cs="宋体"/>
          <w:sz w:val="24"/>
          <w:szCs w:val="24"/>
        </w:rPr>
        <w:t>。</w:t>
      </w:r>
    </w:p>
    <w:p w14:paraId="05FC74C1">
      <w:pPr>
        <w:pStyle w:val="8"/>
        <w:keepNext w:val="0"/>
        <w:keepLines w:val="0"/>
        <w:pageBreakBefore w:val="0"/>
        <w:widowControl w:val="0"/>
        <w:kinsoku/>
        <w:wordWrap/>
        <w:overflowPunct/>
        <w:topLinePunct w:val="0"/>
        <w:autoSpaceDE/>
        <w:autoSpaceDN/>
        <w:bidi w:val="0"/>
        <w:adjustRightInd/>
        <w:snapToGrid w:val="0"/>
        <w:spacing w:line="520" w:lineRule="exact"/>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2．提供工作条件：在乙方有临时需要甲方提供资料及相关支持时，甲方应最大限度给予支持。</w:t>
      </w:r>
    </w:p>
    <w:p w14:paraId="2D5A84EC">
      <w:pPr>
        <w:pStyle w:val="8"/>
        <w:keepNext w:val="0"/>
        <w:keepLines w:val="0"/>
        <w:pageBreakBefore w:val="0"/>
        <w:widowControl w:val="0"/>
        <w:kinsoku/>
        <w:wordWrap/>
        <w:overflowPunct/>
        <w:topLinePunct w:val="0"/>
        <w:autoSpaceDE/>
        <w:autoSpaceDN/>
        <w:bidi w:val="0"/>
        <w:adjustRightInd/>
        <w:snapToGrid w:val="0"/>
        <w:spacing w:line="520" w:lineRule="exact"/>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3、甲方提供上述工作条件和协作事项的时间及方式：在乙方提出支持要求时，甲方应尽快提供所需资料及支持，如因甲方延误，影响乙方工作周期所造成的后果由甲方自行承担。 </w:t>
      </w:r>
    </w:p>
    <w:p w14:paraId="444E39E0">
      <w:pPr>
        <w:pStyle w:val="8"/>
        <w:keepNext w:val="0"/>
        <w:keepLines w:val="0"/>
        <w:pageBreakBefore w:val="0"/>
        <w:widowControl w:val="0"/>
        <w:kinsoku/>
        <w:wordWrap/>
        <w:overflowPunct/>
        <w:topLinePunct w:val="0"/>
        <w:autoSpaceDE/>
        <w:autoSpaceDN/>
        <w:bidi w:val="0"/>
        <w:adjustRightInd/>
        <w:snapToGrid w:val="0"/>
        <w:spacing w:line="520" w:lineRule="exact"/>
        <w:ind w:firstLine="482" w:firstLineChars="200"/>
        <w:textAlignment w:val="auto"/>
        <w:outlineLvl w:val="9"/>
        <w:rPr>
          <w:rFonts w:hint="eastAsia" w:ascii="宋体" w:hAnsi="宋体" w:eastAsia="宋体" w:cs="宋体"/>
          <w:sz w:val="24"/>
          <w:szCs w:val="24"/>
        </w:rPr>
      </w:pPr>
      <w:r>
        <w:rPr>
          <w:rFonts w:hint="eastAsia" w:ascii="宋体" w:hAnsi="宋体" w:eastAsia="宋体" w:cs="宋体"/>
          <w:b/>
          <w:sz w:val="24"/>
          <w:szCs w:val="24"/>
        </w:rPr>
        <w:t>第</w:t>
      </w:r>
      <w:r>
        <w:rPr>
          <w:rFonts w:hint="eastAsia" w:ascii="宋体" w:hAnsi="宋体" w:eastAsia="宋体" w:cs="宋体"/>
          <w:b/>
          <w:sz w:val="24"/>
          <w:szCs w:val="24"/>
          <w:lang w:val="en-US" w:eastAsia="zh-CN"/>
        </w:rPr>
        <w:t>六</w:t>
      </w:r>
      <w:r>
        <w:rPr>
          <w:rFonts w:hint="eastAsia" w:ascii="宋体" w:hAnsi="宋体" w:eastAsia="宋体" w:cs="宋体"/>
          <w:b/>
          <w:sz w:val="24"/>
          <w:szCs w:val="24"/>
        </w:rPr>
        <w:t xml:space="preserve">条 </w:t>
      </w:r>
      <w:r>
        <w:rPr>
          <w:rFonts w:hint="eastAsia" w:ascii="宋体" w:hAnsi="宋体" w:eastAsia="宋体" w:cs="宋体"/>
          <w:sz w:val="24"/>
          <w:szCs w:val="24"/>
        </w:rPr>
        <w:t>乙方的义务</w:t>
      </w:r>
    </w:p>
    <w:p w14:paraId="424E8316">
      <w:pPr>
        <w:pStyle w:val="8"/>
        <w:keepNext w:val="0"/>
        <w:keepLines w:val="0"/>
        <w:pageBreakBefore w:val="0"/>
        <w:widowControl w:val="0"/>
        <w:kinsoku/>
        <w:wordWrap/>
        <w:overflowPunct/>
        <w:topLinePunct w:val="0"/>
        <w:autoSpaceDE/>
        <w:autoSpaceDN/>
        <w:bidi w:val="0"/>
        <w:adjustRightInd/>
        <w:snapToGrid w:val="0"/>
        <w:spacing w:line="52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1．乙方应按照有关规范和技术要求，</w:t>
      </w:r>
      <w:r>
        <w:rPr>
          <w:rFonts w:hint="eastAsia" w:ascii="宋体" w:hAnsi="宋体" w:eastAsia="宋体" w:cs="宋体"/>
          <w:sz w:val="24"/>
          <w:szCs w:val="24"/>
          <w:highlight w:val="none"/>
          <w:lang w:val="en-US" w:eastAsia="zh-CN"/>
        </w:rPr>
        <w:t>开展</w:t>
      </w:r>
      <w:r>
        <w:rPr>
          <w:rFonts w:hint="eastAsia" w:ascii="宋体" w:hAnsi="宋体" w:eastAsia="宋体" w:cs="宋体"/>
          <w:sz w:val="24"/>
          <w:szCs w:val="24"/>
          <w:highlight w:val="none"/>
        </w:rPr>
        <w:t>陕西省山洪灾害防治规划任务书</w:t>
      </w:r>
      <w:r>
        <w:rPr>
          <w:rFonts w:hint="eastAsia" w:ascii="宋体" w:hAnsi="宋体" w:eastAsia="宋体" w:cs="宋体"/>
          <w:sz w:val="24"/>
          <w:szCs w:val="24"/>
          <w:highlight w:val="none"/>
          <w:lang w:val="en-US" w:eastAsia="zh-CN"/>
        </w:rPr>
        <w:t>的</w:t>
      </w:r>
      <w:r>
        <w:rPr>
          <w:rFonts w:hint="eastAsia" w:ascii="宋体" w:hAnsi="宋体" w:eastAsia="宋体" w:cs="宋体"/>
          <w:sz w:val="24"/>
          <w:szCs w:val="24"/>
          <w:highlight w:val="none"/>
          <w:u w:val="none"/>
          <w:lang w:eastAsia="zh-CN"/>
        </w:rPr>
        <w:t>编制</w:t>
      </w:r>
      <w:r>
        <w:rPr>
          <w:rFonts w:hint="eastAsia" w:ascii="宋体" w:hAnsi="宋体" w:eastAsia="宋体" w:cs="宋体"/>
          <w:sz w:val="24"/>
          <w:szCs w:val="24"/>
          <w:highlight w:val="none"/>
          <w:u w:val="none"/>
          <w:lang w:val="en-US" w:eastAsia="zh-CN"/>
        </w:rPr>
        <w:t>工作</w:t>
      </w:r>
      <w:r>
        <w:rPr>
          <w:rFonts w:hint="eastAsia" w:ascii="宋体" w:hAnsi="宋体" w:eastAsia="宋体" w:cs="宋体"/>
          <w:sz w:val="24"/>
          <w:szCs w:val="24"/>
          <w:highlight w:val="none"/>
        </w:rPr>
        <w:t>，并按合同规定的进度、质量提交</w:t>
      </w:r>
      <w:r>
        <w:rPr>
          <w:rFonts w:hint="eastAsia" w:ascii="宋体" w:hAnsi="宋体" w:eastAsia="宋体" w:cs="宋体"/>
          <w:sz w:val="24"/>
          <w:szCs w:val="24"/>
          <w:highlight w:val="none"/>
          <w:lang w:val="en-US" w:eastAsia="zh-CN"/>
        </w:rPr>
        <w:t>编制</w:t>
      </w:r>
      <w:r>
        <w:rPr>
          <w:rFonts w:hint="eastAsia" w:ascii="宋体" w:hAnsi="宋体" w:eastAsia="宋体" w:cs="宋体"/>
          <w:sz w:val="24"/>
          <w:szCs w:val="24"/>
          <w:highlight w:val="none"/>
        </w:rPr>
        <w:t>成果。</w:t>
      </w:r>
    </w:p>
    <w:p w14:paraId="7BBAB7DB">
      <w:pPr>
        <w:pStyle w:val="8"/>
        <w:keepNext w:val="0"/>
        <w:keepLines w:val="0"/>
        <w:pageBreakBefore w:val="0"/>
        <w:widowControl w:val="0"/>
        <w:kinsoku/>
        <w:wordWrap/>
        <w:overflowPunct/>
        <w:topLinePunct w:val="0"/>
        <w:autoSpaceDE/>
        <w:autoSpaceDN/>
        <w:bidi w:val="0"/>
        <w:adjustRightInd/>
        <w:snapToGrid w:val="0"/>
        <w:spacing w:line="52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hAnsi="宋体" w:cs="宋体"/>
          <w:sz w:val="24"/>
          <w:szCs w:val="24"/>
          <w:highlight w:val="none"/>
          <w:lang w:val="en-US" w:eastAsia="zh-CN"/>
        </w:rPr>
        <w:t>成果文件</w:t>
      </w:r>
      <w:r>
        <w:rPr>
          <w:rFonts w:hint="eastAsia" w:ascii="宋体" w:hAnsi="宋体" w:eastAsia="宋体" w:cs="宋体"/>
          <w:sz w:val="24"/>
          <w:szCs w:val="24"/>
          <w:highlight w:val="none"/>
        </w:rPr>
        <w:t>通过专家评审</w:t>
      </w:r>
      <w:r>
        <w:rPr>
          <w:rFonts w:hint="eastAsia" w:hAnsi="宋体" w:cs="宋体"/>
          <w:sz w:val="24"/>
          <w:szCs w:val="24"/>
          <w:highlight w:val="none"/>
          <w:lang w:eastAsia="zh-CN"/>
        </w:rPr>
        <w:t>，</w:t>
      </w:r>
      <w:r>
        <w:rPr>
          <w:rFonts w:hint="eastAsia" w:hAnsi="宋体" w:cs="宋体"/>
          <w:sz w:val="24"/>
          <w:szCs w:val="24"/>
          <w:highlight w:val="none"/>
          <w:lang w:val="en-US" w:eastAsia="zh-CN"/>
        </w:rPr>
        <w:t>专家提出修改意见的，乙方应整改并确保最终通过审查</w:t>
      </w:r>
      <w:r>
        <w:rPr>
          <w:rFonts w:hint="eastAsia" w:ascii="宋体" w:hAnsi="宋体" w:eastAsia="宋体" w:cs="宋体"/>
          <w:sz w:val="24"/>
          <w:szCs w:val="24"/>
          <w:highlight w:val="none"/>
        </w:rPr>
        <w:t>。</w:t>
      </w:r>
    </w:p>
    <w:p w14:paraId="49D9851D">
      <w:pPr>
        <w:pStyle w:val="8"/>
        <w:keepNext w:val="0"/>
        <w:keepLines w:val="0"/>
        <w:pageBreakBefore w:val="0"/>
        <w:widowControl w:val="0"/>
        <w:kinsoku/>
        <w:wordWrap/>
        <w:overflowPunct/>
        <w:topLinePunct w:val="0"/>
        <w:autoSpaceDE/>
        <w:autoSpaceDN/>
        <w:bidi w:val="0"/>
        <w:adjustRightInd/>
        <w:snapToGrid w:val="0"/>
        <w:spacing w:line="520" w:lineRule="exact"/>
        <w:ind w:firstLine="482" w:firstLineChars="200"/>
        <w:textAlignment w:val="auto"/>
        <w:outlineLvl w:val="9"/>
        <w:rPr>
          <w:rFonts w:hint="eastAsia" w:ascii="宋体" w:hAnsi="宋体" w:eastAsia="宋体" w:cs="宋体"/>
          <w:sz w:val="24"/>
          <w:szCs w:val="24"/>
          <w:highlight w:val="none"/>
          <w:lang w:eastAsia="zh-CN"/>
        </w:rPr>
      </w:pPr>
      <w:r>
        <w:rPr>
          <w:rFonts w:hint="eastAsia" w:ascii="宋体" w:hAnsi="宋体" w:eastAsia="宋体" w:cs="宋体"/>
          <w:b/>
          <w:sz w:val="24"/>
          <w:szCs w:val="24"/>
          <w:highlight w:val="none"/>
        </w:rPr>
        <w:t>第</w:t>
      </w:r>
      <w:r>
        <w:rPr>
          <w:rFonts w:hint="eastAsia" w:ascii="宋体" w:hAnsi="宋体" w:eastAsia="宋体" w:cs="宋体"/>
          <w:b/>
          <w:sz w:val="24"/>
          <w:szCs w:val="24"/>
          <w:highlight w:val="none"/>
          <w:lang w:val="en-US" w:eastAsia="zh-CN"/>
        </w:rPr>
        <w:t>七</w:t>
      </w:r>
      <w:r>
        <w:rPr>
          <w:rFonts w:hint="eastAsia" w:ascii="宋体" w:hAnsi="宋体" w:eastAsia="宋体" w:cs="宋体"/>
          <w:b/>
          <w:sz w:val="24"/>
          <w:szCs w:val="24"/>
          <w:highlight w:val="none"/>
        </w:rPr>
        <w:t>条</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付款方式</w:t>
      </w:r>
    </w:p>
    <w:p w14:paraId="469AFA0F">
      <w:pPr>
        <w:pStyle w:val="8"/>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sz w:val="24"/>
          <w:szCs w:val="24"/>
          <w:highlight w:val="none"/>
          <w:u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u w:val="none"/>
          <w:lang w:val="en-US" w:eastAsia="zh-CN"/>
        </w:rPr>
        <w:t>项目</w:t>
      </w:r>
      <w:r>
        <w:rPr>
          <w:rFonts w:hint="eastAsia" w:ascii="宋体" w:hAnsi="宋体" w:eastAsia="宋体" w:cs="宋体"/>
          <w:sz w:val="24"/>
          <w:szCs w:val="24"/>
          <w:highlight w:val="none"/>
          <w:u w:val="none"/>
        </w:rPr>
        <w:t>费</w:t>
      </w:r>
      <w:r>
        <w:rPr>
          <w:rFonts w:hint="eastAsia" w:ascii="宋体" w:hAnsi="宋体" w:eastAsia="宋体" w:cs="宋体"/>
          <w:spacing w:val="20"/>
          <w:sz w:val="24"/>
          <w:szCs w:val="24"/>
          <w:highlight w:val="none"/>
          <w:u w:val="none"/>
        </w:rPr>
        <w:t>用总计为：人民币</w:t>
      </w:r>
      <w:r>
        <w:rPr>
          <w:rFonts w:hint="eastAsia" w:ascii="宋体" w:hAnsi="宋体" w:eastAsia="宋体" w:cs="宋体"/>
          <w:spacing w:val="20"/>
          <w:sz w:val="24"/>
          <w:szCs w:val="24"/>
          <w:highlight w:val="none"/>
          <w:u w:val="single"/>
          <w:lang w:val="en-US" w:eastAsia="zh-CN"/>
        </w:rPr>
        <w:t xml:space="preserve">       </w:t>
      </w:r>
      <w:r>
        <w:rPr>
          <w:rFonts w:hint="eastAsia" w:ascii="宋体" w:hAnsi="宋体" w:eastAsia="宋体" w:cs="宋体"/>
          <w:spacing w:val="20"/>
          <w:sz w:val="24"/>
          <w:szCs w:val="24"/>
          <w:highlight w:val="none"/>
          <w:u w:val="none"/>
          <w:lang w:val="en-US" w:eastAsia="zh-CN"/>
        </w:rPr>
        <w:t>元整</w:t>
      </w:r>
      <w:r>
        <w:rPr>
          <w:rFonts w:hint="eastAsia" w:ascii="宋体" w:hAnsi="宋体" w:eastAsia="宋体" w:cs="宋体"/>
          <w:sz w:val="24"/>
          <w:szCs w:val="24"/>
          <w:highlight w:val="none"/>
          <w:u w:val="none"/>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none"/>
        </w:rPr>
        <w:t>元）。</w:t>
      </w:r>
    </w:p>
    <w:p w14:paraId="2E6262F8">
      <w:pPr>
        <w:keepNext w:val="0"/>
        <w:keepLines w:val="0"/>
        <w:pageBreakBefore w:val="0"/>
        <w:widowControl/>
        <w:numPr>
          <w:ilvl w:val="0"/>
          <w:numId w:val="0"/>
        </w:numPr>
        <w:kinsoku/>
        <w:wordWrap w:val="0"/>
        <w:overflowPunct/>
        <w:topLinePunct w:val="0"/>
        <w:autoSpaceDE w:val="0"/>
        <w:autoSpaceDN w:val="0"/>
        <w:bidi w:val="0"/>
        <w:adjustRightInd w:val="0"/>
        <w:snapToGrid w:val="0"/>
        <w:spacing w:before="0" w:after="0" w:line="360" w:lineRule="auto"/>
        <w:ind w:firstLine="480" w:firstLineChars="200"/>
        <w:jc w:val="both"/>
        <w:textAlignment w:val="baseline"/>
        <w:outlineLvl w:val="9"/>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2.本项目合同价为</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元(大写：</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)，合同生效后30日内，甲方向乙方付合同价的40%，计</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元（大写</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）；成果文件通过审查</w:t>
      </w:r>
      <w:r>
        <w:rPr>
          <w:rFonts w:hint="eastAsia" w:ascii="宋体" w:hAnsi="宋体" w:cs="宋体"/>
          <w:kern w:val="2"/>
          <w:sz w:val="24"/>
          <w:szCs w:val="24"/>
          <w:highlight w:val="none"/>
          <w:lang w:val="en-US" w:eastAsia="zh-CN" w:bidi="ar-SA"/>
        </w:rPr>
        <w:t>或验收</w:t>
      </w:r>
      <w:r>
        <w:rPr>
          <w:rFonts w:hint="eastAsia" w:ascii="宋体" w:hAnsi="宋体" w:eastAsia="宋体" w:cs="宋体"/>
          <w:kern w:val="2"/>
          <w:sz w:val="24"/>
          <w:szCs w:val="24"/>
          <w:highlight w:val="none"/>
          <w:lang w:val="en-US" w:eastAsia="zh-CN" w:bidi="ar-SA"/>
        </w:rPr>
        <w:t>后 ，甲方一次付清剩余合同价</w:t>
      </w:r>
      <w:r>
        <w:rPr>
          <w:rFonts w:hint="eastAsia" w:ascii="宋体" w:hAnsi="宋体" w:cs="宋体"/>
          <w:kern w:val="2"/>
          <w:sz w:val="24"/>
          <w:szCs w:val="24"/>
          <w:highlight w:val="none"/>
          <w:lang w:val="en-US" w:eastAsia="zh-CN" w:bidi="ar-SA"/>
        </w:rPr>
        <w:t>款</w:t>
      </w:r>
      <w:r>
        <w:rPr>
          <w:rFonts w:hint="eastAsia" w:ascii="宋体" w:hAnsi="宋体" w:eastAsia="宋体" w:cs="宋体"/>
          <w:kern w:val="2"/>
          <w:sz w:val="24"/>
          <w:szCs w:val="24"/>
          <w:highlight w:val="none"/>
          <w:lang w:val="en-US" w:eastAsia="zh-CN" w:bidi="ar-SA"/>
        </w:rPr>
        <w:t>，计</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元（大写</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w:t>
      </w:r>
    </w:p>
    <w:p w14:paraId="17B99E15">
      <w:pPr>
        <w:pStyle w:val="8"/>
        <w:keepNext w:val="0"/>
        <w:keepLines w:val="0"/>
        <w:pageBreakBefore w:val="0"/>
        <w:widowControl w:val="0"/>
        <w:kinsoku/>
        <w:wordWrap/>
        <w:overflowPunct/>
        <w:topLinePunct w:val="0"/>
        <w:autoSpaceDE/>
        <w:autoSpaceDN/>
        <w:bidi w:val="0"/>
        <w:adjustRightInd/>
        <w:snapToGrid w:val="0"/>
        <w:spacing w:line="520" w:lineRule="exact"/>
        <w:ind w:firstLine="482" w:firstLineChars="200"/>
        <w:textAlignment w:val="auto"/>
        <w:outlineLvl w:val="9"/>
        <w:rPr>
          <w:rFonts w:hint="eastAsia" w:ascii="宋体" w:hAnsi="宋体" w:eastAsia="宋体" w:cs="宋体"/>
          <w:sz w:val="24"/>
          <w:szCs w:val="24"/>
          <w:highlight w:val="none"/>
        </w:rPr>
      </w:pPr>
      <w:r>
        <w:rPr>
          <w:rFonts w:hint="eastAsia" w:ascii="宋体" w:hAnsi="宋体" w:eastAsia="宋体" w:cs="宋体"/>
          <w:b/>
          <w:sz w:val="24"/>
          <w:szCs w:val="24"/>
          <w:highlight w:val="none"/>
        </w:rPr>
        <w:t>第</w:t>
      </w:r>
      <w:r>
        <w:rPr>
          <w:rFonts w:hint="eastAsia" w:ascii="宋体" w:hAnsi="宋体" w:eastAsia="宋体" w:cs="宋体"/>
          <w:b/>
          <w:sz w:val="24"/>
          <w:szCs w:val="24"/>
          <w:highlight w:val="none"/>
          <w:lang w:val="en-US" w:eastAsia="zh-CN"/>
        </w:rPr>
        <w:t>八</w:t>
      </w:r>
      <w:r>
        <w:rPr>
          <w:rFonts w:hint="eastAsia" w:ascii="宋体" w:hAnsi="宋体" w:eastAsia="宋体" w:cs="宋体"/>
          <w:b/>
          <w:sz w:val="24"/>
          <w:szCs w:val="24"/>
          <w:highlight w:val="none"/>
        </w:rPr>
        <w:t xml:space="preserve">条 </w:t>
      </w:r>
      <w:r>
        <w:rPr>
          <w:rFonts w:hint="eastAsia" w:ascii="宋体" w:hAnsi="宋体" w:eastAsia="宋体" w:cs="宋体"/>
          <w:sz w:val="24"/>
          <w:szCs w:val="24"/>
          <w:highlight w:val="none"/>
        </w:rPr>
        <w:t>甲方的违约责任</w:t>
      </w:r>
      <w:bookmarkStart w:id="0" w:name="_GoBack"/>
      <w:bookmarkEnd w:id="0"/>
    </w:p>
    <w:p w14:paraId="7DA227E6">
      <w:pPr>
        <w:pStyle w:val="8"/>
        <w:keepNext w:val="0"/>
        <w:keepLines w:val="0"/>
        <w:pageBreakBefore w:val="0"/>
        <w:widowControl w:val="0"/>
        <w:kinsoku/>
        <w:wordWrap/>
        <w:overflowPunct/>
        <w:topLinePunct w:val="0"/>
        <w:autoSpaceDE/>
        <w:autoSpaceDN/>
        <w:bidi w:val="0"/>
        <w:adjustRightInd/>
        <w:snapToGrid w:val="0"/>
        <w:spacing w:line="520" w:lineRule="exact"/>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如果由于甲方变更计划或其它原因而造成评估工作返工、停工和窝工，甲方应按乙方实际消耗的工作量增付费用，工期应顺延。</w:t>
      </w:r>
    </w:p>
    <w:p w14:paraId="06813C9E">
      <w:pPr>
        <w:pStyle w:val="8"/>
        <w:keepNext w:val="0"/>
        <w:keepLines w:val="0"/>
        <w:pageBreakBefore w:val="0"/>
        <w:widowControl w:val="0"/>
        <w:kinsoku/>
        <w:wordWrap/>
        <w:overflowPunct/>
        <w:topLinePunct w:val="0"/>
        <w:autoSpaceDE/>
        <w:autoSpaceDN/>
        <w:bidi w:val="0"/>
        <w:adjustRightInd/>
        <w:snapToGrid w:val="0"/>
        <w:spacing w:line="520" w:lineRule="exact"/>
        <w:ind w:firstLine="570"/>
        <w:textAlignment w:val="auto"/>
        <w:outlineLvl w:val="9"/>
        <w:rPr>
          <w:rFonts w:hint="eastAsia" w:ascii="宋体" w:hAnsi="宋体" w:eastAsia="宋体" w:cs="宋体"/>
          <w:sz w:val="24"/>
          <w:szCs w:val="24"/>
        </w:rPr>
      </w:pPr>
      <w:r>
        <w:rPr>
          <w:rFonts w:hint="eastAsia" w:ascii="宋体" w:hAnsi="宋体" w:eastAsia="宋体" w:cs="宋体"/>
          <w:b/>
          <w:sz w:val="24"/>
          <w:szCs w:val="24"/>
        </w:rPr>
        <w:t>第</w:t>
      </w:r>
      <w:r>
        <w:rPr>
          <w:rFonts w:hint="eastAsia" w:ascii="宋体" w:hAnsi="宋体" w:eastAsia="宋体" w:cs="宋体"/>
          <w:b/>
          <w:sz w:val="24"/>
          <w:szCs w:val="24"/>
          <w:lang w:val="en-US" w:eastAsia="zh-CN"/>
        </w:rPr>
        <w:t>九</w:t>
      </w:r>
      <w:r>
        <w:rPr>
          <w:rFonts w:hint="eastAsia" w:ascii="宋体" w:hAnsi="宋体" w:eastAsia="宋体" w:cs="宋体"/>
          <w:b/>
          <w:sz w:val="24"/>
          <w:szCs w:val="24"/>
        </w:rPr>
        <w:t xml:space="preserve">条 </w:t>
      </w:r>
      <w:r>
        <w:rPr>
          <w:rFonts w:hint="eastAsia" w:ascii="宋体" w:hAnsi="宋体" w:eastAsia="宋体" w:cs="宋体"/>
          <w:sz w:val="24"/>
          <w:szCs w:val="24"/>
        </w:rPr>
        <w:t>乙方的违约责任</w:t>
      </w:r>
    </w:p>
    <w:p w14:paraId="1615C805">
      <w:pPr>
        <w:pStyle w:val="8"/>
        <w:keepNext w:val="0"/>
        <w:keepLines w:val="0"/>
        <w:pageBreakBefore w:val="0"/>
        <w:widowControl w:val="0"/>
        <w:kinsoku/>
        <w:wordWrap/>
        <w:overflowPunct/>
        <w:topLinePunct w:val="0"/>
        <w:autoSpaceDE/>
        <w:autoSpaceDN/>
        <w:bidi w:val="0"/>
        <w:adjustRightInd/>
        <w:snapToGrid w:val="0"/>
        <w:spacing w:line="520" w:lineRule="exact"/>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乙方因评估质量低劣，不能满足技术要求，应无偿进行返工，直至满足技术要求。</w:t>
      </w:r>
    </w:p>
    <w:p w14:paraId="35A48A00">
      <w:pPr>
        <w:pStyle w:val="8"/>
        <w:keepNext w:val="0"/>
        <w:keepLines w:val="0"/>
        <w:pageBreakBefore w:val="0"/>
        <w:widowControl w:val="0"/>
        <w:kinsoku/>
        <w:wordWrap/>
        <w:overflowPunct/>
        <w:topLinePunct w:val="0"/>
        <w:autoSpaceDE/>
        <w:autoSpaceDN/>
        <w:bidi w:val="0"/>
        <w:adjustRightInd/>
        <w:snapToGrid w:val="0"/>
        <w:spacing w:line="520" w:lineRule="exact"/>
        <w:ind w:firstLine="482" w:firstLineChars="200"/>
        <w:textAlignment w:val="auto"/>
        <w:outlineLvl w:val="9"/>
        <w:rPr>
          <w:rFonts w:hint="eastAsia" w:ascii="宋体" w:hAnsi="宋体" w:eastAsia="宋体" w:cs="宋体"/>
          <w:sz w:val="24"/>
          <w:szCs w:val="24"/>
        </w:rPr>
      </w:pPr>
      <w:r>
        <w:rPr>
          <w:rFonts w:hint="eastAsia" w:ascii="宋体" w:hAnsi="宋体" w:eastAsia="宋体" w:cs="宋体"/>
          <w:b/>
          <w:sz w:val="24"/>
          <w:szCs w:val="24"/>
        </w:rPr>
        <w:t>第</w:t>
      </w:r>
      <w:r>
        <w:rPr>
          <w:rFonts w:hint="eastAsia" w:ascii="宋体" w:hAnsi="宋体" w:eastAsia="宋体" w:cs="宋体"/>
          <w:b/>
          <w:sz w:val="24"/>
          <w:szCs w:val="24"/>
          <w:lang w:val="en-US" w:eastAsia="zh-CN"/>
        </w:rPr>
        <w:t>十</w:t>
      </w:r>
      <w:r>
        <w:rPr>
          <w:rFonts w:hint="eastAsia" w:ascii="宋体" w:hAnsi="宋体" w:eastAsia="宋体" w:cs="宋体"/>
          <w:b/>
          <w:sz w:val="24"/>
          <w:szCs w:val="24"/>
        </w:rPr>
        <w:t xml:space="preserve">条 </w:t>
      </w:r>
      <w:r>
        <w:rPr>
          <w:rFonts w:hint="eastAsia" w:ascii="宋体" w:hAnsi="宋体" w:eastAsia="宋体" w:cs="宋体"/>
          <w:sz w:val="24"/>
          <w:szCs w:val="24"/>
        </w:rPr>
        <w:t>纠纷的处理</w:t>
      </w:r>
    </w:p>
    <w:p w14:paraId="31B5CA16">
      <w:pPr>
        <w:pStyle w:val="8"/>
        <w:keepNext w:val="0"/>
        <w:keepLines w:val="0"/>
        <w:pageBreakBefore w:val="0"/>
        <w:widowControl w:val="0"/>
        <w:kinsoku/>
        <w:wordWrap/>
        <w:overflowPunct/>
        <w:topLinePunct w:val="0"/>
        <w:autoSpaceDE/>
        <w:autoSpaceDN/>
        <w:bidi w:val="0"/>
        <w:adjustRightInd/>
        <w:snapToGrid w:val="0"/>
        <w:spacing w:line="520" w:lineRule="exact"/>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本合同执行中如发生纠纷，双方应及时协商解决。协商不成时，双方属于同一部门的，由上级主管部门调解；调解不成，或不属于同一部门的，按以下第</w:t>
      </w:r>
      <w:r>
        <w:rPr>
          <w:rFonts w:hint="eastAsia" w:hAnsi="宋体" w:cs="宋体"/>
          <w:sz w:val="24"/>
          <w:szCs w:val="24"/>
          <w:u w:val="single"/>
          <w:lang w:val="en-US" w:eastAsia="zh-CN"/>
        </w:rPr>
        <w:t xml:space="preserve">   </w:t>
      </w:r>
      <w:r>
        <w:rPr>
          <w:rFonts w:hint="eastAsia" w:ascii="宋体" w:hAnsi="宋体" w:eastAsia="宋体" w:cs="宋体"/>
          <w:sz w:val="24"/>
          <w:szCs w:val="24"/>
        </w:rPr>
        <w:t>项方式解决：</w:t>
      </w:r>
    </w:p>
    <w:p w14:paraId="0AC482C9">
      <w:pPr>
        <w:pStyle w:val="8"/>
        <w:keepNext w:val="0"/>
        <w:keepLines w:val="0"/>
        <w:pageBreakBefore w:val="0"/>
        <w:widowControl w:val="0"/>
        <w:kinsoku/>
        <w:wordWrap/>
        <w:overflowPunct/>
        <w:topLinePunct w:val="0"/>
        <w:autoSpaceDE/>
        <w:autoSpaceDN/>
        <w:bidi w:val="0"/>
        <w:adjustRightInd/>
        <w:snapToGrid w:val="0"/>
        <w:spacing w:line="520" w:lineRule="exact"/>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(1)申请</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仲裁委员会仲裁；</w:t>
      </w:r>
    </w:p>
    <w:p w14:paraId="078E3A9D">
      <w:pPr>
        <w:pStyle w:val="8"/>
        <w:keepNext w:val="0"/>
        <w:keepLines w:val="0"/>
        <w:pageBreakBefore w:val="0"/>
        <w:widowControl w:val="0"/>
        <w:kinsoku/>
        <w:wordWrap/>
        <w:overflowPunct/>
        <w:topLinePunct w:val="0"/>
        <w:autoSpaceDE/>
        <w:autoSpaceDN/>
        <w:bidi w:val="0"/>
        <w:adjustRightInd/>
        <w:snapToGrid w:val="0"/>
        <w:spacing w:line="520" w:lineRule="exact"/>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(2)向</w:t>
      </w:r>
      <w:r>
        <w:rPr>
          <w:rFonts w:hint="eastAsia" w:hAnsi="宋体" w:cs="宋体"/>
          <w:sz w:val="24"/>
          <w:szCs w:val="24"/>
          <w:u w:val="single"/>
          <w:lang w:val="en-US" w:eastAsia="zh-CN"/>
        </w:rPr>
        <w:t>甲</w:t>
      </w:r>
      <w:r>
        <w:rPr>
          <w:rFonts w:hint="eastAsia" w:ascii="宋体" w:hAnsi="宋体" w:eastAsia="宋体" w:cs="宋体"/>
          <w:sz w:val="24"/>
          <w:szCs w:val="24"/>
          <w:u w:val="single"/>
        </w:rPr>
        <w:t>方所在地</w:t>
      </w:r>
      <w:r>
        <w:rPr>
          <w:rFonts w:hint="eastAsia" w:ascii="宋体" w:hAnsi="宋体" w:eastAsia="宋体" w:cs="宋体"/>
          <w:sz w:val="24"/>
          <w:szCs w:val="24"/>
        </w:rPr>
        <w:t>人民法院起诉。</w:t>
      </w:r>
    </w:p>
    <w:p w14:paraId="141E712D">
      <w:pPr>
        <w:pStyle w:val="8"/>
        <w:keepNext w:val="0"/>
        <w:keepLines w:val="0"/>
        <w:pageBreakBefore w:val="0"/>
        <w:widowControl w:val="0"/>
        <w:kinsoku/>
        <w:wordWrap/>
        <w:overflowPunct/>
        <w:topLinePunct w:val="0"/>
        <w:autoSpaceDE/>
        <w:autoSpaceDN/>
        <w:bidi w:val="0"/>
        <w:adjustRightInd/>
        <w:snapToGrid w:val="0"/>
        <w:spacing w:line="520" w:lineRule="exact"/>
        <w:ind w:firstLine="482" w:firstLineChars="200"/>
        <w:textAlignment w:val="auto"/>
        <w:outlineLvl w:val="9"/>
        <w:rPr>
          <w:rFonts w:hint="eastAsia" w:ascii="宋体" w:hAnsi="宋体" w:eastAsia="宋体" w:cs="宋体"/>
          <w:sz w:val="24"/>
          <w:szCs w:val="24"/>
        </w:rPr>
      </w:pPr>
      <w:r>
        <w:rPr>
          <w:rFonts w:hint="eastAsia" w:ascii="宋体" w:hAnsi="宋体" w:eastAsia="宋体" w:cs="宋体"/>
          <w:b/>
          <w:sz w:val="24"/>
          <w:szCs w:val="24"/>
        </w:rPr>
        <w:t>第十</w:t>
      </w:r>
      <w:r>
        <w:rPr>
          <w:rFonts w:hint="eastAsia" w:ascii="宋体" w:hAnsi="宋体" w:eastAsia="宋体" w:cs="宋体"/>
          <w:b/>
          <w:sz w:val="24"/>
          <w:szCs w:val="24"/>
          <w:lang w:val="en-US" w:eastAsia="zh-CN"/>
        </w:rPr>
        <w:t>一</w:t>
      </w:r>
      <w:r>
        <w:rPr>
          <w:rFonts w:hint="eastAsia" w:ascii="宋体" w:hAnsi="宋体" w:eastAsia="宋体" w:cs="宋体"/>
          <w:b/>
          <w:sz w:val="24"/>
          <w:szCs w:val="24"/>
        </w:rPr>
        <w:t xml:space="preserve">条 </w:t>
      </w:r>
      <w:r>
        <w:rPr>
          <w:rFonts w:hint="eastAsia" w:ascii="宋体" w:hAnsi="宋体" w:eastAsia="宋体" w:cs="宋体"/>
          <w:sz w:val="24"/>
          <w:szCs w:val="24"/>
        </w:rPr>
        <w:t>其他约定</w:t>
      </w:r>
    </w:p>
    <w:p w14:paraId="64702154">
      <w:pPr>
        <w:pStyle w:val="8"/>
        <w:keepNext w:val="0"/>
        <w:keepLines w:val="0"/>
        <w:pageBreakBefore w:val="0"/>
        <w:widowControl w:val="0"/>
        <w:kinsoku/>
        <w:wordWrap/>
        <w:overflowPunct/>
        <w:topLinePunct w:val="0"/>
        <w:autoSpaceDE/>
        <w:autoSpaceDN/>
        <w:bidi w:val="0"/>
        <w:adjustRightInd/>
        <w:snapToGrid w:val="0"/>
        <w:spacing w:line="520" w:lineRule="exact"/>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乙方在</w:t>
      </w:r>
      <w:r>
        <w:rPr>
          <w:rFonts w:hint="eastAsia" w:hAnsi="宋体" w:cs="宋体"/>
          <w:sz w:val="24"/>
          <w:szCs w:val="24"/>
          <w:lang w:val="en-US" w:eastAsia="zh-CN"/>
        </w:rPr>
        <w:t>履约</w:t>
      </w:r>
      <w:r>
        <w:rPr>
          <w:rFonts w:hint="eastAsia" w:ascii="宋体" w:hAnsi="宋体" w:eastAsia="宋体" w:cs="宋体"/>
          <w:sz w:val="24"/>
          <w:szCs w:val="24"/>
        </w:rPr>
        <w:t xml:space="preserve">过程中，由于乙方原因造成的安全责任事故，由乙方承担全部责任。若因甲方原因造成的安全责任事故，则由甲方承担全部责任。  </w:t>
      </w:r>
    </w:p>
    <w:p w14:paraId="20CF02C3">
      <w:pPr>
        <w:pStyle w:val="8"/>
        <w:keepNext w:val="0"/>
        <w:keepLines w:val="0"/>
        <w:pageBreakBefore w:val="0"/>
        <w:widowControl w:val="0"/>
        <w:kinsoku/>
        <w:wordWrap/>
        <w:overflowPunct/>
        <w:topLinePunct w:val="0"/>
        <w:autoSpaceDE/>
        <w:autoSpaceDN/>
        <w:bidi w:val="0"/>
        <w:adjustRightInd/>
        <w:snapToGrid w:val="0"/>
        <w:spacing w:line="520" w:lineRule="exact"/>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本合同</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日双方签字后生效。本合同如有未尽事宜，需经双方共同协商，作出补充协定。补充协定与本合同具有同等效力。</w:t>
      </w:r>
    </w:p>
    <w:p w14:paraId="468DD3A7">
      <w:pPr>
        <w:keepNext w:val="0"/>
        <w:keepLines w:val="0"/>
        <w:pageBreakBefore w:val="0"/>
        <w:widowControl w:val="0"/>
        <w:kinsoku/>
        <w:wordWrap/>
        <w:overflowPunct/>
        <w:topLinePunct w:val="0"/>
        <w:autoSpaceDE/>
        <w:autoSpaceDN/>
        <w:bidi w:val="0"/>
        <w:adjustRightInd/>
        <w:spacing w:line="520" w:lineRule="exact"/>
        <w:textAlignment w:val="auto"/>
        <w:outlineLvl w:val="9"/>
        <w:rPr>
          <w:rFonts w:hint="eastAsia" w:ascii="宋体" w:hAnsi="宋体" w:eastAsia="宋体" w:cs="宋体"/>
          <w:i w:val="0"/>
          <w:iCs w:val="0"/>
          <w:sz w:val="24"/>
          <w:szCs w:val="24"/>
        </w:rPr>
      </w:pPr>
      <w:r>
        <w:rPr>
          <w:rFonts w:hint="eastAsia" w:ascii="宋体" w:hAnsi="宋体" w:eastAsia="宋体" w:cs="宋体"/>
          <w:sz w:val="24"/>
          <w:szCs w:val="24"/>
        </w:rPr>
        <w:t xml:space="preserve">    本合同一式</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份，甲方执</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份，乙方执</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份。</w:t>
      </w:r>
    </w:p>
    <w:tbl>
      <w:tblPr>
        <w:tblStyle w:val="13"/>
        <w:tblW w:w="8900" w:type="dxa"/>
        <w:tblInd w:w="0" w:type="dxa"/>
        <w:tblLayout w:type="fixed"/>
        <w:tblCellMar>
          <w:top w:w="0" w:type="dxa"/>
          <w:left w:w="108" w:type="dxa"/>
          <w:bottom w:w="0" w:type="dxa"/>
          <w:right w:w="108" w:type="dxa"/>
        </w:tblCellMar>
      </w:tblPr>
      <w:tblGrid>
        <w:gridCol w:w="4218"/>
        <w:gridCol w:w="4682"/>
      </w:tblGrid>
      <w:tr w14:paraId="68897490">
        <w:tblPrEx>
          <w:tblCellMar>
            <w:top w:w="0" w:type="dxa"/>
            <w:left w:w="108" w:type="dxa"/>
            <w:bottom w:w="0" w:type="dxa"/>
            <w:right w:w="108" w:type="dxa"/>
          </w:tblCellMar>
        </w:tblPrEx>
        <w:trPr>
          <w:trHeight w:val="636" w:hRule="atLeast"/>
        </w:trPr>
        <w:tc>
          <w:tcPr>
            <w:tcW w:w="4218" w:type="dxa"/>
            <w:noWrap w:val="0"/>
            <w:vAlign w:val="top"/>
          </w:tcPr>
          <w:p w14:paraId="33C59393">
            <w:pPr>
              <w:keepNext w:val="0"/>
              <w:keepLines w:val="0"/>
              <w:pageBreakBefore w:val="0"/>
              <w:widowControl w:val="0"/>
              <w:tabs>
                <w:tab w:val="right" w:pos="8306"/>
              </w:tabs>
              <w:kinsoku/>
              <w:wordWrap/>
              <w:overflowPunct/>
              <w:topLinePunct w:val="0"/>
              <w:autoSpaceDE/>
              <w:autoSpaceDN/>
              <w:bidi w:val="0"/>
              <w:adjustRightInd/>
              <w:snapToGrid/>
              <w:spacing w:line="480" w:lineRule="exact"/>
              <w:ind w:left="3120" w:leftChars="0" w:hanging="3120" w:hangingChars="1300"/>
              <w:textAlignment w:val="auto"/>
              <w:outlineLvl w:val="9"/>
              <w:rPr>
                <w:rFonts w:hint="eastAsia" w:ascii="宋体" w:hAnsi="宋体" w:eastAsia="宋体" w:cs="宋体"/>
                <w:sz w:val="24"/>
                <w:szCs w:val="24"/>
              </w:rPr>
            </w:pPr>
            <w:r>
              <w:rPr>
                <w:rFonts w:hint="eastAsia" w:ascii="宋体" w:hAnsi="宋体" w:eastAsia="宋体" w:cs="宋体"/>
                <w:sz w:val="24"/>
                <w:szCs w:val="24"/>
              </w:rPr>
              <w:t>甲方：</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（盖章） </w:t>
            </w:r>
          </w:p>
        </w:tc>
        <w:tc>
          <w:tcPr>
            <w:tcW w:w="4682" w:type="dxa"/>
            <w:noWrap w:val="0"/>
            <w:vAlign w:val="top"/>
          </w:tcPr>
          <w:p w14:paraId="1CE8FC5F">
            <w:pPr>
              <w:keepNext w:val="0"/>
              <w:keepLines w:val="0"/>
              <w:pageBreakBefore w:val="0"/>
              <w:widowControl w:val="0"/>
              <w:tabs>
                <w:tab w:val="right" w:pos="8306"/>
              </w:tabs>
              <w:kinsoku/>
              <w:wordWrap/>
              <w:overflowPunct/>
              <w:topLinePunct w:val="0"/>
              <w:autoSpaceDE/>
              <w:autoSpaceDN/>
              <w:bidi w:val="0"/>
              <w:adjustRightInd/>
              <w:snapToGrid/>
              <w:spacing w:line="480" w:lineRule="exact"/>
              <w:textAlignment w:val="auto"/>
              <w:outlineLvl w:val="9"/>
              <w:rPr>
                <w:rFonts w:hint="eastAsia" w:ascii="宋体" w:hAnsi="宋体" w:eastAsia="宋体" w:cs="宋体"/>
                <w:sz w:val="24"/>
                <w:szCs w:val="24"/>
              </w:rPr>
            </w:pPr>
            <w:r>
              <w:rPr>
                <w:rFonts w:hint="eastAsia" w:ascii="宋体" w:hAnsi="宋体" w:eastAsia="宋体" w:cs="宋体"/>
                <w:sz w:val="24"/>
                <w:szCs w:val="24"/>
              </w:rPr>
              <w:t>乙方：</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（盖章）</w:t>
            </w:r>
          </w:p>
        </w:tc>
      </w:tr>
      <w:tr w14:paraId="33113BBC">
        <w:tblPrEx>
          <w:tblCellMar>
            <w:top w:w="0" w:type="dxa"/>
            <w:left w:w="108" w:type="dxa"/>
            <w:bottom w:w="0" w:type="dxa"/>
            <w:right w:w="108" w:type="dxa"/>
          </w:tblCellMar>
        </w:tblPrEx>
        <w:trPr>
          <w:trHeight w:val="1120" w:hRule="atLeast"/>
        </w:trPr>
        <w:tc>
          <w:tcPr>
            <w:tcW w:w="4218" w:type="dxa"/>
            <w:noWrap w:val="0"/>
            <w:vAlign w:val="top"/>
          </w:tcPr>
          <w:p w14:paraId="36136F6A">
            <w:pPr>
              <w:keepNext w:val="0"/>
              <w:keepLines w:val="0"/>
              <w:pageBreakBefore w:val="0"/>
              <w:widowControl w:val="0"/>
              <w:tabs>
                <w:tab w:val="right" w:pos="8306"/>
              </w:tabs>
              <w:kinsoku/>
              <w:wordWrap/>
              <w:overflowPunct/>
              <w:topLinePunct w:val="0"/>
              <w:autoSpaceDE/>
              <w:autoSpaceDN/>
              <w:bidi w:val="0"/>
              <w:adjustRightInd/>
              <w:snapToGrid/>
              <w:spacing w:line="480" w:lineRule="exact"/>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法定代表人或             </w:t>
            </w:r>
          </w:p>
          <w:p w14:paraId="071FE974">
            <w:pPr>
              <w:keepNext w:val="0"/>
              <w:keepLines w:val="0"/>
              <w:pageBreakBefore w:val="0"/>
              <w:widowControl w:val="0"/>
              <w:tabs>
                <w:tab w:val="right" w:pos="8306"/>
              </w:tabs>
              <w:kinsoku/>
              <w:wordWrap/>
              <w:overflowPunct/>
              <w:topLinePunct w:val="0"/>
              <w:autoSpaceDE/>
              <w:autoSpaceDN/>
              <w:bidi w:val="0"/>
              <w:adjustRightInd/>
              <w:snapToGrid/>
              <w:spacing w:line="480" w:lineRule="exact"/>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负责人：                 （签章）</w:t>
            </w:r>
          </w:p>
        </w:tc>
        <w:tc>
          <w:tcPr>
            <w:tcW w:w="4682" w:type="dxa"/>
            <w:noWrap w:val="0"/>
            <w:vAlign w:val="top"/>
          </w:tcPr>
          <w:p w14:paraId="45D24462">
            <w:pPr>
              <w:keepNext w:val="0"/>
              <w:keepLines w:val="0"/>
              <w:pageBreakBefore w:val="0"/>
              <w:widowControl w:val="0"/>
              <w:tabs>
                <w:tab w:val="right" w:pos="8306"/>
              </w:tabs>
              <w:kinsoku/>
              <w:wordWrap/>
              <w:overflowPunct/>
              <w:topLinePunct w:val="0"/>
              <w:autoSpaceDE/>
              <w:autoSpaceDN/>
              <w:bidi w:val="0"/>
              <w:adjustRightInd/>
              <w:snapToGrid/>
              <w:spacing w:line="480" w:lineRule="exact"/>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法定代表人或                 </w:t>
            </w:r>
          </w:p>
          <w:p w14:paraId="29C9C9FC">
            <w:pPr>
              <w:keepNext w:val="0"/>
              <w:keepLines w:val="0"/>
              <w:pageBreakBefore w:val="0"/>
              <w:widowControl w:val="0"/>
              <w:tabs>
                <w:tab w:val="right" w:pos="8306"/>
              </w:tabs>
              <w:kinsoku/>
              <w:wordWrap/>
              <w:overflowPunct/>
              <w:topLinePunct w:val="0"/>
              <w:autoSpaceDE/>
              <w:autoSpaceDN/>
              <w:bidi w:val="0"/>
              <w:adjustRightInd/>
              <w:snapToGrid/>
              <w:spacing w:line="480" w:lineRule="exact"/>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负责人：                     （签章）</w:t>
            </w:r>
          </w:p>
        </w:tc>
      </w:tr>
      <w:tr w14:paraId="5D6F5E1C">
        <w:tblPrEx>
          <w:tblCellMar>
            <w:top w:w="0" w:type="dxa"/>
            <w:left w:w="108" w:type="dxa"/>
            <w:bottom w:w="0" w:type="dxa"/>
            <w:right w:w="108" w:type="dxa"/>
          </w:tblCellMar>
        </w:tblPrEx>
        <w:trPr>
          <w:trHeight w:val="618" w:hRule="atLeast"/>
        </w:trPr>
        <w:tc>
          <w:tcPr>
            <w:tcW w:w="4218" w:type="dxa"/>
            <w:noWrap w:val="0"/>
            <w:vAlign w:val="top"/>
          </w:tcPr>
          <w:p w14:paraId="3E5B55AE">
            <w:pPr>
              <w:keepNext w:val="0"/>
              <w:keepLines w:val="0"/>
              <w:pageBreakBefore w:val="0"/>
              <w:widowControl w:val="0"/>
              <w:kinsoku/>
              <w:wordWrap/>
              <w:overflowPunct/>
              <w:topLinePunct w:val="0"/>
              <w:autoSpaceDE/>
              <w:autoSpaceDN/>
              <w:bidi w:val="0"/>
              <w:adjustRightInd/>
              <w:snapToGrid/>
              <w:spacing w:line="480" w:lineRule="exact"/>
              <w:ind w:left="1" w:leftChars="0" w:firstLine="0" w:firstLineChars="0"/>
              <w:textAlignment w:val="auto"/>
              <w:outlineLvl w:val="9"/>
              <w:rPr>
                <w:rFonts w:hint="eastAsia" w:ascii="宋体" w:hAnsi="宋体" w:eastAsia="宋体" w:cs="宋体"/>
                <w:color w:val="000000"/>
                <w:sz w:val="24"/>
                <w:szCs w:val="24"/>
                <w:vertAlign w:val="baseline"/>
                <w:lang w:val="en-US" w:eastAsia="zh-CN" w:bidi="ar-SA"/>
              </w:rPr>
            </w:pPr>
            <w:r>
              <w:rPr>
                <w:rFonts w:hint="eastAsia" w:ascii="宋体" w:hAnsi="宋体" w:eastAsia="宋体" w:cs="宋体"/>
                <w:sz w:val="24"/>
                <w:szCs w:val="24"/>
              </w:rPr>
              <w:t>住所:</w:t>
            </w:r>
          </w:p>
        </w:tc>
        <w:tc>
          <w:tcPr>
            <w:tcW w:w="4682" w:type="dxa"/>
            <w:noWrap w:val="0"/>
            <w:vAlign w:val="top"/>
          </w:tcPr>
          <w:p w14:paraId="364F434E">
            <w:pPr>
              <w:keepNext w:val="0"/>
              <w:keepLines w:val="0"/>
              <w:pageBreakBefore w:val="0"/>
              <w:widowControl w:val="0"/>
              <w:kinsoku/>
              <w:wordWrap/>
              <w:overflowPunct/>
              <w:topLinePunct w:val="0"/>
              <w:autoSpaceDE/>
              <w:autoSpaceDN/>
              <w:bidi w:val="0"/>
              <w:adjustRightInd/>
              <w:snapToGrid/>
              <w:spacing w:line="480" w:lineRule="exact"/>
              <w:ind w:left="1" w:leftChars="0" w:firstLine="0" w:firstLineChars="0"/>
              <w:textAlignment w:val="auto"/>
              <w:outlineLvl w:val="9"/>
              <w:rPr>
                <w:rFonts w:hint="eastAsia" w:ascii="宋体" w:hAnsi="宋体" w:eastAsia="宋体" w:cs="宋体"/>
                <w:color w:val="000000"/>
                <w:sz w:val="24"/>
                <w:szCs w:val="24"/>
                <w:vertAlign w:val="baseline"/>
                <w:lang w:val="en-US" w:eastAsia="zh-CN" w:bidi="ar-SA"/>
              </w:rPr>
            </w:pPr>
            <w:r>
              <w:rPr>
                <w:rFonts w:hint="eastAsia" w:ascii="宋体" w:hAnsi="宋体" w:eastAsia="宋体" w:cs="宋体"/>
                <w:sz w:val="24"/>
                <w:szCs w:val="24"/>
              </w:rPr>
              <w:t>住所:</w:t>
            </w:r>
          </w:p>
        </w:tc>
      </w:tr>
      <w:tr w14:paraId="388BA2A8">
        <w:tblPrEx>
          <w:tblCellMar>
            <w:top w:w="0" w:type="dxa"/>
            <w:left w:w="108" w:type="dxa"/>
            <w:bottom w:w="0" w:type="dxa"/>
            <w:right w:w="108" w:type="dxa"/>
          </w:tblCellMar>
        </w:tblPrEx>
        <w:trPr>
          <w:trHeight w:val="501" w:hRule="atLeast"/>
        </w:trPr>
        <w:tc>
          <w:tcPr>
            <w:tcW w:w="0" w:type="auto"/>
            <w:vAlign w:val="top"/>
          </w:tcPr>
          <w:p w14:paraId="0303278C">
            <w:pPr>
              <w:keepNext w:val="0"/>
              <w:keepLines w:val="0"/>
              <w:pageBreakBefore w:val="0"/>
              <w:widowControl w:val="0"/>
              <w:kinsoku/>
              <w:wordWrap/>
              <w:overflowPunct/>
              <w:topLinePunct w:val="0"/>
              <w:autoSpaceDE/>
              <w:autoSpaceDN/>
              <w:bidi w:val="0"/>
              <w:adjustRightInd/>
              <w:snapToGrid/>
              <w:spacing w:line="480" w:lineRule="exact"/>
              <w:ind w:left="1" w:leftChars="0" w:firstLine="0" w:firstLineChars="0"/>
              <w:textAlignment w:val="auto"/>
              <w:outlineLvl w:val="9"/>
              <w:rPr>
                <w:rFonts w:hint="eastAsia" w:ascii="宋体" w:hAnsi="宋体" w:eastAsia="宋体" w:cs="宋体"/>
                <w:color w:val="000000"/>
                <w:sz w:val="24"/>
                <w:szCs w:val="24"/>
                <w:vertAlign w:val="baseline"/>
                <w:lang w:val="en-US" w:eastAsia="zh-CN" w:bidi="ar-SA"/>
              </w:rPr>
            </w:pPr>
            <w:r>
              <w:rPr>
                <w:rFonts w:hint="eastAsia" w:ascii="宋体" w:hAnsi="宋体" w:eastAsia="宋体" w:cs="宋体"/>
                <w:sz w:val="24"/>
                <w:szCs w:val="24"/>
              </w:rPr>
              <w:t>邮政编码:</w:t>
            </w:r>
          </w:p>
        </w:tc>
        <w:tc>
          <w:tcPr>
            <w:tcW w:w="0" w:type="auto"/>
            <w:vAlign w:val="top"/>
          </w:tcPr>
          <w:p w14:paraId="152AECB7">
            <w:pPr>
              <w:keepNext w:val="0"/>
              <w:keepLines w:val="0"/>
              <w:pageBreakBefore w:val="0"/>
              <w:widowControl w:val="0"/>
              <w:kinsoku/>
              <w:wordWrap/>
              <w:overflowPunct/>
              <w:topLinePunct w:val="0"/>
              <w:autoSpaceDE/>
              <w:autoSpaceDN/>
              <w:bidi w:val="0"/>
              <w:adjustRightInd/>
              <w:snapToGrid/>
              <w:spacing w:line="480" w:lineRule="exact"/>
              <w:ind w:left="1" w:leftChars="0" w:firstLine="0" w:firstLineChars="0"/>
              <w:textAlignment w:val="auto"/>
              <w:outlineLvl w:val="9"/>
              <w:rPr>
                <w:rFonts w:hint="eastAsia" w:ascii="宋体" w:hAnsi="宋体" w:eastAsia="宋体" w:cs="宋体"/>
                <w:color w:val="000000"/>
                <w:sz w:val="24"/>
                <w:szCs w:val="24"/>
                <w:vertAlign w:val="baseline"/>
                <w:lang w:val="en-US" w:eastAsia="zh-CN" w:bidi="ar-SA"/>
              </w:rPr>
            </w:pPr>
            <w:r>
              <w:rPr>
                <w:rFonts w:hint="eastAsia" w:ascii="宋体" w:hAnsi="宋体" w:eastAsia="宋体" w:cs="宋体"/>
                <w:sz w:val="24"/>
                <w:szCs w:val="24"/>
              </w:rPr>
              <w:t>邮政编码:</w:t>
            </w:r>
          </w:p>
        </w:tc>
      </w:tr>
      <w:tr w14:paraId="111FF60F">
        <w:tblPrEx>
          <w:tblCellMar>
            <w:top w:w="0" w:type="dxa"/>
            <w:left w:w="108" w:type="dxa"/>
            <w:bottom w:w="0" w:type="dxa"/>
            <w:right w:w="108" w:type="dxa"/>
          </w:tblCellMar>
        </w:tblPrEx>
        <w:trPr>
          <w:trHeight w:val="501" w:hRule="atLeast"/>
        </w:trPr>
        <w:tc>
          <w:tcPr>
            <w:tcW w:w="0" w:type="auto"/>
            <w:vAlign w:val="top"/>
          </w:tcPr>
          <w:p w14:paraId="49206705">
            <w:pPr>
              <w:keepNext w:val="0"/>
              <w:keepLines w:val="0"/>
              <w:pageBreakBefore w:val="0"/>
              <w:widowControl w:val="0"/>
              <w:kinsoku/>
              <w:wordWrap/>
              <w:overflowPunct/>
              <w:topLinePunct w:val="0"/>
              <w:autoSpaceDE/>
              <w:autoSpaceDN/>
              <w:bidi w:val="0"/>
              <w:adjustRightInd/>
              <w:snapToGrid/>
              <w:spacing w:line="480" w:lineRule="exact"/>
              <w:ind w:left="1" w:leftChars="0" w:firstLine="0" w:firstLineChars="0"/>
              <w:textAlignment w:val="auto"/>
              <w:outlineLvl w:val="9"/>
              <w:rPr>
                <w:rFonts w:hint="eastAsia" w:ascii="宋体" w:hAnsi="宋体" w:eastAsia="宋体" w:cs="宋体"/>
                <w:color w:val="000000"/>
                <w:sz w:val="24"/>
                <w:szCs w:val="24"/>
                <w:vertAlign w:val="baseline"/>
                <w:lang w:val="en-US" w:eastAsia="zh-CN" w:bidi="ar-SA"/>
              </w:rPr>
            </w:pPr>
            <w:r>
              <w:rPr>
                <w:rFonts w:hint="eastAsia" w:ascii="宋体" w:hAnsi="宋体" w:eastAsia="宋体" w:cs="宋体"/>
                <w:sz w:val="24"/>
                <w:szCs w:val="24"/>
              </w:rPr>
              <w:t>电话：</w:t>
            </w:r>
          </w:p>
        </w:tc>
        <w:tc>
          <w:tcPr>
            <w:tcW w:w="0" w:type="auto"/>
            <w:vAlign w:val="top"/>
          </w:tcPr>
          <w:p w14:paraId="2074B11A">
            <w:pPr>
              <w:keepNext w:val="0"/>
              <w:keepLines w:val="0"/>
              <w:pageBreakBefore w:val="0"/>
              <w:widowControl w:val="0"/>
              <w:kinsoku/>
              <w:wordWrap/>
              <w:overflowPunct/>
              <w:topLinePunct w:val="0"/>
              <w:autoSpaceDE/>
              <w:autoSpaceDN/>
              <w:bidi w:val="0"/>
              <w:adjustRightInd/>
              <w:snapToGrid/>
              <w:spacing w:line="480" w:lineRule="exact"/>
              <w:ind w:left="1" w:leftChars="0" w:firstLine="0" w:firstLineChars="0"/>
              <w:textAlignment w:val="auto"/>
              <w:outlineLvl w:val="9"/>
              <w:rPr>
                <w:rFonts w:hint="eastAsia" w:ascii="宋体" w:hAnsi="宋体" w:eastAsia="宋体" w:cs="宋体"/>
                <w:color w:val="000000"/>
                <w:sz w:val="24"/>
                <w:szCs w:val="24"/>
                <w:vertAlign w:val="baseline"/>
                <w:lang w:val="en-US" w:eastAsia="zh-CN" w:bidi="ar-SA"/>
              </w:rPr>
            </w:pPr>
            <w:r>
              <w:rPr>
                <w:rFonts w:hint="eastAsia" w:ascii="宋体" w:hAnsi="宋体" w:eastAsia="宋体" w:cs="宋体"/>
                <w:sz w:val="24"/>
                <w:szCs w:val="24"/>
              </w:rPr>
              <w:t>电话：</w:t>
            </w:r>
          </w:p>
        </w:tc>
      </w:tr>
      <w:tr w14:paraId="0925FFA3">
        <w:tblPrEx>
          <w:tblCellMar>
            <w:top w:w="0" w:type="dxa"/>
            <w:left w:w="108" w:type="dxa"/>
            <w:bottom w:w="0" w:type="dxa"/>
            <w:right w:w="108" w:type="dxa"/>
          </w:tblCellMar>
        </w:tblPrEx>
        <w:trPr>
          <w:trHeight w:val="547" w:hRule="atLeast"/>
        </w:trPr>
        <w:tc>
          <w:tcPr>
            <w:tcW w:w="0" w:type="auto"/>
            <w:vAlign w:val="top"/>
          </w:tcPr>
          <w:p w14:paraId="0100C99F">
            <w:pPr>
              <w:keepNext w:val="0"/>
              <w:keepLines w:val="0"/>
              <w:pageBreakBefore w:val="0"/>
              <w:widowControl w:val="0"/>
              <w:shd w:val="clear"/>
              <w:kinsoku/>
              <w:wordWrap/>
              <w:overflowPunct/>
              <w:topLinePunct w:val="0"/>
              <w:autoSpaceDE/>
              <w:autoSpaceDN/>
              <w:bidi w:val="0"/>
              <w:adjustRightInd/>
              <w:snapToGrid/>
              <w:spacing w:line="480" w:lineRule="exact"/>
              <w:ind w:left="1" w:leftChars="0"/>
              <w:textAlignment w:val="auto"/>
              <w:outlineLvl w:val="9"/>
              <w:rPr>
                <w:rFonts w:hint="eastAsia" w:ascii="宋体" w:hAnsi="宋体" w:eastAsia="宋体" w:cs="宋体"/>
                <w:color w:val="000000"/>
                <w:sz w:val="24"/>
                <w:szCs w:val="24"/>
                <w:vertAlign w:val="baseline"/>
                <w:lang w:val="en-US" w:eastAsia="zh-CN" w:bidi="ar-SA"/>
              </w:rPr>
            </w:pPr>
            <w:r>
              <w:rPr>
                <w:rFonts w:hint="eastAsia" w:ascii="宋体" w:hAnsi="宋体" w:eastAsia="宋体" w:cs="宋体"/>
                <w:sz w:val="24"/>
                <w:szCs w:val="24"/>
              </w:rPr>
              <w:t>开户银行：</w:t>
            </w:r>
          </w:p>
        </w:tc>
        <w:tc>
          <w:tcPr>
            <w:tcW w:w="0" w:type="auto"/>
            <w:vAlign w:val="top"/>
          </w:tcPr>
          <w:p w14:paraId="66DD477C">
            <w:pPr>
              <w:keepNext w:val="0"/>
              <w:keepLines w:val="0"/>
              <w:pageBreakBefore w:val="0"/>
              <w:widowControl w:val="0"/>
              <w:shd w:val="clear"/>
              <w:kinsoku/>
              <w:wordWrap/>
              <w:overflowPunct/>
              <w:topLinePunct w:val="0"/>
              <w:autoSpaceDE/>
              <w:autoSpaceDN/>
              <w:bidi w:val="0"/>
              <w:adjustRightInd/>
              <w:snapToGrid/>
              <w:spacing w:line="480" w:lineRule="exact"/>
              <w:ind w:left="0" w:leftChars="0" w:right="0" w:rightChars="0" w:firstLine="0" w:firstLineChars="0"/>
              <w:textAlignment w:val="auto"/>
              <w:outlineLvl w:val="9"/>
              <w:rPr>
                <w:rFonts w:hint="eastAsia" w:ascii="宋体" w:hAnsi="宋体" w:eastAsia="宋体" w:cs="宋体"/>
                <w:color w:val="000000"/>
                <w:spacing w:val="0"/>
                <w:w w:val="100"/>
                <w:position w:val="0"/>
                <w:sz w:val="24"/>
                <w:szCs w:val="24"/>
                <w:shd w:val="clear" w:color="auto" w:fill="auto"/>
                <w:vertAlign w:val="baseline"/>
                <w:lang w:val="en-US" w:eastAsia="zh-CN" w:bidi="en-US"/>
              </w:rPr>
            </w:pPr>
            <w:r>
              <w:rPr>
                <w:rFonts w:hint="eastAsia" w:ascii="宋体" w:hAnsi="宋体" w:eastAsia="宋体" w:cs="宋体"/>
                <w:sz w:val="24"/>
                <w:szCs w:val="24"/>
              </w:rPr>
              <w:t>开户银行：</w:t>
            </w:r>
          </w:p>
        </w:tc>
      </w:tr>
      <w:tr w14:paraId="7D4CC27B">
        <w:tblPrEx>
          <w:tblCellMar>
            <w:top w:w="0" w:type="dxa"/>
            <w:left w:w="108" w:type="dxa"/>
            <w:bottom w:w="0" w:type="dxa"/>
            <w:right w:w="108" w:type="dxa"/>
          </w:tblCellMar>
        </w:tblPrEx>
        <w:trPr>
          <w:trHeight w:val="580" w:hRule="atLeast"/>
        </w:trPr>
        <w:tc>
          <w:tcPr>
            <w:tcW w:w="0" w:type="auto"/>
            <w:vAlign w:val="top"/>
          </w:tcPr>
          <w:p w14:paraId="4FF88C97">
            <w:pPr>
              <w:keepNext w:val="0"/>
              <w:keepLines w:val="0"/>
              <w:pageBreakBefore w:val="0"/>
              <w:widowControl w:val="0"/>
              <w:shd w:val="clear"/>
              <w:kinsoku/>
              <w:wordWrap/>
              <w:overflowPunct/>
              <w:topLinePunct w:val="0"/>
              <w:autoSpaceDE/>
              <w:autoSpaceDN/>
              <w:bidi w:val="0"/>
              <w:adjustRightInd/>
              <w:snapToGrid/>
              <w:spacing w:line="480" w:lineRule="exact"/>
              <w:ind w:left="1" w:leftChars="0"/>
              <w:textAlignment w:val="auto"/>
              <w:outlineLvl w:val="9"/>
              <w:rPr>
                <w:rFonts w:hint="eastAsia" w:ascii="宋体" w:hAnsi="宋体" w:eastAsia="宋体" w:cs="宋体"/>
                <w:color w:val="000000"/>
                <w:sz w:val="24"/>
                <w:szCs w:val="24"/>
                <w:lang w:val="en-US" w:eastAsia="zh-CN" w:bidi="ar-SA"/>
              </w:rPr>
            </w:pPr>
            <w:r>
              <w:rPr>
                <w:rFonts w:hint="eastAsia" w:ascii="宋体" w:hAnsi="宋体" w:eastAsia="宋体" w:cs="宋体"/>
                <w:sz w:val="24"/>
                <w:szCs w:val="24"/>
              </w:rPr>
              <w:t>银行帐号</w:t>
            </w:r>
            <w:r>
              <w:rPr>
                <w:rFonts w:hint="eastAsia" w:ascii="宋体" w:hAnsi="宋体" w:eastAsia="宋体" w:cs="宋体"/>
                <w:sz w:val="24"/>
                <w:szCs w:val="24"/>
                <w:lang w:eastAsia="zh-CN"/>
              </w:rPr>
              <w:t>：</w:t>
            </w:r>
          </w:p>
        </w:tc>
        <w:tc>
          <w:tcPr>
            <w:tcW w:w="0" w:type="auto"/>
            <w:vAlign w:val="top"/>
          </w:tcPr>
          <w:p w14:paraId="39E19DF9">
            <w:pPr>
              <w:keepNext w:val="0"/>
              <w:keepLines w:val="0"/>
              <w:pageBreakBefore w:val="0"/>
              <w:widowControl w:val="0"/>
              <w:shd w:val="clear"/>
              <w:kinsoku/>
              <w:wordWrap/>
              <w:overflowPunct/>
              <w:topLinePunct w:val="0"/>
              <w:autoSpaceDE/>
              <w:autoSpaceDN/>
              <w:bidi w:val="0"/>
              <w:adjustRightInd/>
              <w:snapToGrid/>
              <w:spacing w:line="480" w:lineRule="exact"/>
              <w:ind w:left="0" w:leftChars="0" w:right="0" w:rightChars="0" w:firstLine="0" w:firstLineChars="0"/>
              <w:textAlignment w:val="auto"/>
              <w:outlineLvl w:val="9"/>
              <w:rPr>
                <w:rFonts w:hint="eastAsia" w:ascii="宋体" w:hAnsi="宋体" w:eastAsia="宋体" w:cs="宋体"/>
                <w:color w:val="000000"/>
                <w:spacing w:val="0"/>
                <w:w w:val="100"/>
                <w:position w:val="0"/>
                <w:sz w:val="24"/>
                <w:szCs w:val="24"/>
                <w:shd w:val="clear" w:color="auto" w:fill="auto"/>
                <w:lang w:val="en-US" w:eastAsia="zh-CN" w:bidi="en-US"/>
              </w:rPr>
            </w:pPr>
            <w:r>
              <w:rPr>
                <w:rFonts w:hint="eastAsia" w:ascii="宋体" w:hAnsi="宋体" w:eastAsia="宋体" w:cs="宋体"/>
                <w:sz w:val="24"/>
                <w:szCs w:val="24"/>
              </w:rPr>
              <w:t>银行帐号</w:t>
            </w:r>
            <w:r>
              <w:rPr>
                <w:rFonts w:hint="eastAsia" w:ascii="宋体" w:hAnsi="宋体" w:eastAsia="宋体" w:cs="宋体"/>
                <w:sz w:val="24"/>
                <w:szCs w:val="24"/>
                <w:lang w:eastAsia="zh-CN"/>
              </w:rPr>
              <w:t>：</w:t>
            </w:r>
          </w:p>
        </w:tc>
      </w:tr>
      <w:tr w14:paraId="2E4F383F">
        <w:tblPrEx>
          <w:tblCellMar>
            <w:top w:w="0" w:type="dxa"/>
            <w:left w:w="108" w:type="dxa"/>
            <w:bottom w:w="0" w:type="dxa"/>
            <w:right w:w="108" w:type="dxa"/>
          </w:tblCellMar>
        </w:tblPrEx>
        <w:trPr>
          <w:trHeight w:val="718" w:hRule="atLeast"/>
        </w:trPr>
        <w:tc>
          <w:tcPr>
            <w:tcW w:w="0" w:type="auto"/>
            <w:vAlign w:val="top"/>
          </w:tcPr>
          <w:p w14:paraId="6ED82C27">
            <w:pPr>
              <w:keepNext w:val="0"/>
              <w:keepLines w:val="0"/>
              <w:pageBreakBefore w:val="0"/>
              <w:widowControl w:val="0"/>
              <w:shd w:val="clear"/>
              <w:kinsoku/>
              <w:wordWrap/>
              <w:overflowPunct/>
              <w:topLinePunct w:val="0"/>
              <w:autoSpaceDE/>
              <w:autoSpaceDN/>
              <w:bidi w:val="0"/>
              <w:adjustRightInd/>
              <w:snapToGrid/>
              <w:spacing w:line="480" w:lineRule="exact"/>
              <w:ind w:left="1" w:leftChars="0"/>
              <w:textAlignment w:val="auto"/>
              <w:outlineLvl w:val="9"/>
              <w:rPr>
                <w:rFonts w:hint="eastAsia" w:ascii="宋体" w:hAnsi="宋体" w:eastAsia="宋体" w:cs="宋体"/>
                <w:color w:val="000000"/>
                <w:sz w:val="24"/>
                <w:szCs w:val="24"/>
                <w:lang w:val="en-US" w:eastAsia="zh-CN" w:bidi="ar-SA"/>
              </w:rPr>
            </w:pPr>
            <w:r>
              <w:rPr>
                <w:rFonts w:hint="eastAsia" w:ascii="宋体" w:hAnsi="宋体" w:eastAsia="宋体" w:cs="宋体"/>
                <w:sz w:val="24"/>
                <w:szCs w:val="24"/>
              </w:rPr>
              <w:t>合同签订日期</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 xml:space="preserve">  年  月  日</w:t>
            </w:r>
          </w:p>
        </w:tc>
        <w:tc>
          <w:tcPr>
            <w:tcW w:w="0" w:type="auto"/>
            <w:vAlign w:val="top"/>
          </w:tcPr>
          <w:p w14:paraId="53A2B04E">
            <w:pPr>
              <w:keepNext w:val="0"/>
              <w:keepLines w:val="0"/>
              <w:pageBreakBefore w:val="0"/>
              <w:widowControl w:val="0"/>
              <w:shd w:val="clear"/>
              <w:kinsoku/>
              <w:wordWrap/>
              <w:overflowPunct/>
              <w:topLinePunct w:val="0"/>
              <w:autoSpaceDE/>
              <w:autoSpaceDN/>
              <w:bidi w:val="0"/>
              <w:adjustRightInd/>
              <w:snapToGrid/>
              <w:spacing w:line="480" w:lineRule="exact"/>
              <w:ind w:left="0" w:leftChars="0" w:right="0" w:rightChars="0" w:firstLine="0" w:firstLineChars="0"/>
              <w:textAlignment w:val="auto"/>
              <w:outlineLvl w:val="9"/>
              <w:rPr>
                <w:rFonts w:hint="eastAsia" w:ascii="宋体" w:hAnsi="宋体" w:eastAsia="宋体" w:cs="宋体"/>
                <w:color w:val="000000"/>
                <w:spacing w:val="0"/>
                <w:w w:val="100"/>
                <w:position w:val="0"/>
                <w:sz w:val="24"/>
                <w:szCs w:val="24"/>
                <w:shd w:val="clear" w:color="auto" w:fill="auto"/>
                <w:lang w:val="en-US" w:eastAsia="zh-CN" w:bidi="en-US"/>
              </w:rPr>
            </w:pPr>
            <w:r>
              <w:rPr>
                <w:rFonts w:hint="eastAsia" w:ascii="宋体" w:hAnsi="宋体" w:eastAsia="宋体" w:cs="宋体"/>
                <w:sz w:val="24"/>
                <w:szCs w:val="24"/>
              </w:rPr>
              <w:t>合同签订日期</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 xml:space="preserve">  年  月  日</w:t>
            </w:r>
          </w:p>
        </w:tc>
      </w:tr>
    </w:tbl>
    <w:p w14:paraId="23B26AB9">
      <w:pPr>
        <w:keepNext w:val="0"/>
        <w:keepLines w:val="0"/>
        <w:pageBreakBefore w:val="0"/>
        <w:widowControl w:val="0"/>
        <w:kinsoku/>
        <w:wordWrap/>
        <w:overflowPunct/>
        <w:topLinePunct w:val="0"/>
        <w:autoSpaceDE/>
        <w:autoSpaceDN/>
        <w:bidi w:val="0"/>
        <w:adjustRightInd/>
        <w:snapToGrid/>
        <w:spacing w:line="520" w:lineRule="exact"/>
        <w:textAlignment w:val="auto"/>
        <w:outlineLvl w:val="9"/>
        <w:rPr>
          <w:rFonts w:hint="eastAsia" w:ascii="宋体" w:hAnsi="宋体" w:eastAsia="宋体" w:cs="宋体"/>
          <w:i w:val="0"/>
          <w:iCs w:val="0"/>
          <w:sz w:val="28"/>
          <w:szCs w:val="28"/>
        </w:rPr>
      </w:pPr>
    </w:p>
    <w:p w14:paraId="6A39734E">
      <w:pPr>
        <w:wordWrap w:val="0"/>
        <w:topLinePunct/>
        <w:spacing w:line="360" w:lineRule="auto"/>
        <w:ind w:firstLine="420" w:firstLineChars="200"/>
        <w:jc w:val="left"/>
      </w:pPr>
    </w:p>
    <w:sectPr>
      <w:footerReference r:id="rId7"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Sans Serif PS">
    <w:altName w:val="Arial"/>
    <w:panose1 w:val="00000000000000000000"/>
    <w:charset w:val="00"/>
    <w:family w:val="swiss"/>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EE1631">
    <w:pPr>
      <w:spacing w:line="1" w:lineRule="atLeast"/>
    </w:pPr>
    <w:r>
      <mc:AlternateContent>
        <mc:Choice Requires="wps">
          <w:drawing>
            <wp:inline distT="0" distB="0" distL="0" distR="0">
              <wp:extent cx="5482590" cy="384810"/>
              <wp:effectExtent l="0" t="0" r="0" b="0"/>
              <wp:docPr id="5" name="文本框 4"/>
              <wp:cNvGraphicFramePr/>
              <a:graphic xmlns:a="http://schemas.openxmlformats.org/drawingml/2006/main">
                <a:graphicData uri="http://schemas.microsoft.com/office/word/2010/wordprocessingShape">
                  <wps:wsp>
                    <wps:cNvSpPr txBox="1">
                      <a:spLocks noRot="1"/>
                    </wps:cNvSpPr>
                    <wps:spPr>
                      <a:xfrm>
                        <a:off x="0" y="0"/>
                        <a:ext cx="5482590" cy="384810"/>
                      </a:xfrm>
                      <a:prstGeom prst="rect">
                        <a:avLst/>
                      </a:prstGeom>
                      <a:noFill/>
                      <a:ln>
                        <a:noFill/>
                      </a:ln>
                    </wps:spPr>
                    <wps:txbx>
                      <w:txbxContent>
                        <w:p w14:paraId="014A3B82">
                          <w:pPr>
                            <w:pStyle w:val="23"/>
                            <w:spacing w:line="295" w:lineRule="atLeast"/>
                            <w:jc w:val="center"/>
                            <w:rPr>
                              <w:rStyle w:val="24"/>
                              <w:rFonts w:hint="eastAsia"/>
                            </w:rPr>
                          </w:pPr>
                        </w:p>
                        <w:p w14:paraId="1E42E1AC">
                          <w:pPr>
                            <w:pStyle w:val="23"/>
                            <w:spacing w:line="305" w:lineRule="atLeast"/>
                            <w:rPr>
                              <w:rFonts w:hint="eastAsia"/>
                            </w:rPr>
                          </w:pPr>
                        </w:p>
                        <w:p w14:paraId="1CD7175A">
                          <w:pPr>
                            <w:spacing w:line="263" w:lineRule="atLeast"/>
                            <w:rPr>
                              <w:rFonts w:hint="eastAsia"/>
                            </w:rPr>
                          </w:pPr>
                        </w:p>
                      </w:txbxContent>
                    </wps:txbx>
                    <wps:bodyPr wrap="square" lIns="0" tIns="0" rIns="0" bIns="0" upright="1"/>
                  </wps:wsp>
                </a:graphicData>
              </a:graphic>
            </wp:inline>
          </w:drawing>
        </mc:Choice>
        <mc:Fallback>
          <w:pict>
            <v:shape id="文本框 4" o:spid="_x0000_s1026" o:spt="202" type="#_x0000_t202" style="height:30.3pt;width:431.7pt;" filled="f" stroked="f" coordsize="21600,21600" o:gfxdata="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ACR3/L1AAAAAQBAAAPAAAAAAAAAAEAIAAAACIA&#10;AABkcnMvZG93bnJldi54bWxQSwECFAAUAAAACACHTuJAkMi0F9QBAACjAwAADgAAAAAAAAABACAA&#10;AAAjAQAAZHJzL2Uyb0RvYy54bWxQSwUGAAAAAAYABgBZAQAAaQUAAAAA&#10;">
              <v:fill on="f" focussize="0,0"/>
              <v:stroke on="f"/>
              <v:imagedata o:title=""/>
              <o:lock v:ext="edit" rotation="t" aspectratio="f"/>
              <v:textbox inset="0mm,0mm,0mm,0mm">
                <w:txbxContent>
                  <w:p w14:paraId="014A3B82">
                    <w:pPr>
                      <w:pStyle w:val="23"/>
                      <w:spacing w:line="295" w:lineRule="atLeast"/>
                      <w:jc w:val="center"/>
                      <w:rPr>
                        <w:rStyle w:val="24"/>
                        <w:rFonts w:hint="eastAsia"/>
                      </w:rPr>
                    </w:pPr>
                  </w:p>
                  <w:p w14:paraId="1E42E1AC">
                    <w:pPr>
                      <w:pStyle w:val="23"/>
                      <w:spacing w:line="305" w:lineRule="atLeast"/>
                      <w:rPr>
                        <w:rFonts w:hint="eastAsia"/>
                      </w:rPr>
                    </w:pPr>
                  </w:p>
                  <w:p w14:paraId="1CD7175A">
                    <w:pPr>
                      <w:spacing w:line="263" w:lineRule="atLeast"/>
                      <w:rPr>
                        <w:rFonts w:hint="eastAsia"/>
                      </w:rPr>
                    </w:pPr>
                  </w:p>
                </w:txbxContent>
              </v:textbox>
              <w10:wrap type="non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A261D0">
    <w:pPr>
      <w:spacing w:line="1" w:lineRule="atLeast"/>
    </w:pPr>
    <w:r>
      <mc:AlternateContent>
        <mc:Choice Requires="wps">
          <w:drawing>
            <wp:inline distT="0" distB="0" distL="0" distR="0">
              <wp:extent cx="5482590" cy="384810"/>
              <wp:effectExtent l="0" t="0" r="0" b="0"/>
              <wp:docPr id="4" name="文本框 3"/>
              <wp:cNvGraphicFramePr/>
              <a:graphic xmlns:a="http://schemas.openxmlformats.org/drawingml/2006/main">
                <a:graphicData uri="http://schemas.microsoft.com/office/word/2010/wordprocessingShape">
                  <wps:wsp>
                    <wps:cNvSpPr txBox="1">
                      <a:spLocks noRot="1"/>
                    </wps:cNvSpPr>
                    <wps:spPr>
                      <a:xfrm>
                        <a:off x="0" y="0"/>
                        <a:ext cx="5482590" cy="384810"/>
                      </a:xfrm>
                      <a:prstGeom prst="rect">
                        <a:avLst/>
                      </a:prstGeom>
                      <a:noFill/>
                      <a:ln>
                        <a:noFill/>
                      </a:ln>
                    </wps:spPr>
                    <wps:txbx>
                      <w:txbxContent>
                        <w:p w14:paraId="6CBD10DC">
                          <w:pPr>
                            <w:pStyle w:val="23"/>
                            <w:spacing w:line="295" w:lineRule="atLeast"/>
                            <w:jc w:val="center"/>
                          </w:pPr>
                        </w:p>
                        <w:p w14:paraId="14FDF464">
                          <w:pPr>
                            <w:pStyle w:val="23"/>
                            <w:spacing w:line="295" w:lineRule="atLeast"/>
                            <w:jc w:val="center"/>
                            <w:rPr>
                              <w:rStyle w:val="24"/>
                              <w:rFonts w:hint="eastAsia"/>
                              <w:b/>
                            </w:rPr>
                          </w:pPr>
                          <w:r>
                            <w:rPr>
                              <w:rFonts w:hint="eastAsia"/>
                              <w:b/>
                            </w:rPr>
                            <w:t>第</w:t>
                          </w:r>
                          <w:r>
                            <w:rPr>
                              <w:rFonts w:hint="eastAsia"/>
                              <w:b/>
                            </w:rPr>
                            <w:fldChar w:fldCharType="begin"/>
                          </w:r>
                          <w:r>
                            <w:rPr>
                              <w:rStyle w:val="24"/>
                              <w:rFonts w:hint="eastAsia"/>
                              <w:b/>
                            </w:rPr>
                            <w:instrText xml:space="preserve"> PAGE \* Arabic \* MERGEFORMAT </w:instrText>
                          </w:r>
                          <w:r>
                            <w:rPr>
                              <w:rFonts w:hint="eastAsia"/>
                              <w:b/>
                            </w:rPr>
                            <w:fldChar w:fldCharType="separate"/>
                          </w:r>
                          <w:r>
                            <w:t>4</w:t>
                          </w:r>
                          <w:r>
                            <w:rPr>
                              <w:rFonts w:hint="eastAsia"/>
                              <w:b/>
                            </w:rPr>
                            <w:fldChar w:fldCharType="end"/>
                          </w:r>
                          <w:r>
                            <w:rPr>
                              <w:rFonts w:hint="eastAsia"/>
                              <w:b/>
                            </w:rPr>
                            <w:t>页，共4页</w:t>
                          </w:r>
                        </w:p>
                        <w:p w14:paraId="03E697CD">
                          <w:pPr>
                            <w:pStyle w:val="23"/>
                            <w:spacing w:line="305" w:lineRule="atLeast"/>
                            <w:rPr>
                              <w:rFonts w:hint="eastAsia"/>
                            </w:rPr>
                          </w:pPr>
                        </w:p>
                        <w:p w14:paraId="1B48F926">
                          <w:pPr>
                            <w:spacing w:line="263" w:lineRule="atLeast"/>
                            <w:rPr>
                              <w:rFonts w:hint="eastAsia"/>
                            </w:rPr>
                          </w:pPr>
                        </w:p>
                      </w:txbxContent>
                    </wps:txbx>
                    <wps:bodyPr wrap="square" lIns="0" tIns="0" rIns="0" bIns="0" upright="1"/>
                  </wps:wsp>
                </a:graphicData>
              </a:graphic>
            </wp:inline>
          </w:drawing>
        </mc:Choice>
        <mc:Fallback>
          <w:pict>
            <v:shape id="文本框 3" o:spid="_x0000_s1026" o:spt="202" type="#_x0000_t202" style="height:30.3pt;width:431.7pt;" filled="f" stroked="f" coordsize="21600,21600" o:gfxdata="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Akd/y9QAAAAEAQAADwAAAAAAAAABACAAAAAi&#10;AAAAZHJzL2Rvd25yZXYueG1sUEsBAhQAFAAAAAgAh07iQNSVV2nVAQAAowMAAA4AAAAAAAAAAQAg&#10;AAAAIwEAAGRycy9lMm9Eb2MueG1sUEsFBgAAAAAGAAYAWQEAAGoFAAAAAA==&#10;">
              <v:fill on="f" focussize="0,0"/>
              <v:stroke on="f"/>
              <v:imagedata o:title=""/>
              <o:lock v:ext="edit" rotation="t" aspectratio="f"/>
              <v:textbox inset="0mm,0mm,0mm,0mm">
                <w:txbxContent>
                  <w:p w14:paraId="6CBD10DC">
                    <w:pPr>
                      <w:pStyle w:val="23"/>
                      <w:spacing w:line="295" w:lineRule="atLeast"/>
                      <w:jc w:val="center"/>
                    </w:pPr>
                  </w:p>
                  <w:p w14:paraId="14FDF464">
                    <w:pPr>
                      <w:pStyle w:val="23"/>
                      <w:spacing w:line="295" w:lineRule="atLeast"/>
                      <w:jc w:val="center"/>
                      <w:rPr>
                        <w:rStyle w:val="24"/>
                        <w:rFonts w:hint="eastAsia"/>
                        <w:b/>
                      </w:rPr>
                    </w:pPr>
                    <w:r>
                      <w:rPr>
                        <w:rFonts w:hint="eastAsia"/>
                        <w:b/>
                      </w:rPr>
                      <w:t>第</w:t>
                    </w:r>
                    <w:r>
                      <w:rPr>
                        <w:rFonts w:hint="eastAsia"/>
                        <w:b/>
                      </w:rPr>
                      <w:fldChar w:fldCharType="begin"/>
                    </w:r>
                    <w:r>
                      <w:rPr>
                        <w:rStyle w:val="24"/>
                        <w:rFonts w:hint="eastAsia"/>
                        <w:b/>
                      </w:rPr>
                      <w:instrText xml:space="preserve"> PAGE \* Arabic \* MERGEFORMAT </w:instrText>
                    </w:r>
                    <w:r>
                      <w:rPr>
                        <w:rFonts w:hint="eastAsia"/>
                        <w:b/>
                      </w:rPr>
                      <w:fldChar w:fldCharType="separate"/>
                    </w:r>
                    <w:r>
                      <w:t>4</w:t>
                    </w:r>
                    <w:r>
                      <w:rPr>
                        <w:rFonts w:hint="eastAsia"/>
                        <w:b/>
                      </w:rPr>
                      <w:fldChar w:fldCharType="end"/>
                    </w:r>
                    <w:r>
                      <w:rPr>
                        <w:rFonts w:hint="eastAsia"/>
                        <w:b/>
                      </w:rPr>
                      <w:t>页，共4页</w:t>
                    </w:r>
                  </w:p>
                  <w:p w14:paraId="03E697CD">
                    <w:pPr>
                      <w:pStyle w:val="23"/>
                      <w:spacing w:line="305" w:lineRule="atLeast"/>
                      <w:rPr>
                        <w:rFonts w:hint="eastAsia"/>
                      </w:rPr>
                    </w:pPr>
                  </w:p>
                  <w:p w14:paraId="1B48F926">
                    <w:pPr>
                      <w:spacing w:line="263" w:lineRule="atLeast"/>
                      <w:rPr>
                        <w:rFonts w:hint="eastAsia"/>
                      </w:rPr>
                    </w:pPr>
                  </w:p>
                </w:txbxContent>
              </v:textbox>
              <w10:wrap type="none"/>
              <w10:anchorlock/>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366772">
    <w:pPr>
      <w:pStyle w:val="9"/>
      <w:jc w:val="center"/>
    </w:pPr>
    <w:r>
      <w:fldChar w:fldCharType="begin"/>
    </w:r>
    <w:r>
      <w:instrText xml:space="preserve">PAGE   \* MERGEFORMAT</w:instrText>
    </w:r>
    <w:r>
      <w:fldChar w:fldCharType="separate"/>
    </w:r>
    <w:r>
      <w:rPr>
        <w:lang w:val="zh-CN"/>
      </w:rPr>
      <w:t>1</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B61F76">
    <w:pPr>
      <w:spacing w:line="1" w:lineRule="atLeast"/>
    </w:pPr>
    <w:r>
      <mc:AlternateContent>
        <mc:Choice Requires="wps">
          <w:drawing>
            <wp:inline distT="0" distB="0" distL="0" distR="0">
              <wp:extent cx="5482590" cy="374015"/>
              <wp:effectExtent l="0" t="0" r="0" b="0"/>
              <wp:docPr id="3" name="文本框 2"/>
              <wp:cNvGraphicFramePr/>
              <a:graphic xmlns:a="http://schemas.openxmlformats.org/drawingml/2006/main">
                <a:graphicData uri="http://schemas.microsoft.com/office/word/2010/wordprocessingShape">
                  <wps:wsp>
                    <wps:cNvSpPr txBox="1">
                      <a:spLocks noRot="1"/>
                    </wps:cNvSpPr>
                    <wps:spPr>
                      <a:xfrm>
                        <a:off x="0" y="0"/>
                        <a:ext cx="5482590" cy="374015"/>
                      </a:xfrm>
                      <a:prstGeom prst="rect">
                        <a:avLst/>
                      </a:prstGeom>
                      <a:noFill/>
                      <a:ln>
                        <a:noFill/>
                      </a:ln>
                    </wps:spPr>
                    <wps:txbx>
                      <w:txbxContent>
                        <w:p w14:paraId="649DF01F">
                          <w:pPr>
                            <w:spacing w:line="334" w:lineRule="atLeast"/>
                            <w:rPr>
                              <w:rFonts w:hint="eastAsia"/>
                            </w:rPr>
                          </w:pPr>
                        </w:p>
                      </w:txbxContent>
                    </wps:txbx>
                    <wps:bodyPr wrap="square" lIns="0" tIns="0" rIns="0" bIns="0" upright="1"/>
                  </wps:wsp>
                </a:graphicData>
              </a:graphic>
            </wp:inline>
          </w:drawing>
        </mc:Choice>
        <mc:Fallback>
          <w:pict>
            <v:shape id="文本框 2" o:spid="_x0000_s1026" o:spt="202" type="#_x0000_t202" style="height:29.45pt;width:431.7pt;" filled="f" stroked="f" coordsize="21600,21600" o:gfxdata="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J2FJW7VAAAABAEAAA8AAAAAAAAAAQAgAAAA&#10;IgAAAGRycy9kb3ducmV2LnhtbFBLAQIUABQAAAAIAIdO4kD75MMg1QEAAKMDAAAOAAAAAAAAAAEA&#10;IAAAACQBAABkcnMvZTJvRG9jLnhtbFBLBQYAAAAABgAGAFkBAABrBQAAAAA=&#10;">
              <v:fill on="f" focussize="0,0"/>
              <v:stroke on="f"/>
              <v:imagedata o:title=""/>
              <o:lock v:ext="edit" rotation="t" aspectratio="f"/>
              <v:textbox inset="0mm,0mm,0mm,0mm">
                <w:txbxContent>
                  <w:p w14:paraId="649DF01F">
                    <w:pPr>
                      <w:spacing w:line="334" w:lineRule="atLeast"/>
                      <w:rPr>
                        <w:rFonts w:hint="eastAsia"/>
                      </w:rPr>
                    </w:pPr>
                  </w:p>
                </w:txbxContent>
              </v:textbox>
              <w10:wrap type="none"/>
              <w10:anchorlock/>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7C7C09">
    <w:pPr>
      <w:spacing w:line="1" w:lineRule="atLeast"/>
    </w:pPr>
    <w:r>
      <mc:AlternateContent>
        <mc:Choice Requires="wps">
          <w:drawing>
            <wp:inline distT="0" distB="0" distL="0" distR="0">
              <wp:extent cx="5482590" cy="374015"/>
              <wp:effectExtent l="0" t="0" r="0" b="0"/>
              <wp:docPr id="1" name="文本框 1"/>
              <wp:cNvGraphicFramePr/>
              <a:graphic xmlns:a="http://schemas.openxmlformats.org/drawingml/2006/main">
                <a:graphicData uri="http://schemas.microsoft.com/office/word/2010/wordprocessingShape">
                  <wps:wsp>
                    <wps:cNvSpPr txBox="1">
                      <a:spLocks noRot="1"/>
                    </wps:cNvSpPr>
                    <wps:spPr>
                      <a:xfrm>
                        <a:off x="0" y="0"/>
                        <a:ext cx="5482590" cy="374015"/>
                      </a:xfrm>
                      <a:prstGeom prst="rect">
                        <a:avLst/>
                      </a:prstGeom>
                      <a:noFill/>
                      <a:ln>
                        <a:noFill/>
                      </a:ln>
                    </wps:spPr>
                    <wps:txbx>
                      <w:txbxContent>
                        <w:p w14:paraId="1ED75981">
                          <w:pPr>
                            <w:ind w:left="0"/>
                            <w:rPr>
                              <w:rFonts w:hint="eastAsia"/>
                            </w:rPr>
                          </w:pPr>
                        </w:p>
                      </w:txbxContent>
                    </wps:txbx>
                    <wps:bodyPr wrap="square" lIns="0" tIns="0" rIns="0" bIns="0" upright="1"/>
                  </wps:wsp>
                </a:graphicData>
              </a:graphic>
            </wp:inline>
          </w:drawing>
        </mc:Choice>
        <mc:Fallback>
          <w:pict>
            <v:shape id="_x0000_s1026" o:spid="_x0000_s1026" o:spt="202" type="#_x0000_t202" style="height:29.45pt;width:431.7pt;" filled="f" stroked="f" coordsize="21600,21600" o:gfxdata="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dhSVu1QAAAAQBAAAPAAAAAAAAAAEAIAAAACIA&#10;AABkcnMvZG93bnJldi54bWxQSwECFAAUAAAACACHTuJAd5KBI9MBAACjAwAADgAAAAAAAAABACAA&#10;AAAkAQAAZHJzL2Uyb0RvYy54bWxQSwUGAAAAAAYABgBZAQAAaQUAAAAA&#10;">
              <v:fill on="f" focussize="0,0"/>
              <v:stroke on="f"/>
              <v:imagedata o:title=""/>
              <o:lock v:ext="edit" rotation="t" aspectratio="f"/>
              <v:textbox inset="0mm,0mm,0mm,0mm">
                <w:txbxContent>
                  <w:p w14:paraId="1ED75981">
                    <w:pPr>
                      <w:ind w:left="0"/>
                      <w:rPr>
                        <w:rFonts w:hint="eastAsia"/>
                      </w:rPr>
                    </w:pPr>
                  </w:p>
                </w:txbxContent>
              </v:textbox>
              <w10:wrap type="none"/>
              <w10:anchorlock/>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07BA0BB"/>
    <w:multiLevelType w:val="singleLevel"/>
    <w:tmpl w:val="507BA0BB"/>
    <w:lvl w:ilvl="0" w:tentative="0">
      <w:start w:val="3"/>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Fmt w:val="decimalHalfWidth"/>
  </w:footnotePr>
  <w:endnotePr>
    <w:numFmt w:val="chineseCounting"/>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VkODFiMWJhZTAyNmY2ZTcwYzcxYjFiNWFlNTMyNmYifQ=="/>
  </w:docVars>
  <w:rsids>
    <w:rsidRoot w:val="00083B4E"/>
    <w:rsid w:val="00083B4E"/>
    <w:rsid w:val="002B3325"/>
    <w:rsid w:val="004E3BA8"/>
    <w:rsid w:val="005A3C62"/>
    <w:rsid w:val="005B3CA9"/>
    <w:rsid w:val="006731F8"/>
    <w:rsid w:val="009D233C"/>
    <w:rsid w:val="00B50393"/>
    <w:rsid w:val="00CD3846"/>
    <w:rsid w:val="0AA74E2A"/>
    <w:rsid w:val="0DB05957"/>
    <w:rsid w:val="10E30517"/>
    <w:rsid w:val="11BC54B6"/>
    <w:rsid w:val="13135720"/>
    <w:rsid w:val="14F6419C"/>
    <w:rsid w:val="17773DA4"/>
    <w:rsid w:val="1B7900EB"/>
    <w:rsid w:val="20234AC9"/>
    <w:rsid w:val="21384EE1"/>
    <w:rsid w:val="283F446A"/>
    <w:rsid w:val="29370CBA"/>
    <w:rsid w:val="2B9D7E25"/>
    <w:rsid w:val="30C65728"/>
    <w:rsid w:val="31C35697"/>
    <w:rsid w:val="3A5E4C24"/>
    <w:rsid w:val="3D297911"/>
    <w:rsid w:val="3E0E7CF9"/>
    <w:rsid w:val="42E24A3F"/>
    <w:rsid w:val="44AC290F"/>
    <w:rsid w:val="48EB28BF"/>
    <w:rsid w:val="4A276F43"/>
    <w:rsid w:val="4B2E419E"/>
    <w:rsid w:val="4D514410"/>
    <w:rsid w:val="54A31759"/>
    <w:rsid w:val="575D35FD"/>
    <w:rsid w:val="578A3162"/>
    <w:rsid w:val="5BB73D3C"/>
    <w:rsid w:val="5D3E395B"/>
    <w:rsid w:val="5D721F1B"/>
    <w:rsid w:val="612E68F7"/>
    <w:rsid w:val="703432DF"/>
    <w:rsid w:val="7362159A"/>
    <w:rsid w:val="754B7577"/>
    <w:rsid w:val="757F36C5"/>
    <w:rsid w:val="75C40330"/>
    <w:rsid w:val="75D97395"/>
    <w:rsid w:val="78933097"/>
    <w:rsid w:val="7FEF64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6"/>
    <w:qFormat/>
    <w:uiPriority w:val="0"/>
    <w:pPr>
      <w:keepNext/>
      <w:keepLines/>
      <w:spacing w:before="260" w:after="260" w:line="416" w:lineRule="auto"/>
      <w:outlineLvl w:val="1"/>
    </w:pPr>
    <w:rPr>
      <w:rFonts w:ascii="Cambria" w:hAnsi="Cambria"/>
      <w:b/>
      <w:bCs/>
      <w:sz w:val="32"/>
      <w:szCs w:val="32"/>
    </w:rPr>
  </w:style>
  <w:style w:type="paragraph" w:styleId="4">
    <w:name w:val="heading 3"/>
    <w:basedOn w:val="1"/>
    <w:next w:val="1"/>
    <w:link w:val="17"/>
    <w:qFormat/>
    <w:uiPriority w:val="0"/>
    <w:pPr>
      <w:keepNext/>
      <w:keepLines/>
      <w:spacing w:before="260" w:after="260" w:line="416" w:lineRule="auto"/>
      <w:outlineLvl w:val="2"/>
    </w:pPr>
    <w:rPr>
      <w:b/>
      <w:bCs/>
      <w:sz w:val="32"/>
      <w:szCs w:val="32"/>
    </w:rPr>
  </w:style>
  <w:style w:type="paragraph" w:styleId="5">
    <w:name w:val="heading 4"/>
    <w:basedOn w:val="1"/>
    <w:next w:val="1"/>
    <w:link w:val="18"/>
    <w:qFormat/>
    <w:uiPriority w:val="0"/>
    <w:pPr>
      <w:keepNext/>
      <w:keepLines/>
      <w:spacing w:before="280" w:after="290" w:line="376" w:lineRule="auto"/>
      <w:outlineLvl w:val="3"/>
    </w:pPr>
    <w:rPr>
      <w:rFonts w:ascii="Cambria" w:hAnsi="Cambria"/>
      <w:b/>
      <w:bCs/>
      <w:sz w:val="28"/>
      <w:szCs w:val="28"/>
    </w:rPr>
  </w:style>
  <w:style w:type="paragraph" w:styleId="6">
    <w:name w:val="heading 5"/>
    <w:basedOn w:val="1"/>
    <w:next w:val="1"/>
    <w:link w:val="19"/>
    <w:qFormat/>
    <w:uiPriority w:val="0"/>
    <w:pPr>
      <w:keepNext/>
      <w:keepLines/>
      <w:spacing w:before="280" w:after="290" w:line="376" w:lineRule="auto"/>
      <w:ind w:left="1008" w:hanging="1008"/>
      <w:outlineLvl w:val="4"/>
    </w:pPr>
    <w:rPr>
      <w:b/>
      <w:bCs/>
      <w:sz w:val="28"/>
      <w:szCs w:val="28"/>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7">
    <w:name w:val="Body Text"/>
    <w:basedOn w:val="1"/>
    <w:unhideWhenUsed/>
    <w:qFormat/>
    <w:uiPriority w:val="0"/>
    <w:pPr>
      <w:widowControl/>
      <w:suppressAutoHyphens/>
      <w:ind w:right="-142"/>
      <w:jc w:val="left"/>
    </w:pPr>
    <w:rPr>
      <w:rFonts w:ascii="Sans Serif PS" w:hAnsi="Sans Serif PS"/>
      <w:kern w:val="0"/>
      <w:sz w:val="16"/>
      <w:szCs w:val="20"/>
      <w:lang w:val="en-GB" w:eastAsia="de-DE"/>
    </w:rPr>
  </w:style>
  <w:style w:type="paragraph" w:styleId="8">
    <w:name w:val="Plain Text"/>
    <w:basedOn w:val="1"/>
    <w:qFormat/>
    <w:uiPriority w:val="0"/>
    <w:rPr>
      <w:rFonts w:ascii="宋体" w:hAnsi="Courier New" w:cs="Courier New"/>
      <w:szCs w:val="21"/>
    </w:rPr>
  </w:style>
  <w:style w:type="paragraph" w:styleId="9">
    <w:name w:val="footer"/>
    <w:basedOn w:val="1"/>
    <w:link w:val="21"/>
    <w:qFormat/>
    <w:uiPriority w:val="99"/>
    <w:pPr>
      <w:tabs>
        <w:tab w:val="center" w:pos="4153"/>
        <w:tab w:val="right" w:pos="8306"/>
      </w:tabs>
      <w:snapToGrid w:val="0"/>
      <w:jc w:val="left"/>
    </w:pPr>
    <w:rPr>
      <w:sz w:val="18"/>
    </w:rPr>
  </w:style>
  <w:style w:type="paragraph" w:styleId="10">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2">
    <w:name w:val="Body Text First Indent"/>
    <w:basedOn w:val="7"/>
    <w:unhideWhenUsed/>
    <w:qFormat/>
    <w:uiPriority w:val="99"/>
    <w:pPr>
      <w:ind w:firstLine="420" w:firstLineChars="100"/>
    </w:pPr>
    <w:rPr>
      <w:rFonts w:ascii="Times New Roman" w:hAnsi="Times New Roman"/>
      <w:sz w:val="18"/>
      <w:szCs w:val="18"/>
    </w:rPr>
  </w:style>
  <w:style w:type="character" w:customStyle="1" w:styleId="15">
    <w:name w:val="标题 1 Char"/>
    <w:link w:val="2"/>
    <w:qFormat/>
    <w:uiPriority w:val="0"/>
    <w:rPr>
      <w:rFonts w:ascii="Calibri" w:hAnsi="Calibri" w:eastAsia="宋体" w:cs="Times New Roman"/>
      <w:b/>
      <w:bCs/>
      <w:kern w:val="44"/>
      <w:sz w:val="44"/>
      <w:szCs w:val="44"/>
    </w:rPr>
  </w:style>
  <w:style w:type="character" w:customStyle="1" w:styleId="16">
    <w:name w:val="标题 2 Char"/>
    <w:link w:val="3"/>
    <w:qFormat/>
    <w:uiPriority w:val="0"/>
    <w:rPr>
      <w:rFonts w:ascii="Cambria" w:hAnsi="Cambria" w:eastAsia="宋体" w:cs="Times New Roman"/>
      <w:b/>
      <w:bCs/>
      <w:sz w:val="32"/>
      <w:szCs w:val="32"/>
    </w:rPr>
  </w:style>
  <w:style w:type="character" w:customStyle="1" w:styleId="17">
    <w:name w:val="标题 3 Char"/>
    <w:link w:val="4"/>
    <w:qFormat/>
    <w:uiPriority w:val="0"/>
    <w:rPr>
      <w:rFonts w:ascii="Calibri" w:hAnsi="Calibri" w:eastAsia="宋体" w:cs="Times New Roman"/>
      <w:b/>
      <w:bCs/>
      <w:sz w:val="32"/>
      <w:szCs w:val="32"/>
    </w:rPr>
  </w:style>
  <w:style w:type="character" w:customStyle="1" w:styleId="18">
    <w:name w:val="标题 4 Char"/>
    <w:link w:val="5"/>
    <w:semiHidden/>
    <w:qFormat/>
    <w:uiPriority w:val="9"/>
    <w:rPr>
      <w:rFonts w:ascii="Cambria" w:hAnsi="Cambria" w:eastAsia="宋体" w:cs="Times New Roman"/>
      <w:b/>
      <w:bCs/>
      <w:sz w:val="28"/>
      <w:szCs w:val="28"/>
    </w:rPr>
  </w:style>
  <w:style w:type="character" w:customStyle="1" w:styleId="19">
    <w:name w:val="标题 5 Char"/>
    <w:link w:val="6"/>
    <w:qFormat/>
    <w:uiPriority w:val="9"/>
    <w:rPr>
      <w:rFonts w:ascii="Calibri" w:hAnsi="Calibri" w:eastAsia="宋体" w:cs="Times New Roman"/>
      <w:b/>
      <w:bCs/>
      <w:sz w:val="28"/>
      <w:szCs w:val="28"/>
    </w:rPr>
  </w:style>
  <w:style w:type="character" w:customStyle="1" w:styleId="20">
    <w:name w:val="页眉 Char"/>
    <w:link w:val="10"/>
    <w:qFormat/>
    <w:uiPriority w:val="0"/>
    <w:rPr>
      <w:kern w:val="2"/>
      <w:sz w:val="18"/>
      <w:szCs w:val="18"/>
    </w:rPr>
  </w:style>
  <w:style w:type="character" w:customStyle="1" w:styleId="21">
    <w:name w:val="页脚 Char"/>
    <w:link w:val="9"/>
    <w:qFormat/>
    <w:uiPriority w:val="99"/>
    <w:rPr>
      <w:kern w:val="2"/>
      <w:sz w:val="18"/>
      <w:szCs w:val="22"/>
    </w:rPr>
  </w:style>
  <w:style w:type="paragraph" w:customStyle="1" w:styleId="22">
    <w:name w:val="列出段落11"/>
    <w:basedOn w:val="1"/>
    <w:qFormat/>
    <w:uiPriority w:val="34"/>
    <w:pPr>
      <w:ind w:firstLine="420" w:firstLineChars="200"/>
    </w:pPr>
  </w:style>
  <w:style w:type="paragraph" w:customStyle="1" w:styleId="23">
    <w:name w:val="页脚 Char Char"/>
    <w:basedOn w:val="1"/>
    <w:qFormat/>
    <w:uiPriority w:val="0"/>
    <w:pPr>
      <w:jc w:val="left"/>
    </w:pPr>
    <w:rPr>
      <w:sz w:val="18"/>
    </w:rPr>
  </w:style>
  <w:style w:type="character" w:customStyle="1" w:styleId="24">
    <w:name w:val="页码 Char"/>
    <w:basedOn w:val="25"/>
    <w:qFormat/>
    <w:uiPriority w:val="0"/>
  </w:style>
  <w:style w:type="character" w:customStyle="1" w:styleId="25">
    <w:name w:val="默认段落字体 Char"/>
    <w:qFormat/>
    <w:uiPriority w:val="0"/>
    <w:rPr>
      <w:rFonts w:ascii="Times New Roman" w:hAnsi="Times New Roman" w:eastAsia="宋体"/>
      <w:color w:val="000000"/>
      <w:spacing w:val="0"/>
      <w:w w:val="100"/>
      <w:sz w:val="21"/>
      <w:vertAlign w:val="baseli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3909</Words>
  <Characters>4051</Characters>
  <Lines>30</Lines>
  <Paragraphs>8</Paragraphs>
  <TotalTime>1</TotalTime>
  <ScaleCrop>false</ScaleCrop>
  <LinksUpToDate>false</LinksUpToDate>
  <CharactersWithSpaces>4445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2023-07-28T11:43:00Z</dcterms:created>
  <dc:creator>rjw27</dc:creator>
  <cp:lastModifiedBy>倪</cp:lastModifiedBy>
  <dcterms:modified xsi:type="dcterms:W3CDTF">2026-04-22T01:41:14Z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AC3B41C5765B445881EA5C53B183A8CE_13</vt:lpwstr>
  </property>
  <property fmtid="{D5CDD505-2E9C-101B-9397-08002B2CF9AE}" pid="4" name="KSOTemplateDocerSaveRecord">
    <vt:lpwstr>eyJoZGlkIjoiMzE5ODY0MWNiNDRmZDA1ZmM0ZjM1N2NjY2M1ODdhYjIiLCJ1c2VySWQiOiI1OTA4MTQ0MjkifQ==</vt:lpwstr>
  </property>
</Properties>
</file>