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版本号：GD-2026-01120260422001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陕西省山洪灾害防治规划任务书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GD-2026-011</w:t>
      </w:r>
      <w:r>
        <w:br/>
      </w:r>
      <w:r>
        <w:br/>
      </w:r>
      <w:r>
        <w:br/>
      </w:r>
    </w:p>
    <w:p>
      <w:pPr>
        <w:pStyle w:val="null3"/>
        <w:jc w:val="center"/>
        <w:outlineLvl w:val="2"/>
      </w:pPr>
      <w:r>
        <w:rPr>
          <w:rFonts w:ascii="仿宋_GB2312" w:hAnsi="仿宋_GB2312" w:cs="仿宋_GB2312" w:eastAsia="仿宋_GB2312"/>
          <w:sz w:val="28"/>
          <w:b/>
        </w:rPr>
        <w:t>陕西省水旱灾害防御中心</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陕西省水旱灾害防御中心</w:t>
      </w:r>
      <w:r>
        <w:rPr>
          <w:rFonts w:ascii="仿宋_GB2312" w:hAnsi="仿宋_GB2312" w:cs="仿宋_GB2312" w:eastAsia="仿宋_GB2312"/>
        </w:rPr>
        <w:t>委托，拟对</w:t>
      </w:r>
      <w:r>
        <w:rPr>
          <w:rFonts w:ascii="仿宋_GB2312" w:hAnsi="仿宋_GB2312" w:cs="仿宋_GB2312" w:eastAsia="仿宋_GB2312"/>
        </w:rPr>
        <w:t>陕西省山洪灾害防治规划任务书</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GD-2026-011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陕西省山洪灾害防治规划任务书</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依托前期山洪灾害调查评价、风险隐患排查等工作基础，结合陕西省省情编制《陕西省山洪灾害防治规划（2026-2030年）》，内容包含2026-2030年山洪灾害风险隐患排查、雨水情监测预报提升、平台提升等。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1、授权委托书：法定代表人授权委托书及授权代表身份证（法定代表人直接参加磋商的须提供法定代表人证明及其身份证），非法人单位参照执行。</w:t>
      </w:r>
    </w:p>
    <w:p>
      <w:pPr>
        <w:pStyle w:val="null3"/>
      </w:pPr>
      <w:r>
        <w:rPr>
          <w:rFonts w:ascii="仿宋_GB2312" w:hAnsi="仿宋_GB2312" w:cs="仿宋_GB2312" w:eastAsia="仿宋_GB2312"/>
        </w:rPr>
        <w:t>2、信用查询：供应商须通过“信用中国” 网站及中国政府采购网查询相关主体信用记录（查询日期为从招标文件发售之日起至投标截止日前），以网页截图加盖供应商公章为准（对列入失信被执行人、重大税收违法案件当事人名单、政府采购严重违法失信行为记录名单及其他不符合《 中华人民共和国政府采购法》第二十二条规定条件的采购代理机构将拒绝其参与政府采购活动）。</w:t>
      </w:r>
    </w:p>
    <w:p>
      <w:pPr>
        <w:pStyle w:val="null3"/>
      </w:pPr>
      <w:r>
        <w:rPr>
          <w:rFonts w:ascii="仿宋_GB2312" w:hAnsi="仿宋_GB2312" w:cs="仿宋_GB2312" w:eastAsia="仿宋_GB2312"/>
        </w:rPr>
        <w:t>3、资质要求：供应商具有工程设计水利行业乙级及以上资质，拟派项目负责人须具有水利相关专业中级及以上职称。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陕西省水旱灾害防御中心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陕西省水旱灾害防御中心经办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029-89866364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代理服务费收费标准：本项目采购代理服务费以成交价作为收费基数，按照国家计委 (计价格【 2002】1980号)《招标代理服务收费管理暂行办法》规定的收费标准收取。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陕西省水旱灾害防御中心</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陕西省水旱灾害防御中心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陕西省水旱灾害防御中心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地址：陕西省西安市曲江新区旺座曲江K座1801室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依托前期山洪灾害调查评价、风险隐患排查等工作基础，结合陕西省省情编制《陕西省山洪灾害防治规划（2026-2030年）》，内容包含2026-2030年山洪灾害风险隐患排查、雨水情监测预报提升、平台提升等。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陕西省山洪灾害防治规划任务书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标的名称：陕西省山洪灾害防治规划任务书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pPr>
            <w:r>
              <w:rPr>
                <w:rFonts w:ascii="仿宋_GB2312" w:hAnsi="仿宋_GB2312" w:cs="仿宋_GB2312" w:eastAsia="仿宋_GB2312"/>
                <w:sz w:val="21"/>
                <w:b/>
              </w:rPr>
              <w:t>一、</w:t>
            </w:r>
            <w:r>
              <w:rPr>
                <w:rFonts w:ascii="仿宋_GB2312" w:hAnsi="仿宋_GB2312" w:cs="仿宋_GB2312" w:eastAsia="仿宋_GB2312"/>
                <w:sz w:val="21"/>
                <w:b/>
              </w:rPr>
              <w:t>指导思想及编制原则</w:t>
            </w:r>
          </w:p>
          <w:p>
            <w:pPr>
              <w:pStyle w:val="null3"/>
              <w:ind w:firstLine="420"/>
            </w:pPr>
            <w:r>
              <w:rPr>
                <w:rFonts w:ascii="仿宋_GB2312" w:hAnsi="仿宋_GB2312" w:cs="仿宋_GB2312" w:eastAsia="仿宋_GB2312"/>
                <w:sz w:val="21"/>
              </w:rPr>
              <w:t>1.指导思想</w:t>
            </w:r>
          </w:p>
          <w:p>
            <w:pPr>
              <w:pStyle w:val="null3"/>
              <w:ind w:firstLine="420"/>
            </w:pPr>
            <w:r>
              <w:rPr>
                <w:rFonts w:ascii="仿宋_GB2312" w:hAnsi="仿宋_GB2312" w:cs="仿宋_GB2312" w:eastAsia="仿宋_GB2312"/>
                <w:sz w:val="21"/>
              </w:rPr>
              <w:t>按照水利部党组关于加快完善山洪灾害防御体系和加快完善山洪灾害防御体系和加快推进现代化雨水情监测预报体系建设的具体要求，坚持系统观念，统筹高质量发展和高水平安全，立足陕西省山洪灾害防御实战中暴露出的问题和存在的薄弱环节，对照人民至上、生命至上理念，对照党中央防灾减灾要求，对照</w:t>
            </w:r>
            <w:r>
              <w:rPr>
                <w:rFonts w:ascii="仿宋_GB2312" w:hAnsi="仿宋_GB2312" w:cs="仿宋_GB2312" w:eastAsia="仿宋_GB2312"/>
                <w:sz w:val="21"/>
              </w:rPr>
              <w:t>2035 年我国基本实现社会主义现代化目标，对照国家重大战略部署，对照山丘区人民群众美好生活期待，不断完善山洪灾害防治体系，全面提升洪水灾害防御与应急管理能力，确保人民群众生命安全，为陕西省经济社会高质量发展提供安全保障。</w:t>
            </w:r>
          </w:p>
          <w:p>
            <w:pPr>
              <w:pStyle w:val="null3"/>
              <w:ind w:firstLine="420"/>
            </w:pPr>
            <w:r>
              <w:rPr>
                <w:rFonts w:ascii="仿宋_GB2312" w:hAnsi="仿宋_GB2312" w:cs="仿宋_GB2312" w:eastAsia="仿宋_GB2312"/>
                <w:sz w:val="21"/>
              </w:rPr>
              <w:t>2.编制原则</w:t>
            </w:r>
          </w:p>
          <w:p>
            <w:pPr>
              <w:pStyle w:val="null3"/>
              <w:ind w:firstLine="420"/>
            </w:pPr>
            <w:r>
              <w:rPr>
                <w:rFonts w:ascii="仿宋_GB2312" w:hAnsi="仿宋_GB2312" w:cs="仿宋_GB2312" w:eastAsia="仿宋_GB2312"/>
                <w:sz w:val="21"/>
              </w:rPr>
              <w:t>坚持人民至上、生命至上。切实把确保人民生命安全放在第一位落到实处，尽最大努力保障人民群众生命财产安全。</w:t>
            </w:r>
          </w:p>
          <w:p>
            <w:pPr>
              <w:pStyle w:val="null3"/>
              <w:ind w:firstLine="420"/>
            </w:pPr>
            <w:r>
              <w:rPr>
                <w:rFonts w:ascii="仿宋_GB2312" w:hAnsi="仿宋_GB2312" w:cs="仿宋_GB2312" w:eastAsia="仿宋_GB2312"/>
                <w:sz w:val="21"/>
              </w:rPr>
              <w:t>坚持问题导向、目标导向。聚焦山洪灾害事件暴露出的突出问题和短板弱项，提出改进优化对策措施，提升山洪灾害防御能力。</w:t>
            </w:r>
          </w:p>
          <w:p>
            <w:pPr>
              <w:pStyle w:val="null3"/>
              <w:ind w:firstLine="420"/>
            </w:pPr>
            <w:r>
              <w:rPr>
                <w:rFonts w:ascii="仿宋_GB2312" w:hAnsi="仿宋_GB2312" w:cs="仿宋_GB2312" w:eastAsia="仿宋_GB2312"/>
                <w:sz w:val="21"/>
              </w:rPr>
              <w:t>坚持因地制宜、分区施策。考虑各地山洪灾害分布特征，以及各地建设水平，根据各地实际，分别安排适宜的建设任务。</w:t>
            </w:r>
          </w:p>
          <w:p>
            <w:pPr>
              <w:pStyle w:val="null3"/>
              <w:ind w:firstLine="420"/>
            </w:pPr>
            <w:r>
              <w:rPr>
                <w:rFonts w:ascii="仿宋_GB2312" w:hAnsi="仿宋_GB2312" w:cs="仿宋_GB2312" w:eastAsia="仿宋_GB2312"/>
                <w:sz w:val="21"/>
              </w:rPr>
              <w:t>坚持守正创新、数字赋能。结合现代数字信息、数字孪生和人工智能等技术，推进山洪灾害防治数智化提升。</w:t>
            </w:r>
          </w:p>
          <w:p>
            <w:pPr>
              <w:pStyle w:val="null3"/>
              <w:ind w:firstLine="420"/>
            </w:pPr>
            <w:r>
              <w:rPr>
                <w:rFonts w:ascii="仿宋_GB2312" w:hAnsi="仿宋_GB2312" w:cs="仿宋_GB2312" w:eastAsia="仿宋_GB2312"/>
                <w:sz w:val="21"/>
              </w:rPr>
              <w:t>3.编制依据</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 ）法律法规</w:t>
            </w:r>
          </w:p>
          <w:p>
            <w:pPr>
              <w:pStyle w:val="null3"/>
              <w:ind w:firstLine="420"/>
            </w:pPr>
            <w:r>
              <w:rPr>
                <w:rFonts w:ascii="仿宋_GB2312" w:hAnsi="仿宋_GB2312" w:cs="仿宋_GB2312" w:eastAsia="仿宋_GB2312"/>
                <w:sz w:val="21"/>
              </w:rPr>
              <w:t>1 ）《中华人民共和国水法》；</w:t>
            </w:r>
          </w:p>
          <w:p>
            <w:pPr>
              <w:pStyle w:val="null3"/>
              <w:ind w:firstLine="420"/>
            </w:pPr>
            <w:r>
              <w:rPr>
                <w:rFonts w:ascii="仿宋_GB2312" w:hAnsi="仿宋_GB2312" w:cs="仿宋_GB2312" w:eastAsia="仿宋_GB2312"/>
                <w:sz w:val="21"/>
              </w:rPr>
              <w:t>2）《中华人民共和国防洪法》；</w:t>
            </w:r>
          </w:p>
          <w:p>
            <w:pPr>
              <w:pStyle w:val="null3"/>
              <w:ind w:firstLine="420"/>
            </w:pPr>
            <w:r>
              <w:rPr>
                <w:rFonts w:ascii="仿宋_GB2312" w:hAnsi="仿宋_GB2312" w:cs="仿宋_GB2312" w:eastAsia="仿宋_GB2312"/>
                <w:sz w:val="21"/>
              </w:rPr>
              <w:t>3 ）《中华人民共和国河道管理条例》；</w:t>
            </w:r>
          </w:p>
          <w:p>
            <w:pPr>
              <w:pStyle w:val="null3"/>
              <w:ind w:firstLine="420"/>
            </w:pPr>
            <w:r>
              <w:rPr>
                <w:rFonts w:ascii="仿宋_GB2312" w:hAnsi="仿宋_GB2312" w:cs="仿宋_GB2312" w:eastAsia="仿宋_GB2312"/>
                <w:sz w:val="21"/>
              </w:rPr>
              <w:t>4）《陕西省河道管理条例》；</w:t>
            </w:r>
          </w:p>
          <w:p>
            <w:pPr>
              <w:pStyle w:val="null3"/>
              <w:ind w:firstLine="420"/>
            </w:pPr>
            <w:r>
              <w:rPr>
                <w:rFonts w:ascii="仿宋_GB2312" w:hAnsi="仿宋_GB2312" w:cs="仿宋_GB2312" w:eastAsia="仿宋_GB2312"/>
                <w:sz w:val="21"/>
              </w:rPr>
              <w:t>5 ）其他相关法律、法规。</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2）技术标准</w:t>
            </w:r>
          </w:p>
          <w:p>
            <w:pPr>
              <w:pStyle w:val="null3"/>
              <w:ind w:firstLine="420"/>
            </w:pPr>
            <w:r>
              <w:rPr>
                <w:rFonts w:ascii="仿宋_GB2312" w:hAnsi="仿宋_GB2312" w:cs="仿宋_GB2312" w:eastAsia="仿宋_GB2312"/>
                <w:sz w:val="21"/>
              </w:rPr>
              <w:t>1 ）《山洪沟防洪治理工程技术规范》（SL/T 778-2019）；</w:t>
            </w:r>
          </w:p>
          <w:p>
            <w:pPr>
              <w:pStyle w:val="null3"/>
              <w:ind w:firstLine="420"/>
            </w:pPr>
            <w:r>
              <w:rPr>
                <w:rFonts w:ascii="仿宋_GB2312" w:hAnsi="仿宋_GB2312" w:cs="仿宋_GB2312" w:eastAsia="仿宋_GB2312"/>
                <w:sz w:val="21"/>
              </w:rPr>
              <w:t>2）《山洪灾害调查与评价技术规范》（SL767-2018）；</w:t>
            </w:r>
          </w:p>
          <w:p>
            <w:pPr>
              <w:pStyle w:val="null3"/>
              <w:ind w:firstLine="420"/>
            </w:pPr>
            <w:r>
              <w:rPr>
                <w:rFonts w:ascii="仿宋_GB2312" w:hAnsi="仿宋_GB2312" w:cs="仿宋_GB2312" w:eastAsia="仿宋_GB2312"/>
                <w:sz w:val="21"/>
              </w:rPr>
              <w:t>3 ）《山洪灾害补充调查评价技术要求（风险隐患调查与影响分析）成果审核汇集要点（试行稿）》（2024 年）；</w:t>
            </w:r>
          </w:p>
          <w:p>
            <w:pPr>
              <w:pStyle w:val="null3"/>
              <w:ind w:firstLine="420"/>
            </w:pPr>
            <w:r>
              <w:rPr>
                <w:rFonts w:ascii="仿宋_GB2312" w:hAnsi="仿宋_GB2312" w:cs="仿宋_GB2312" w:eastAsia="仿宋_GB2312"/>
                <w:sz w:val="21"/>
              </w:rPr>
              <w:t>4）《山洪灾害动态预警指标分析技术要求（试行）》（2021 年）；</w:t>
            </w:r>
          </w:p>
          <w:p>
            <w:pPr>
              <w:pStyle w:val="null3"/>
              <w:ind w:firstLine="420"/>
            </w:pPr>
            <w:r>
              <w:rPr>
                <w:rFonts w:ascii="仿宋_GB2312" w:hAnsi="仿宋_GB2312" w:cs="仿宋_GB2312" w:eastAsia="仿宋_GB2312"/>
                <w:sz w:val="21"/>
              </w:rPr>
              <w:t>5 ）《山洪灾害危险区动态管理清单编制指南》（2021 年）；</w:t>
            </w:r>
          </w:p>
          <w:p>
            <w:pPr>
              <w:pStyle w:val="null3"/>
              <w:ind w:firstLine="420"/>
            </w:pPr>
            <w:r>
              <w:rPr>
                <w:rFonts w:ascii="仿宋_GB2312" w:hAnsi="仿宋_GB2312" w:cs="仿宋_GB2312" w:eastAsia="仿宋_GB2312"/>
                <w:sz w:val="21"/>
              </w:rPr>
              <w:t>6）《水利测雨雷达系统建设与应用技术要求（试行）》（2022年）；</w:t>
            </w:r>
          </w:p>
          <w:p>
            <w:pPr>
              <w:pStyle w:val="null3"/>
              <w:ind w:firstLine="420"/>
            </w:pPr>
            <w:r>
              <w:rPr>
                <w:rFonts w:ascii="仿宋_GB2312" w:hAnsi="仿宋_GB2312" w:cs="仿宋_GB2312" w:eastAsia="仿宋_GB2312"/>
                <w:sz w:val="21"/>
              </w:rPr>
              <w:t>7）山洪灾害防治相关的最新标准、技术要求等。</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相关文件</w:t>
            </w:r>
          </w:p>
          <w:p>
            <w:pPr>
              <w:pStyle w:val="null3"/>
              <w:ind w:firstLine="420"/>
            </w:pPr>
            <w:r>
              <w:rPr>
                <w:rFonts w:ascii="仿宋_GB2312" w:hAnsi="仿宋_GB2312" w:cs="仿宋_GB2312" w:eastAsia="仿宋_GB2312"/>
                <w:sz w:val="21"/>
              </w:rPr>
              <w:t>1 ）关于编制《省级山洪灾害防治规划（2026—2030 年）》的通知（水利部司局函 2025 年 5 月）；</w:t>
            </w:r>
          </w:p>
          <w:p>
            <w:pPr>
              <w:pStyle w:val="null3"/>
              <w:ind w:firstLine="420"/>
            </w:pPr>
            <w:r>
              <w:rPr>
                <w:rFonts w:ascii="仿宋_GB2312" w:hAnsi="仿宋_GB2312" w:cs="仿宋_GB2312" w:eastAsia="仿宋_GB2312"/>
                <w:sz w:val="21"/>
              </w:rPr>
              <w:t>2）《全国山洪灾害防治规划》（2026—2030 年）编制大纲；</w:t>
            </w:r>
          </w:p>
          <w:p>
            <w:pPr>
              <w:pStyle w:val="null3"/>
              <w:ind w:firstLine="420"/>
            </w:pPr>
            <w:r>
              <w:rPr>
                <w:rFonts w:ascii="仿宋_GB2312" w:hAnsi="仿宋_GB2312" w:cs="仿宋_GB2312" w:eastAsia="仿宋_GB2312"/>
                <w:sz w:val="21"/>
              </w:rPr>
              <w:t>3 ）其他相关文件等。</w:t>
            </w:r>
          </w:p>
          <w:p>
            <w:pPr>
              <w:pStyle w:val="null3"/>
              <w:ind w:firstLine="422"/>
            </w:pPr>
            <w:r>
              <w:rPr>
                <w:rFonts w:ascii="仿宋_GB2312" w:hAnsi="仿宋_GB2312" w:cs="仿宋_GB2312" w:eastAsia="仿宋_GB2312"/>
                <w:sz w:val="21"/>
                <w:b/>
              </w:rPr>
              <w:t>二</w:t>
            </w:r>
            <w:r>
              <w:rPr>
                <w:rFonts w:ascii="仿宋_GB2312" w:hAnsi="仿宋_GB2312" w:cs="仿宋_GB2312" w:eastAsia="仿宋_GB2312"/>
                <w:sz w:val="21"/>
                <w:b/>
              </w:rPr>
              <w:t>、规划范围和水平年</w:t>
            </w:r>
          </w:p>
          <w:p>
            <w:pPr>
              <w:pStyle w:val="null3"/>
              <w:ind w:firstLine="420"/>
            </w:pPr>
            <w:r>
              <w:rPr>
                <w:rFonts w:ascii="仿宋_GB2312" w:hAnsi="仿宋_GB2312" w:cs="仿宋_GB2312" w:eastAsia="仿宋_GB2312"/>
                <w:sz w:val="21"/>
              </w:rPr>
              <w:t>根据《省级山洪灾害防治规划（</w:t>
            </w:r>
            <w:r>
              <w:rPr>
                <w:rFonts w:ascii="仿宋_GB2312" w:hAnsi="仿宋_GB2312" w:cs="仿宋_GB2312" w:eastAsia="仿宋_GB2312"/>
                <w:sz w:val="21"/>
              </w:rPr>
              <w:t>2026-2030 年）编制大纲》，综合考虑前期项目情况，本次建设范围为全省 97 个山洪灾害防治县（ 区）。规划基准年为 2024 年，水平年为 2030 年。</w:t>
            </w:r>
          </w:p>
          <w:p>
            <w:pPr>
              <w:pStyle w:val="null3"/>
              <w:spacing w:before="15"/>
              <w:ind w:left="1005" w:firstLine="402"/>
              <w:jc w:val="left"/>
            </w:pPr>
            <w:r>
              <w:rPr>
                <w:rFonts w:ascii="仿宋_GB2312" w:hAnsi="仿宋_GB2312" w:cs="仿宋_GB2312" w:eastAsia="仿宋_GB2312"/>
                <w:sz w:val="21"/>
                <w:b/>
                <w:color w:val="000000"/>
              </w:rPr>
              <w:t>陕西省山洪灾害防治县（</w:t>
            </w:r>
            <w:r>
              <w:rPr>
                <w:rFonts w:ascii="仿宋_GB2312" w:hAnsi="仿宋_GB2312" w:cs="仿宋_GB2312" w:eastAsia="仿宋_GB2312"/>
                <w:sz w:val="21"/>
                <w:color w:val="000000"/>
              </w:rPr>
              <w:t xml:space="preserve"> </w:t>
            </w:r>
            <w:r>
              <w:rPr>
                <w:rFonts w:ascii="仿宋_GB2312" w:hAnsi="仿宋_GB2312" w:cs="仿宋_GB2312" w:eastAsia="仿宋_GB2312"/>
                <w:sz w:val="21"/>
                <w:b/>
                <w:color w:val="000000"/>
              </w:rPr>
              <w:t>区）统计表</w:t>
            </w:r>
          </w:p>
          <w:tbl>
            <w:tblPr>
              <w:tblBorders>
                <w:top w:val="none" w:color="000000" w:sz="4"/>
                <w:left w:val="none" w:color="000000" w:sz="4"/>
                <w:bottom w:val="none" w:color="000000" w:sz="4"/>
                <w:right w:val="none" w:color="000000" w:sz="4"/>
                <w:insideH w:val="none"/>
                <w:insideV w:val="none"/>
              </w:tblBorders>
            </w:tblPr>
            <w:tblGrid>
              <w:gridCol w:w="237"/>
              <w:gridCol w:w="181"/>
              <w:gridCol w:w="237"/>
              <w:gridCol w:w="1648"/>
              <w:gridCol w:w="237"/>
            </w:tblGrid>
            <w:tr>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95"/>
                  </w:pPr>
                  <w:r>
                    <w:rPr>
                      <w:rFonts w:ascii="仿宋_GB2312" w:hAnsi="仿宋_GB2312" w:cs="仿宋_GB2312" w:eastAsia="仿宋_GB2312"/>
                      <w:sz w:val="21"/>
                      <w:b/>
                      <w:color w:val="000000"/>
                    </w:rPr>
                    <w:t>区域</w:t>
                  </w:r>
                </w:p>
              </w:tc>
              <w:tc>
                <w:tcPr>
                  <w:tcW w:type="dxa" w:w="1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75"/>
                  </w:pPr>
                  <w:r>
                    <w:rPr>
                      <w:rFonts w:ascii="仿宋_GB2312" w:hAnsi="仿宋_GB2312" w:cs="仿宋_GB2312" w:eastAsia="仿宋_GB2312"/>
                      <w:sz w:val="21"/>
                      <w:b/>
                      <w:color w:val="000000"/>
                    </w:rPr>
                    <w:t>序号</w:t>
                  </w:r>
                </w:p>
              </w:tc>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0"/>
                  </w:pPr>
                  <w:r>
                    <w:rPr>
                      <w:rFonts w:ascii="仿宋_GB2312" w:hAnsi="仿宋_GB2312" w:cs="仿宋_GB2312" w:eastAsia="仿宋_GB2312"/>
                      <w:sz w:val="21"/>
                      <w:b/>
                      <w:color w:val="000000"/>
                    </w:rPr>
                    <w:t>地市</w:t>
                  </w:r>
                </w:p>
              </w:tc>
              <w:tc>
                <w:tcPr>
                  <w:tcW w:type="dxa" w:w="16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995"/>
                  </w:pPr>
                  <w:r>
                    <w:rPr>
                      <w:rFonts w:ascii="仿宋_GB2312" w:hAnsi="仿宋_GB2312" w:cs="仿宋_GB2312" w:eastAsia="仿宋_GB2312"/>
                      <w:sz w:val="21"/>
                      <w:b/>
                      <w:color w:val="000000"/>
                    </w:rPr>
                    <w:t>所辖市</w:t>
                  </w:r>
                  <w:r>
                    <w:rPr>
                      <w:rFonts w:ascii="仿宋_GB2312" w:hAnsi="仿宋_GB2312" w:cs="仿宋_GB2312" w:eastAsia="仿宋_GB2312"/>
                      <w:sz w:val="21"/>
                      <w:b/>
                      <w:color w:val="000000"/>
                    </w:rPr>
                    <w:t>\区\县</w:t>
                  </w:r>
                </w:p>
              </w:tc>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0"/>
                  </w:pPr>
                  <w:r>
                    <w:rPr>
                      <w:rFonts w:ascii="仿宋_GB2312" w:hAnsi="仿宋_GB2312" w:cs="仿宋_GB2312" w:eastAsia="仿宋_GB2312"/>
                      <w:sz w:val="21"/>
                      <w:b/>
                      <w:color w:val="000000"/>
                    </w:rPr>
                    <w:t>个数</w:t>
                  </w:r>
                </w:p>
              </w:tc>
            </w:tr>
            <w:tr>
              <w:tc>
                <w:tcPr>
                  <w:tcW w:type="dxa" w:w="2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陕北</w:t>
                  </w:r>
                  <w:r>
                    <w:rPr>
                      <w:rFonts w:ascii="仿宋_GB2312" w:hAnsi="仿宋_GB2312" w:cs="仿宋_GB2312" w:eastAsia="仿宋_GB2312"/>
                      <w:sz w:val="21"/>
                      <w:color w:val="000000"/>
                    </w:rPr>
                    <w:t>地区</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榆林市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0" w:right="15"/>
                    <w:jc w:val="both"/>
                  </w:pPr>
                  <w:r>
                    <w:rPr>
                      <w:rFonts w:ascii="仿宋_GB2312" w:hAnsi="仿宋_GB2312" w:cs="仿宋_GB2312" w:eastAsia="仿宋_GB2312"/>
                      <w:sz w:val="21"/>
                      <w:color w:val="000000"/>
                    </w:rPr>
                    <w:t>榆阳区、神木县、府谷县、横山区、靖边县、定边县、绥德县、米脂县、佳县、吴堡县、清涧县、子</w:t>
                  </w:r>
                  <w:r>
                    <w:rPr>
                      <w:rFonts w:ascii="仿宋_GB2312" w:hAnsi="仿宋_GB2312" w:cs="仿宋_GB2312" w:eastAsia="仿宋_GB2312"/>
                      <w:sz w:val="21"/>
                      <w:color w:val="000000"/>
                    </w:rPr>
                    <w:t>洲县</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12</w:t>
                  </w:r>
                </w:p>
              </w:tc>
            </w:tr>
            <w:tr>
              <w:tc>
                <w:tcPr>
                  <w:tcW w:type="dxa" w:w="237"/>
                  <w:vMerge/>
                  <w:tcBorders>
                    <w:top w:val="none" w:color="000000" w:sz="4"/>
                    <w:left w:val="single" w:color="000000" w:sz="4"/>
                    <w:bottom w:val="non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延安市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right="15" w:firstLine="14"/>
                    <w:jc w:val="both"/>
                  </w:pPr>
                  <w:r>
                    <w:rPr>
                      <w:rFonts w:ascii="仿宋_GB2312" w:hAnsi="仿宋_GB2312" w:cs="仿宋_GB2312" w:eastAsia="仿宋_GB2312"/>
                      <w:sz w:val="21"/>
                      <w:color w:val="000000"/>
                    </w:rPr>
                    <w:t>宝塔区、延长县、延川县、子长市、安塞区、志丹</w:t>
                  </w:r>
                  <w:r>
                    <w:rPr>
                      <w:rFonts w:ascii="仿宋_GB2312" w:hAnsi="仿宋_GB2312" w:cs="仿宋_GB2312" w:eastAsia="仿宋_GB2312"/>
                      <w:sz w:val="21"/>
                      <w:color w:val="000000"/>
                    </w:rPr>
                    <w:t>县、吴起县、甘泉县、富县、洛川县、宜川县、黄</w:t>
                  </w:r>
                  <w:r>
                    <w:rPr>
                      <w:rFonts w:ascii="仿宋_GB2312" w:hAnsi="仿宋_GB2312" w:cs="仿宋_GB2312" w:eastAsia="仿宋_GB2312"/>
                      <w:sz w:val="21"/>
                      <w:color w:val="000000"/>
                    </w:rPr>
                    <w:t>龙县、黄陵县</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13</w:t>
                  </w:r>
                </w:p>
              </w:tc>
            </w:tr>
            <w:tr>
              <w:tc>
                <w:tcPr>
                  <w:tcW w:type="dxa" w:w="237"/>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p>
              </w:tc>
              <w:tc>
                <w:tcPr>
                  <w:tcW w:type="dxa" w:w="181"/>
                  <w:tcBorders>
                    <w:top w:val="none" w:color="000000" w:sz="4"/>
                    <w:left w:val="none" w:color="000000" w:sz="4"/>
                    <w:bottom w:val="single" w:color="000000" w:sz="4"/>
                    <w:right w:val="non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小计</w:t>
                  </w:r>
                </w:p>
              </w:tc>
              <w:tc>
                <w:tcPr>
                  <w:tcW w:type="dxa" w:w="2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25</w:t>
                  </w:r>
                </w:p>
              </w:tc>
            </w:tr>
            <w:tr>
              <w:tc>
                <w:tcPr>
                  <w:tcW w:type="dxa" w:w="2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关中</w:t>
                  </w:r>
                  <w:r>
                    <w:rPr>
                      <w:rFonts w:ascii="仿宋_GB2312" w:hAnsi="仿宋_GB2312" w:cs="仿宋_GB2312" w:eastAsia="仿宋_GB2312"/>
                      <w:sz w:val="21"/>
                      <w:color w:val="000000"/>
                    </w:rPr>
                    <w:t>地区</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西安市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right="15" w:firstLine="4"/>
                  </w:pPr>
                  <w:r>
                    <w:rPr>
                      <w:rFonts w:ascii="仿宋_GB2312" w:hAnsi="仿宋_GB2312" w:cs="仿宋_GB2312" w:eastAsia="仿宋_GB2312"/>
                      <w:sz w:val="21"/>
                      <w:color w:val="000000"/>
                    </w:rPr>
                    <w:t>灞桥区、临潼区、长安区、</w:t>
                  </w:r>
                  <w:r>
                    <w:rPr>
                      <w:rFonts w:ascii="仿宋_GB2312" w:hAnsi="仿宋_GB2312" w:cs="仿宋_GB2312" w:eastAsia="仿宋_GB2312"/>
                      <w:sz w:val="21"/>
                      <w:color w:val="000000"/>
                    </w:rPr>
                    <w:t>鄠邑</w:t>
                  </w:r>
                  <w:r>
                    <w:rPr>
                      <w:rFonts w:ascii="仿宋_GB2312" w:hAnsi="仿宋_GB2312" w:cs="仿宋_GB2312" w:eastAsia="仿宋_GB2312"/>
                      <w:sz w:val="21"/>
                      <w:color w:val="000000"/>
                    </w:rPr>
                    <w:t>区、蓝田县、周至</w:t>
                  </w:r>
                  <w:r>
                    <w:rPr>
                      <w:rFonts w:ascii="仿宋_GB2312" w:hAnsi="仿宋_GB2312" w:cs="仿宋_GB2312" w:eastAsia="仿宋_GB2312"/>
                      <w:sz w:val="21"/>
                      <w:color w:val="000000"/>
                    </w:rPr>
                    <w:t>县</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6</w:t>
                  </w:r>
                </w:p>
              </w:tc>
            </w:tr>
            <w:tr>
              <w:tc>
                <w:tcPr>
                  <w:tcW w:type="dxa" w:w="237"/>
                  <w:vMerge/>
                  <w:tcBorders>
                    <w:top w:val="none" w:color="000000" w:sz="4"/>
                    <w:left w:val="single" w:color="000000" w:sz="4"/>
                    <w:bottom w:val="non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55"/>
                  </w:pPr>
                  <w:r>
                    <w:rPr>
                      <w:rFonts w:ascii="仿宋_GB2312" w:hAnsi="仿宋_GB2312" w:cs="仿宋_GB2312" w:eastAsia="仿宋_GB2312"/>
                      <w:sz w:val="21"/>
                      <w:color w:val="000000"/>
                    </w:rPr>
                    <w:t>2</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0"/>
                  </w:pPr>
                  <w:r>
                    <w:rPr>
                      <w:rFonts w:ascii="仿宋_GB2312" w:hAnsi="仿宋_GB2312" w:cs="仿宋_GB2312" w:eastAsia="仿宋_GB2312"/>
                      <w:sz w:val="21"/>
                      <w:color w:val="000000"/>
                    </w:rPr>
                    <w:t>铜川市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5"/>
                  </w:pPr>
                  <w:r>
                    <w:rPr>
                      <w:rFonts w:ascii="仿宋_GB2312" w:hAnsi="仿宋_GB2312" w:cs="仿宋_GB2312" w:eastAsia="仿宋_GB2312"/>
                      <w:sz w:val="21"/>
                      <w:color w:val="000000"/>
                    </w:rPr>
                    <w:t>耀州区、王益区、印台区、宜君县</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45"/>
                  </w:pPr>
                  <w:r>
                    <w:rPr>
                      <w:rFonts w:ascii="仿宋_GB2312" w:hAnsi="仿宋_GB2312" w:cs="仿宋_GB2312" w:eastAsia="仿宋_GB2312"/>
                      <w:sz w:val="21"/>
                      <w:color w:val="000000"/>
                    </w:rPr>
                    <w:t>4</w:t>
                  </w:r>
                </w:p>
              </w:tc>
            </w:tr>
            <w:tr>
              <w:tc>
                <w:tcPr>
                  <w:tcW w:type="dxa" w:w="237"/>
                  <w:vMerge/>
                  <w:tcBorders>
                    <w:top w:val="none" w:color="000000" w:sz="4"/>
                    <w:left w:val="single" w:color="000000" w:sz="4"/>
                    <w:bottom w:val="non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宝鸡市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 w:firstLine="19"/>
                  </w:pPr>
                  <w:r>
                    <w:rPr>
                      <w:rFonts w:ascii="仿宋_GB2312" w:hAnsi="仿宋_GB2312" w:cs="仿宋_GB2312" w:eastAsia="仿宋_GB2312"/>
                      <w:sz w:val="21"/>
                      <w:color w:val="000000"/>
                    </w:rPr>
                    <w:t>渭滨区、金台区、陈仓区、扶风县、眉县、岐山县、</w:t>
                  </w:r>
                  <w:r>
                    <w:rPr>
                      <w:rFonts w:ascii="仿宋_GB2312" w:hAnsi="仿宋_GB2312" w:cs="仿宋_GB2312" w:eastAsia="仿宋_GB2312"/>
                      <w:sz w:val="21"/>
                      <w:color w:val="000000"/>
                    </w:rPr>
                    <w:t>凤翔区、太白县、麟游县、千阳县、陇县、凤县、</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12</w:t>
                  </w:r>
                </w:p>
              </w:tc>
            </w:tr>
            <w:tr>
              <w:tc>
                <w:tcPr>
                  <w:tcW w:type="dxa" w:w="237"/>
                  <w:vMerge/>
                  <w:tcBorders>
                    <w:top w:val="none" w:color="000000" w:sz="4"/>
                    <w:left w:val="single" w:color="000000" w:sz="4"/>
                    <w:bottom w:val="non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pPr>
                  <w:r>
                    <w:rPr>
                      <w:rFonts w:ascii="仿宋_GB2312" w:hAnsi="仿宋_GB2312" w:cs="仿宋_GB2312" w:eastAsia="仿宋_GB2312"/>
                      <w:sz w:val="21"/>
                      <w:color w:val="000000"/>
                    </w:rPr>
                    <w:t>4</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5"/>
                  </w:pPr>
                  <w:r>
                    <w:rPr>
                      <w:rFonts w:ascii="仿宋_GB2312" w:hAnsi="仿宋_GB2312" w:cs="仿宋_GB2312" w:eastAsia="仿宋_GB2312"/>
                      <w:sz w:val="21"/>
                      <w:color w:val="000000"/>
                    </w:rPr>
                    <w:t>咸阳市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firstLine="2"/>
                  </w:pPr>
                  <w:r>
                    <w:rPr>
                      <w:rFonts w:ascii="仿宋_GB2312" w:hAnsi="仿宋_GB2312" w:cs="仿宋_GB2312" w:eastAsia="仿宋_GB2312"/>
                      <w:sz w:val="21"/>
                      <w:color w:val="000000"/>
                    </w:rPr>
                    <w:t>兴平市、武功县、三原县、泾阳县、礼泉县、乾县、</w:t>
                  </w:r>
                  <w:r>
                    <w:rPr>
                      <w:rFonts w:ascii="仿宋_GB2312" w:hAnsi="仿宋_GB2312" w:cs="仿宋_GB2312" w:eastAsia="仿宋_GB2312"/>
                      <w:sz w:val="21"/>
                      <w:color w:val="000000"/>
                    </w:rPr>
                    <w:t>永寿县、淳化县、旬</w:t>
                  </w:r>
                  <w:r>
                    <w:rPr>
                      <w:rFonts w:ascii="仿宋_GB2312" w:hAnsi="仿宋_GB2312" w:cs="仿宋_GB2312" w:eastAsia="仿宋_GB2312"/>
                    </w:rPr>
                    <w:t xml:space="preserve"> </w:t>
                  </w:r>
                  <w:r>
                    <w:rPr>
                      <w:rFonts w:ascii="仿宋_GB2312" w:hAnsi="仿宋_GB2312" w:cs="仿宋_GB2312" w:eastAsia="仿宋_GB2312"/>
                      <w:sz w:val="21"/>
                      <w:color w:val="000000"/>
                    </w:rPr>
                    <w:t>邑县、长武县、彬州市</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pPr>
                  <w:r>
                    <w:rPr>
                      <w:rFonts w:ascii="仿宋_GB2312" w:hAnsi="仿宋_GB2312" w:cs="仿宋_GB2312" w:eastAsia="仿宋_GB2312"/>
                      <w:sz w:val="21"/>
                      <w:color w:val="000000"/>
                    </w:rPr>
                    <w:t>11</w:t>
                  </w:r>
                </w:p>
              </w:tc>
            </w:tr>
            <w:tr>
              <w:tc>
                <w:tcPr>
                  <w:tcW w:type="dxa" w:w="237"/>
                  <w:vMerge/>
                  <w:tcBorders>
                    <w:top w:val="none" w:color="000000" w:sz="4"/>
                    <w:left w:val="single" w:color="000000" w:sz="4"/>
                    <w:bottom w:val="non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70"/>
                  </w:pPr>
                  <w:r>
                    <w:rPr>
                      <w:rFonts w:ascii="仿宋_GB2312" w:hAnsi="仿宋_GB2312" w:cs="仿宋_GB2312" w:eastAsia="仿宋_GB2312"/>
                      <w:sz w:val="21"/>
                      <w:color w:val="000000"/>
                    </w:rPr>
                    <w:t>5</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5"/>
                  </w:pPr>
                  <w:r>
                    <w:rPr>
                      <w:rFonts w:ascii="仿宋_GB2312" w:hAnsi="仿宋_GB2312" w:cs="仿宋_GB2312" w:eastAsia="仿宋_GB2312"/>
                      <w:sz w:val="21"/>
                      <w:color w:val="000000"/>
                    </w:rPr>
                    <w:t>渭南市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15" w:firstLine="11"/>
                  </w:pPr>
                  <w:r>
                    <w:rPr>
                      <w:rFonts w:ascii="仿宋_GB2312" w:hAnsi="仿宋_GB2312" w:cs="仿宋_GB2312" w:eastAsia="仿宋_GB2312"/>
                      <w:sz w:val="21"/>
                      <w:color w:val="000000"/>
                    </w:rPr>
                    <w:t>临渭区、华州区、潼关县、大荔县、澄城县、合阳</w:t>
                  </w:r>
                  <w:r>
                    <w:rPr>
                      <w:rFonts w:ascii="仿宋_GB2312" w:hAnsi="仿宋_GB2312" w:cs="仿宋_GB2312" w:eastAsia="仿宋_GB2312"/>
                      <w:sz w:val="21"/>
                      <w:color w:val="000000"/>
                    </w:rPr>
                    <w:t>县、蒲城县、富平县、</w:t>
                  </w:r>
                  <w:r>
                    <w:rPr>
                      <w:rFonts w:ascii="仿宋_GB2312" w:hAnsi="仿宋_GB2312" w:cs="仿宋_GB2312" w:eastAsia="仿宋_GB2312"/>
                    </w:rPr>
                    <w:t xml:space="preserve"> </w:t>
                  </w:r>
                  <w:r>
                    <w:rPr>
                      <w:rFonts w:ascii="仿宋_GB2312" w:hAnsi="仿宋_GB2312" w:cs="仿宋_GB2312" w:eastAsia="仿宋_GB2312"/>
                      <w:sz w:val="21"/>
                      <w:color w:val="000000"/>
                    </w:rPr>
                    <w:t>白水县、韩城市、华阴市</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pPr>
                  <w:r>
                    <w:rPr>
                      <w:rFonts w:ascii="仿宋_GB2312" w:hAnsi="仿宋_GB2312" w:cs="仿宋_GB2312" w:eastAsia="仿宋_GB2312"/>
                      <w:sz w:val="21"/>
                      <w:color w:val="000000"/>
                    </w:rPr>
                    <w:t>11</w:t>
                  </w:r>
                </w:p>
              </w:tc>
            </w:tr>
            <w:tr>
              <w:tc>
                <w:tcPr>
                  <w:tcW w:type="dxa" w:w="237"/>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p>
              </w:tc>
              <w:tc>
                <w:tcPr>
                  <w:tcW w:type="dxa" w:w="181"/>
                  <w:tcBorders>
                    <w:top w:val="none" w:color="000000" w:sz="4"/>
                    <w:left w:val="none" w:color="000000" w:sz="4"/>
                    <w:bottom w:val="single" w:color="000000" w:sz="4"/>
                    <w:right w:val="non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小计</w:t>
                  </w:r>
                </w:p>
              </w:tc>
              <w:tc>
                <w:tcPr>
                  <w:tcW w:type="dxa" w:w="2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44</w:t>
                  </w:r>
                </w:p>
              </w:tc>
            </w:tr>
            <w:tr>
              <w:tc>
                <w:tcPr>
                  <w:tcW w:type="dxa" w:w="2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21"/>
                      <w:color w:val="000000"/>
                    </w:rPr>
                    <w:t>陕</w:t>
                  </w:r>
                </w:p>
                <w:p>
                  <w:pPr>
                    <w:pStyle w:val="null3"/>
                    <w:spacing w:before="60"/>
                    <w:ind w:left="180"/>
                  </w:pPr>
                  <w:r>
                    <w:rPr>
                      <w:rFonts w:ascii="仿宋_GB2312" w:hAnsi="仿宋_GB2312" w:cs="仿宋_GB2312" w:eastAsia="仿宋_GB2312"/>
                      <w:sz w:val="21"/>
                      <w:color w:val="000000"/>
                    </w:rPr>
                    <w:t>南</w:t>
                  </w:r>
                </w:p>
                <w:p>
                  <w:pPr>
                    <w:pStyle w:val="null3"/>
                    <w:spacing w:before="30"/>
                    <w:ind w:left="150"/>
                  </w:pPr>
                  <w:r>
                    <w:rPr>
                      <w:rFonts w:ascii="仿宋_GB2312" w:hAnsi="仿宋_GB2312" w:cs="仿宋_GB2312" w:eastAsia="仿宋_GB2312"/>
                      <w:sz w:val="21"/>
                      <w:color w:val="000000"/>
                    </w:rPr>
                    <w:t>地</w:t>
                  </w:r>
                </w:p>
                <w:p>
                  <w:pPr>
                    <w:pStyle w:val="null3"/>
                    <w:spacing w:before="30"/>
                    <w:ind w:left="150"/>
                  </w:pPr>
                  <w:r>
                    <w:rPr>
                      <w:rFonts w:ascii="仿宋_GB2312" w:hAnsi="仿宋_GB2312" w:cs="仿宋_GB2312" w:eastAsia="仿宋_GB2312"/>
                      <w:sz w:val="21"/>
                      <w:color w:val="000000"/>
                    </w:rPr>
                    <w:t>区</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pPr>
                  <w:r>
                    <w:rPr>
                      <w:rFonts w:ascii="仿宋_GB2312" w:hAnsi="仿宋_GB2312" w:cs="仿宋_GB2312" w:eastAsia="仿宋_GB2312"/>
                      <w:sz w:val="21"/>
                      <w:color w:val="000000"/>
                    </w:rPr>
                    <w:t>13</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0"/>
                  </w:pPr>
                  <w:r>
                    <w:rPr>
                      <w:rFonts w:ascii="仿宋_GB2312" w:hAnsi="仿宋_GB2312" w:cs="仿宋_GB2312" w:eastAsia="仿宋_GB2312"/>
                      <w:sz w:val="21"/>
                      <w:color w:val="000000"/>
                    </w:rPr>
                    <w:t>汉中市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60" w:firstLine="2"/>
                  </w:pPr>
                  <w:r>
                    <w:rPr>
                      <w:rFonts w:ascii="仿宋_GB2312" w:hAnsi="仿宋_GB2312" w:cs="仿宋_GB2312" w:eastAsia="仿宋_GB2312"/>
                      <w:sz w:val="21"/>
                      <w:color w:val="000000"/>
                    </w:rPr>
                    <w:t>汉台区、南郑县、城固县、洋县、西乡县、勉县、</w:t>
                  </w:r>
                  <w:r>
                    <w:rPr>
                      <w:rFonts w:ascii="仿宋_GB2312" w:hAnsi="仿宋_GB2312" w:cs="仿宋_GB2312" w:eastAsia="仿宋_GB2312"/>
                      <w:sz w:val="21"/>
                      <w:color w:val="000000"/>
                    </w:rPr>
                    <w:t>宁强县、略阳县、镇巴县、留坝县、佛坪县</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pPr>
                  <w:r>
                    <w:rPr>
                      <w:rFonts w:ascii="仿宋_GB2312" w:hAnsi="仿宋_GB2312" w:cs="仿宋_GB2312" w:eastAsia="仿宋_GB2312"/>
                      <w:sz w:val="21"/>
                      <w:color w:val="000000"/>
                    </w:rPr>
                    <w:t>11</w:t>
                  </w:r>
                </w:p>
              </w:tc>
            </w:tr>
            <w:tr>
              <w:tc>
                <w:tcPr>
                  <w:tcW w:type="dxa" w:w="237"/>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pPr>
                  <w:r>
                    <w:rPr>
                      <w:rFonts w:ascii="仿宋_GB2312" w:hAnsi="仿宋_GB2312" w:cs="仿宋_GB2312" w:eastAsia="仿宋_GB2312"/>
                      <w:sz w:val="21"/>
                      <w:color w:val="000000"/>
                    </w:rPr>
                    <w:t>14</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5"/>
                  </w:pPr>
                  <w:r>
                    <w:rPr>
                      <w:rFonts w:ascii="仿宋_GB2312" w:hAnsi="仿宋_GB2312" w:cs="仿宋_GB2312" w:eastAsia="仿宋_GB2312"/>
                      <w:sz w:val="21"/>
                      <w:color w:val="000000"/>
                    </w:rPr>
                    <w:t>安康市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15" w:firstLine="14"/>
                  </w:pPr>
                  <w:r>
                    <w:rPr>
                      <w:rFonts w:ascii="仿宋_GB2312" w:hAnsi="仿宋_GB2312" w:cs="仿宋_GB2312" w:eastAsia="仿宋_GB2312"/>
                      <w:sz w:val="21"/>
                      <w:color w:val="000000"/>
                    </w:rPr>
                    <w:t>汉滨区、汉阴县、石泉县、宁陕县、紫阳县、岚皋</w:t>
                  </w:r>
                  <w:r>
                    <w:rPr>
                      <w:rFonts w:ascii="仿宋_GB2312" w:hAnsi="仿宋_GB2312" w:cs="仿宋_GB2312" w:eastAsia="仿宋_GB2312"/>
                      <w:sz w:val="21"/>
                      <w:color w:val="000000"/>
                    </w:rPr>
                    <w:t>县、平利县、镇坪县、旬阳市、</w:t>
                  </w:r>
                  <w:r>
                    <w:rPr>
                      <w:rFonts w:ascii="仿宋_GB2312" w:hAnsi="仿宋_GB2312" w:cs="仿宋_GB2312" w:eastAsia="仿宋_GB2312"/>
                    </w:rPr>
                    <w:t xml:space="preserve"> </w:t>
                  </w:r>
                  <w:r>
                    <w:rPr>
                      <w:rFonts w:ascii="仿宋_GB2312" w:hAnsi="仿宋_GB2312" w:cs="仿宋_GB2312" w:eastAsia="仿宋_GB2312"/>
                      <w:sz w:val="21"/>
                      <w:color w:val="000000"/>
                    </w:rPr>
                    <w:t>白河县</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pPr>
                  <w:r>
                    <w:rPr>
                      <w:rFonts w:ascii="仿宋_GB2312" w:hAnsi="仿宋_GB2312" w:cs="仿宋_GB2312" w:eastAsia="仿宋_GB2312"/>
                      <w:sz w:val="21"/>
                      <w:color w:val="000000"/>
                    </w:rPr>
                    <w:t>10</w:t>
                  </w:r>
                </w:p>
              </w:tc>
            </w:tr>
            <w:tr>
              <w:tc>
                <w:tcPr>
                  <w:tcW w:type="dxa" w:w="237"/>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pPr>
                  <w:r>
                    <w:rPr>
                      <w:rFonts w:ascii="仿宋_GB2312" w:hAnsi="仿宋_GB2312" w:cs="仿宋_GB2312" w:eastAsia="仿宋_GB2312"/>
                      <w:sz w:val="21"/>
                      <w:color w:val="000000"/>
                    </w:rPr>
                    <w:t>15</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5"/>
                  </w:pPr>
                  <w:r>
                    <w:rPr>
                      <w:rFonts w:ascii="仿宋_GB2312" w:hAnsi="仿宋_GB2312" w:cs="仿宋_GB2312" w:eastAsia="仿宋_GB2312"/>
                      <w:sz w:val="21"/>
                      <w:color w:val="000000"/>
                    </w:rPr>
                    <w:t>商洛市</w:t>
                  </w: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15" w:firstLine="7"/>
                  </w:pPr>
                  <w:r>
                    <w:rPr>
                      <w:rFonts w:ascii="仿宋_GB2312" w:hAnsi="仿宋_GB2312" w:cs="仿宋_GB2312" w:eastAsia="仿宋_GB2312"/>
                      <w:sz w:val="21"/>
                      <w:color w:val="000000"/>
                    </w:rPr>
                    <w:t>商州区、洛南县、丹凤县、商南县、</w:t>
                  </w:r>
                  <w:r>
                    <w:rPr>
                      <w:rFonts w:ascii="仿宋_GB2312" w:hAnsi="仿宋_GB2312" w:cs="仿宋_GB2312" w:eastAsia="仿宋_GB2312"/>
                    </w:rPr>
                    <w:t xml:space="preserve"> </w:t>
                  </w:r>
                  <w:r>
                    <w:rPr>
                      <w:rFonts w:ascii="仿宋_GB2312" w:hAnsi="仿宋_GB2312" w:cs="仿宋_GB2312" w:eastAsia="仿宋_GB2312"/>
                      <w:sz w:val="21"/>
                      <w:color w:val="000000"/>
                    </w:rPr>
                    <w:t>山阳县、镇安</w:t>
                  </w:r>
                  <w:r>
                    <w:rPr>
                      <w:rFonts w:ascii="仿宋_GB2312" w:hAnsi="仿宋_GB2312" w:cs="仿宋_GB2312" w:eastAsia="仿宋_GB2312"/>
                      <w:sz w:val="21"/>
                      <w:color w:val="000000"/>
                    </w:rPr>
                    <w:t>县、柞水县</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45"/>
                  </w:pPr>
                  <w:r>
                    <w:rPr>
                      <w:rFonts w:ascii="仿宋_GB2312" w:hAnsi="仿宋_GB2312" w:cs="仿宋_GB2312" w:eastAsia="仿宋_GB2312"/>
                      <w:sz w:val="21"/>
                      <w:color w:val="000000"/>
                    </w:rPr>
                    <w:t>7</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p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小计</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28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p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合计</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97</w:t>
                  </w:r>
                </w:p>
              </w:tc>
            </w:tr>
          </w:tbl>
          <w:p>
            <w:pPr>
              <w:pStyle w:val="null3"/>
              <w:spacing w:before="15"/>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、主要工作内容</w:t>
            </w:r>
          </w:p>
          <w:p>
            <w:pPr>
              <w:pStyle w:val="null3"/>
              <w:ind w:firstLine="420"/>
            </w:pPr>
            <w:r>
              <w:rPr>
                <w:rFonts w:ascii="仿宋_GB2312" w:hAnsi="仿宋_GB2312" w:cs="仿宋_GB2312" w:eastAsia="仿宋_GB2312"/>
                <w:sz w:val="21"/>
              </w:rPr>
              <w:t>1.现场调研</w:t>
            </w:r>
          </w:p>
          <w:p>
            <w:pPr>
              <w:pStyle w:val="null3"/>
              <w:ind w:firstLine="420"/>
            </w:pPr>
            <w:r>
              <w:rPr>
                <w:rFonts w:ascii="仿宋_GB2312" w:hAnsi="仿宋_GB2312" w:cs="仿宋_GB2312" w:eastAsia="仿宋_GB2312"/>
                <w:sz w:val="21"/>
              </w:rPr>
              <w:t>结合全省</w:t>
            </w:r>
            <w:r>
              <w:rPr>
                <w:rFonts w:ascii="仿宋_GB2312" w:hAnsi="仿宋_GB2312" w:cs="仿宋_GB2312" w:eastAsia="仿宋_GB2312"/>
                <w:sz w:val="21"/>
              </w:rPr>
              <w:t>97 个山洪灾害防治县（ 区）分布情况，分陕北、关中、陕南三个调研组，深入开展现场查勘和实际调研工作。调研重点主要包括：</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对近年来受山洪灾害威胁较大的县区进行现场调研；（</w:t>
            </w:r>
            <w:r>
              <w:rPr>
                <w:rFonts w:ascii="仿宋_GB2312" w:hAnsi="仿宋_GB2312" w:cs="仿宋_GB2312" w:eastAsia="仿宋_GB2312"/>
                <w:sz w:val="21"/>
              </w:rPr>
              <w:t>2）梳理摸排现状山洪沟基本情况，包括河道基本情况、防洪工程建设情况、非工程措施建设情况等；（3）会同水利部门、地方政府相关部门座谈沟通，了解建设需求，征求编制意见，并开展基础数据填报工作。</w:t>
            </w:r>
          </w:p>
          <w:p>
            <w:pPr>
              <w:pStyle w:val="null3"/>
              <w:ind w:firstLine="420"/>
            </w:pPr>
            <w:r>
              <w:rPr>
                <w:rFonts w:ascii="仿宋_GB2312" w:hAnsi="仿宋_GB2312" w:cs="仿宋_GB2312" w:eastAsia="仿宋_GB2312"/>
                <w:sz w:val="21"/>
              </w:rPr>
              <w:t>2.资料收集</w:t>
            </w:r>
          </w:p>
          <w:p>
            <w:pPr>
              <w:pStyle w:val="null3"/>
              <w:ind w:firstLine="420"/>
            </w:pPr>
            <w:r>
              <w:rPr>
                <w:rFonts w:ascii="仿宋_GB2312" w:hAnsi="仿宋_GB2312" w:cs="仿宋_GB2312" w:eastAsia="仿宋_GB2312"/>
                <w:sz w:val="21"/>
              </w:rPr>
              <w:t>为做好陕西省山洪灾害防治规划编制工作，需要收集前期已有项目成果及历年来山洪灾害防治项目实施情况。主要资料清单如下：（</w:t>
            </w:r>
            <w:r>
              <w:rPr>
                <w:rFonts w:ascii="仿宋_GB2312" w:hAnsi="仿宋_GB2312" w:cs="仿宋_GB2312" w:eastAsia="仿宋_GB2312"/>
                <w:sz w:val="21"/>
              </w:rPr>
              <w:t>1）陕西省山洪灾害调查评价成果；（2）陕西省山洪灾害补充调查评价成果；（3）陕西省山洪灾害危险区清单；（4）前期风险隐患调查与影响分期成果；（5 ）第一次全国自然灾害综合风险普查成果：（6）已治理山洪沟基本情况及矢量数据；（7）现状雨水情监测站网基本情况及矢量数据等。</w:t>
            </w:r>
          </w:p>
          <w:p>
            <w:pPr>
              <w:pStyle w:val="null3"/>
              <w:ind w:firstLine="420"/>
            </w:pPr>
            <w:r>
              <w:rPr>
                <w:rFonts w:ascii="仿宋_GB2312" w:hAnsi="仿宋_GB2312" w:cs="仿宋_GB2312" w:eastAsia="仿宋_GB2312"/>
                <w:sz w:val="21"/>
              </w:rPr>
              <w:t>3.资料合理性分析</w:t>
            </w:r>
          </w:p>
          <w:p>
            <w:pPr>
              <w:pStyle w:val="null3"/>
              <w:ind w:firstLine="420"/>
            </w:pPr>
            <w:r>
              <w:rPr>
                <w:rFonts w:ascii="仿宋_GB2312" w:hAnsi="仿宋_GB2312" w:cs="仿宋_GB2312" w:eastAsia="仿宋_GB2312"/>
                <w:sz w:val="21"/>
              </w:rPr>
              <w:t>对收集及地市填报的基础资料进行合理性分析与分类整理，主要包括山洪沟治理情况，现状雨水情监测站网分布情况、小流域治理单元划分情况、山洪灾害危险区清单等，</w:t>
            </w:r>
            <w:r>
              <w:rPr>
                <w:rFonts w:ascii="仿宋_GB2312" w:hAnsi="仿宋_GB2312" w:cs="仿宋_GB2312" w:eastAsia="仿宋_GB2312"/>
                <w:sz w:val="21"/>
              </w:rPr>
              <w:t>旨在摸清底数以便后续上图。对于不符合要求的数据，应复核修改完善后再次整理。</w:t>
            </w:r>
          </w:p>
          <w:p>
            <w:pPr>
              <w:pStyle w:val="null3"/>
              <w:ind w:firstLine="420"/>
            </w:pPr>
            <w:r>
              <w:rPr>
                <w:rFonts w:ascii="仿宋_GB2312" w:hAnsi="仿宋_GB2312" w:cs="仿宋_GB2312" w:eastAsia="仿宋_GB2312"/>
                <w:sz w:val="21"/>
              </w:rPr>
              <w:t>4.风险调查和重点隐患排查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 ）开展小流域治理单元复核</w:t>
            </w:r>
          </w:p>
          <w:p>
            <w:pPr>
              <w:pStyle w:val="null3"/>
              <w:ind w:firstLine="420"/>
            </w:pPr>
            <w:r>
              <w:rPr>
                <w:rFonts w:ascii="仿宋_GB2312" w:hAnsi="仿宋_GB2312" w:cs="仿宋_GB2312" w:eastAsia="仿宋_GB2312"/>
                <w:sz w:val="21"/>
              </w:rPr>
              <w:t>按照</w:t>
            </w:r>
            <w:r>
              <w:rPr>
                <w:rFonts w:ascii="仿宋_GB2312" w:hAnsi="仿宋_GB2312" w:cs="仿宋_GB2312" w:eastAsia="仿宋_GB2312"/>
                <w:sz w:val="21"/>
              </w:rPr>
              <w:t>50-200km2 为治理单元，对全省河流水系进行小流域划分。同时对复核划分后的小流域治理单元清单进行更新，主要更新内容包括小流域治理单元与监测站点、乡镇、行政村、自然村、企事业单位、危险区、山洪沟道等关联关系，完成全省小流域治理单元建档立卡清单和上图处理工作。</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2）小流域基础数据复核更新</w:t>
            </w:r>
          </w:p>
          <w:p>
            <w:pPr>
              <w:pStyle w:val="null3"/>
              <w:ind w:firstLine="420"/>
            </w:pPr>
            <w:r>
              <w:rPr>
                <w:rFonts w:ascii="仿宋_GB2312" w:hAnsi="仿宋_GB2312" w:cs="仿宋_GB2312" w:eastAsia="仿宋_GB2312"/>
                <w:sz w:val="21"/>
              </w:rPr>
              <w:t>在小流域治理单元复核的基础上，采用高分遥感、无人机激光雷达测绘</w:t>
            </w:r>
            <w:r>
              <w:rPr>
                <w:rFonts w:ascii="仿宋_GB2312" w:hAnsi="仿宋_GB2312" w:cs="仿宋_GB2312" w:eastAsia="仿宋_GB2312"/>
                <w:sz w:val="21"/>
              </w:rPr>
              <w:t>、倾斜摄影</w:t>
            </w:r>
            <w:r>
              <w:rPr>
                <w:rFonts w:ascii="仿宋_GB2312" w:hAnsi="仿宋_GB2312" w:cs="仿宋_GB2312" w:eastAsia="仿宋_GB2312"/>
                <w:sz w:val="21"/>
              </w:rPr>
              <w:t>、北斗定位等信息采集手段，提出更新整编</w:t>
            </w:r>
            <w:r>
              <w:rPr>
                <w:rFonts w:ascii="仿宋_GB2312" w:hAnsi="仿宋_GB2312" w:cs="仿宋_GB2312" w:eastAsia="仿宋_GB2312"/>
                <w:sz w:val="21"/>
              </w:rPr>
              <w:t>2013-2015 年调查评价和 2021-2023 补充调查评价成果的工作方法、工作任务和成果提交要求。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 ）风险调查和重点隐患排查</w:t>
            </w:r>
          </w:p>
          <w:p>
            <w:pPr>
              <w:pStyle w:val="null3"/>
              <w:ind w:firstLine="420"/>
            </w:pPr>
            <w:r>
              <w:rPr>
                <w:rFonts w:ascii="仿宋_GB2312" w:hAnsi="仿宋_GB2312" w:cs="仿宋_GB2312" w:eastAsia="仿宋_GB2312"/>
                <w:sz w:val="21"/>
              </w:rPr>
              <w:t>参照《山洪灾害补充调查评价技术要求（风险隐患调查与影响分析）（试行）》，以小流域为单元，针对跨沟道路或桥涵阻水、塘（堰）坝挡水、沟道和滩地人类活动占地、多支齐汇、干流顶托、低洼地积水、洪水改道或者漫流、临河滑坡体、高含沙山洪或泥石流等加重山洪灾害影响的风险隐患，提出风险调查和重点隐患排查任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4）危险区清单复核更新</w:t>
            </w:r>
          </w:p>
          <w:p>
            <w:pPr>
              <w:pStyle w:val="null3"/>
              <w:ind w:firstLine="420"/>
            </w:pPr>
            <w:r>
              <w:rPr>
                <w:rFonts w:ascii="仿宋_GB2312" w:hAnsi="仿宋_GB2312" w:cs="仿宋_GB2312" w:eastAsia="仿宋_GB2312"/>
                <w:sz w:val="21"/>
              </w:rPr>
              <w:t>以小流域为单元，根据复核更新后的小流域基础数据、风险调查和重点隐患排查分析结果，结合灾害情况、移民搬迁、行政区划调整等，提出危险区清单复核更新建设任务及成果上报要求。</w:t>
            </w:r>
          </w:p>
          <w:p>
            <w:pPr>
              <w:pStyle w:val="null3"/>
              <w:ind w:firstLine="420"/>
            </w:pPr>
            <w:r>
              <w:rPr>
                <w:rFonts w:ascii="仿宋_GB2312" w:hAnsi="仿宋_GB2312" w:cs="仿宋_GB2312" w:eastAsia="仿宋_GB2312"/>
                <w:sz w:val="21"/>
              </w:rPr>
              <w:t>5.雨水情监测预报能力提升</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 ）自动雨水情监测站点建设</w:t>
            </w:r>
          </w:p>
          <w:p>
            <w:pPr>
              <w:pStyle w:val="null3"/>
              <w:ind w:firstLine="420"/>
            </w:pPr>
            <w:r>
              <w:rPr>
                <w:rFonts w:ascii="仿宋_GB2312" w:hAnsi="仿宋_GB2312" w:cs="仿宋_GB2312" w:eastAsia="仿宋_GB2312"/>
                <w:sz w:val="21"/>
              </w:rPr>
              <w:t>以预警对象为中心，梳理预警对象和山洪、水文、水库各类雨量、水位自动监测站点关联关系；针对少数预警对象确无有效关联站点的，提出少量补充新建自动雨量站点规模；针对高风险等级危险区，提出加密建设自动雨量站点需求；对超期服役的监测站点提出更新改造需求，进一步</w:t>
            </w:r>
            <w:r>
              <w:rPr>
                <w:rFonts w:ascii="仿宋_GB2312" w:hAnsi="仿宋_GB2312" w:cs="仿宋_GB2312" w:eastAsia="仿宋_GB2312"/>
                <w:sz w:val="21"/>
              </w:rPr>
              <w:t>优化站网布局。</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2）小流域多参数综合观测站网试点建设</w:t>
            </w:r>
          </w:p>
          <w:p>
            <w:pPr>
              <w:pStyle w:val="null3"/>
              <w:ind w:firstLine="420"/>
            </w:pPr>
            <w:r>
              <w:rPr>
                <w:rFonts w:ascii="仿宋_GB2312" w:hAnsi="仿宋_GB2312" w:cs="仿宋_GB2312" w:eastAsia="仿宋_GB2312"/>
                <w:sz w:val="21"/>
              </w:rPr>
              <w:t>基于陕西省山洪灾害发生特点，选取</w:t>
            </w:r>
            <w:r>
              <w:rPr>
                <w:rFonts w:ascii="仿宋_GB2312" w:hAnsi="仿宋_GB2312" w:cs="仿宋_GB2312" w:eastAsia="仿宋_GB2312"/>
                <w:sz w:val="21"/>
              </w:rPr>
              <w:t>20-30 个有代表性典型小流域，建设小流域多参数综合观测站网，在充分共享小流域内已有监 测站点基础上，提出补充建设雨量、水位（泥位）、流量（流速）、视频一体化监测设备、土壤含水量监测设备、多要素气象监测设备和雨量站，多维度采集雨量、水位（泥位）、流量、流速、土壤湿度等关键参数，为预警阈值动态调整、山洪灾害 “ 四预” 能力提升和探究山洪灾害致灾一般规律提供科学依据。</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 ）水利测雨雷达建设</w:t>
            </w:r>
          </w:p>
          <w:p>
            <w:pPr>
              <w:pStyle w:val="null3"/>
              <w:ind w:firstLine="420"/>
            </w:pPr>
            <w:r>
              <w:rPr>
                <w:rFonts w:ascii="仿宋_GB2312" w:hAnsi="仿宋_GB2312" w:cs="仿宋_GB2312" w:eastAsia="仿宋_GB2312"/>
                <w:sz w:val="21"/>
              </w:rPr>
              <w:t>统筹自动监测站网布局、中小河流治理和气象雷达建设，在山洪风险高、水文气象和地形地貌条件复杂、自动雨量监测站点建设和运行维护困难的区域，安排水利测雨雷达建设任务，并配套开发降雨反演和临近降雨预报软件，将降雨数据接入监测预报预警平台，实现</w:t>
            </w:r>
            <w:r>
              <w:rPr>
                <w:rFonts w:ascii="仿宋_GB2312" w:hAnsi="仿宋_GB2312" w:cs="仿宋_GB2312" w:eastAsia="仿宋_GB2312"/>
                <w:sz w:val="21"/>
              </w:rPr>
              <w:t>3台及以上的测雨雷达组网并应用于山洪灾害预报预警。</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4）备用通信信道建设</w:t>
            </w:r>
          </w:p>
          <w:p>
            <w:pPr>
              <w:pStyle w:val="null3"/>
              <w:ind w:firstLine="420"/>
            </w:pPr>
            <w:r>
              <w:rPr>
                <w:rFonts w:ascii="仿宋_GB2312" w:hAnsi="仿宋_GB2312" w:cs="仿宋_GB2312" w:eastAsia="仿宋_GB2312"/>
                <w:sz w:val="21"/>
              </w:rPr>
              <w:t>为解决极端</w:t>
            </w:r>
            <w:r>
              <w:rPr>
                <w:rFonts w:ascii="仿宋_GB2312" w:hAnsi="仿宋_GB2312" w:cs="仿宋_GB2312" w:eastAsia="仿宋_GB2312"/>
                <w:sz w:val="21"/>
              </w:rPr>
              <w:t>“三断”和偏远地区公网通信条件差情况下的雨水情测报难题，对有人员聚集或有重要基础设施且通信条件较差的高风险区自动雨量站、水位站，提出增设北斗等通信卫星或物联网卫星通信信道的建设任务，提升自动监测站点的通信保障能力。</w:t>
            </w:r>
          </w:p>
          <w:p>
            <w:pPr>
              <w:pStyle w:val="null3"/>
              <w:ind w:firstLine="420"/>
            </w:pPr>
            <w:r>
              <w:rPr>
                <w:rFonts w:ascii="仿宋_GB2312" w:hAnsi="仿宋_GB2312" w:cs="仿宋_GB2312" w:eastAsia="仿宋_GB2312"/>
                <w:sz w:val="21"/>
              </w:rPr>
              <w:t>6.监测预报预警平台数智化提升</w:t>
            </w:r>
          </w:p>
          <w:p>
            <w:pPr>
              <w:pStyle w:val="null3"/>
              <w:ind w:firstLine="420"/>
            </w:pPr>
            <w:r>
              <w:rPr>
                <w:rFonts w:ascii="仿宋_GB2312" w:hAnsi="仿宋_GB2312" w:cs="仿宋_GB2312" w:eastAsia="仿宋_GB2312"/>
                <w:sz w:val="21"/>
              </w:rPr>
              <w:t>在前期试点和建设经验基础上，基于现有</w:t>
            </w:r>
            <w:r>
              <w:rPr>
                <w:rFonts w:ascii="仿宋_GB2312" w:hAnsi="仿宋_GB2312" w:cs="仿宋_GB2312" w:eastAsia="仿宋_GB2312"/>
                <w:sz w:val="21"/>
              </w:rPr>
              <w:t>“一级部署、多级应用”省级监测预报预警平台，持续推进余下的小流域治理单元预报、预警、预演、预案能力建设，鼓励探索应用人工智能技术，实现监测预报预 警平台数智化提升。主要任务包括确定入库数据类型及规模、算力硬 件设施及安全保障设施需求；评估前期算法模型使用情况；明确规划 建设算法模型；评估规划期内开展四预建设的区域和具体功能内容。</w:t>
            </w:r>
          </w:p>
          <w:p>
            <w:pPr>
              <w:pStyle w:val="null3"/>
              <w:ind w:firstLine="420"/>
            </w:pPr>
            <w:r>
              <w:rPr>
                <w:rFonts w:ascii="仿宋_GB2312" w:hAnsi="仿宋_GB2312" w:cs="仿宋_GB2312" w:eastAsia="仿宋_GB2312"/>
                <w:sz w:val="21"/>
              </w:rPr>
              <w:t>7.重点山洪沟防洪治理</w:t>
            </w:r>
          </w:p>
          <w:p>
            <w:pPr>
              <w:pStyle w:val="null3"/>
              <w:ind w:firstLine="420"/>
            </w:pPr>
            <w:r>
              <w:rPr>
                <w:rFonts w:ascii="仿宋_GB2312" w:hAnsi="仿宋_GB2312" w:cs="仿宋_GB2312" w:eastAsia="仿宋_GB2312"/>
                <w:sz w:val="21"/>
              </w:rPr>
              <w:t>按照系统治理、流域治理的原则，以保护高风险区村镇和居民安全为目标，因地制宜，绿色减灾，考虑非工程措施建设情况，按小流域治理单元制定山洪沟治理规划，梳理摸排需治理的山洪沟情况，将摸排结果录入省级山洪灾害监测预报预警平台，结合小流域治理单元划分，实现需治理山洪沟名录上图管理。按轻重缓急提出</w:t>
            </w:r>
            <w:r>
              <w:rPr>
                <w:rFonts w:ascii="仿宋_GB2312" w:hAnsi="仿宋_GB2312" w:cs="仿宋_GB2312" w:eastAsia="仿宋_GB2312"/>
                <w:sz w:val="21"/>
              </w:rPr>
              <w:t>2026-2030年需治理重点山洪沟名录</w:t>
            </w:r>
          </w:p>
          <w:p>
            <w:pPr>
              <w:pStyle w:val="null3"/>
              <w:ind w:firstLine="420"/>
            </w:pPr>
            <w:r>
              <w:rPr>
                <w:rFonts w:ascii="仿宋_GB2312" w:hAnsi="仿宋_GB2312" w:cs="仿宋_GB2312" w:eastAsia="仿宋_GB2312"/>
                <w:sz w:val="21"/>
              </w:rPr>
              <w:t>8.基层社区防灾韧性提升</w:t>
            </w:r>
          </w:p>
          <w:p>
            <w:pPr>
              <w:pStyle w:val="null3"/>
              <w:ind w:firstLine="420"/>
            </w:pPr>
            <w:r>
              <w:rPr>
                <w:rFonts w:ascii="仿宋_GB2312" w:hAnsi="仿宋_GB2312" w:cs="仿宋_GB2312" w:eastAsia="仿宋_GB2312"/>
                <w:sz w:val="21"/>
              </w:rPr>
              <w:t>结合基层社区网格单元式管理，提出</w:t>
            </w:r>
            <w:r>
              <w:rPr>
                <w:rFonts w:ascii="仿宋_GB2312" w:hAnsi="仿宋_GB2312" w:cs="仿宋_GB2312" w:eastAsia="仿宋_GB2312"/>
                <w:sz w:val="21"/>
              </w:rPr>
              <w:t>2026-2030 年群测群防体系标准化建设任务；研究基层防御人员补助标准；提出补充建设现地（简易）预警设施设备；明确极端情景预警“叫应”设施设备建设任务。</w:t>
            </w:r>
          </w:p>
          <w:p>
            <w:pPr>
              <w:pStyle w:val="null3"/>
              <w:ind w:firstLine="420"/>
            </w:pPr>
            <w:r>
              <w:rPr>
                <w:rFonts w:ascii="仿宋_GB2312" w:hAnsi="仿宋_GB2312" w:cs="仿宋_GB2312" w:eastAsia="仿宋_GB2312"/>
                <w:sz w:val="21"/>
              </w:rPr>
              <w:t>9. 附表填报</w:t>
            </w:r>
          </w:p>
          <w:p>
            <w:pPr>
              <w:pStyle w:val="null3"/>
              <w:ind w:firstLine="420"/>
            </w:pPr>
            <w:r>
              <w:rPr>
                <w:rFonts w:ascii="仿宋_GB2312" w:hAnsi="仿宋_GB2312" w:cs="仿宋_GB2312" w:eastAsia="仿宋_GB2312"/>
                <w:sz w:val="21"/>
              </w:rPr>
              <w:t>按照要求完成陕西省山洪灾害防治项目实施县名录、陕西省小流域治理单元建档立卡清单表、陕西省山洪灾害防治项目（</w:t>
            </w:r>
            <w:r>
              <w:rPr>
                <w:rFonts w:ascii="仿宋_GB2312" w:hAnsi="仿宋_GB2312" w:cs="仿宋_GB2312" w:eastAsia="仿宋_GB2312"/>
                <w:sz w:val="21"/>
              </w:rPr>
              <w:t>2026-2030年）需治理重点山洪沟名录表、陕西省山洪灾害防治项目（2026-2030年）投资概算表。</w:t>
            </w:r>
          </w:p>
          <w:p>
            <w:pPr>
              <w:pStyle w:val="null3"/>
              <w:ind w:firstLine="420"/>
            </w:pPr>
            <w:r>
              <w:rPr>
                <w:rFonts w:ascii="仿宋_GB2312" w:hAnsi="仿宋_GB2312" w:cs="仿宋_GB2312" w:eastAsia="仿宋_GB2312"/>
                <w:sz w:val="21"/>
              </w:rPr>
              <w:t>10. 附图制作</w:t>
            </w:r>
          </w:p>
          <w:p>
            <w:pPr>
              <w:pStyle w:val="null3"/>
              <w:ind w:firstLine="420"/>
            </w:pPr>
            <w:r>
              <w:rPr>
                <w:rFonts w:ascii="仿宋_GB2312" w:hAnsi="仿宋_GB2312" w:cs="仿宋_GB2312" w:eastAsia="仿宋_GB2312"/>
                <w:sz w:val="21"/>
              </w:rPr>
              <w:t>附图：主要包括行政区划图、水系图、地形地貌图、规划范围图、现状监测站点分布图、规划各类监测站点分布图、已治理山洪沟分布图、规划治理山洪沟分布图等。</w:t>
            </w:r>
          </w:p>
          <w:p>
            <w:pPr>
              <w:pStyle w:val="null3"/>
              <w:ind w:firstLine="420"/>
            </w:pPr>
            <w:r>
              <w:rPr>
                <w:rFonts w:ascii="仿宋_GB2312" w:hAnsi="仿宋_GB2312" w:cs="仿宋_GB2312" w:eastAsia="仿宋_GB2312"/>
                <w:sz w:val="21"/>
              </w:rPr>
              <w:t>11.咨询审查</w:t>
            </w:r>
          </w:p>
          <w:p>
            <w:pPr>
              <w:pStyle w:val="null3"/>
              <w:ind w:firstLine="420"/>
            </w:pPr>
            <w:r>
              <w:rPr>
                <w:rFonts w:ascii="仿宋_GB2312" w:hAnsi="仿宋_GB2312" w:cs="仿宋_GB2312" w:eastAsia="仿宋_GB2312"/>
                <w:sz w:val="21"/>
              </w:rPr>
              <w:t>陕西省山洪灾害防治规划（</w:t>
            </w:r>
            <w:r>
              <w:rPr>
                <w:rFonts w:ascii="仿宋_GB2312" w:hAnsi="仿宋_GB2312" w:cs="仿宋_GB2312" w:eastAsia="仿宋_GB2312"/>
                <w:sz w:val="21"/>
              </w:rPr>
              <w:t>2026-2030 年）初稿完成后， 由陕西省水利厅组织咨询会，按照咨询会意见修改完善。咨询阶段修改完成后，由省水利厅组织审查，修改完善后函报水利部。</w:t>
            </w:r>
          </w:p>
          <w:p>
            <w:pPr>
              <w:pStyle w:val="null3"/>
              <w:ind w:firstLine="420"/>
            </w:pPr>
            <w:r>
              <w:rPr>
                <w:rFonts w:ascii="仿宋_GB2312" w:hAnsi="仿宋_GB2312" w:cs="仿宋_GB2312" w:eastAsia="仿宋_GB2312"/>
                <w:sz w:val="21"/>
              </w:rPr>
              <w:t>12.工作衔接</w:t>
            </w:r>
          </w:p>
          <w:p>
            <w:pPr>
              <w:pStyle w:val="null3"/>
              <w:ind w:firstLine="420"/>
            </w:pPr>
            <w:r>
              <w:rPr>
                <w:rFonts w:ascii="仿宋_GB2312" w:hAnsi="仿宋_GB2312" w:cs="仿宋_GB2312" w:eastAsia="仿宋_GB2312"/>
                <w:sz w:val="21"/>
              </w:rPr>
              <w:t>成果函报水利部后，根据水利部反馈意见对规划报告及项目附表、矢量数据、图件进行修改完善并再次提交。</w:t>
            </w:r>
          </w:p>
          <w:p>
            <w:pPr>
              <w:pStyle w:val="null3"/>
              <w:ind w:firstLine="422"/>
            </w:pPr>
            <w:r>
              <w:rPr>
                <w:rFonts w:ascii="仿宋_GB2312" w:hAnsi="仿宋_GB2312" w:cs="仿宋_GB2312" w:eastAsia="仿宋_GB2312"/>
                <w:sz w:val="21"/>
                <w:b/>
              </w:rPr>
              <w:t>四</w:t>
            </w:r>
            <w:r>
              <w:rPr>
                <w:rFonts w:ascii="仿宋_GB2312" w:hAnsi="仿宋_GB2312" w:cs="仿宋_GB2312" w:eastAsia="仿宋_GB2312"/>
                <w:sz w:val="21"/>
                <w:b/>
              </w:rPr>
              <w:t>、成果要求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报告：</w:t>
            </w:r>
          </w:p>
          <w:p>
            <w:pPr>
              <w:pStyle w:val="null3"/>
              <w:ind w:firstLine="420"/>
            </w:pPr>
            <w:r>
              <w:rPr>
                <w:rFonts w:ascii="仿宋_GB2312" w:hAnsi="仿宋_GB2312" w:cs="仿宋_GB2312" w:eastAsia="仿宋_GB2312"/>
                <w:sz w:val="21"/>
              </w:rPr>
              <w:t>《陕西省山洪灾害防治规划（</w:t>
            </w:r>
            <w:r>
              <w:rPr>
                <w:rFonts w:ascii="仿宋_GB2312" w:hAnsi="仿宋_GB2312" w:cs="仿宋_GB2312" w:eastAsia="仿宋_GB2312"/>
                <w:sz w:val="21"/>
              </w:rPr>
              <w:t>2026-2030 年）》</w:t>
            </w:r>
          </w:p>
          <w:p>
            <w:pPr>
              <w:pStyle w:val="null3"/>
              <w:ind w:firstLine="420"/>
            </w:pPr>
            <w:r>
              <w:rPr>
                <w:rFonts w:ascii="仿宋_GB2312" w:hAnsi="仿宋_GB2312" w:cs="仿宋_GB2312" w:eastAsia="仿宋_GB2312"/>
                <w:sz w:val="21"/>
              </w:rPr>
              <w:t>《陕西省山洪灾害防治项目实施方案（</w:t>
            </w:r>
            <w:r>
              <w:rPr>
                <w:rFonts w:ascii="仿宋_GB2312" w:hAnsi="仿宋_GB2312" w:cs="仿宋_GB2312" w:eastAsia="仿宋_GB2312"/>
                <w:sz w:val="21"/>
              </w:rPr>
              <w:t>2026-2027 年）》</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表格：</w:t>
            </w:r>
          </w:p>
          <w:p>
            <w:pPr>
              <w:pStyle w:val="null3"/>
              <w:ind w:firstLine="420"/>
            </w:pPr>
            <w:r>
              <w:rPr>
                <w:rFonts w:ascii="仿宋_GB2312" w:hAnsi="仿宋_GB2312" w:cs="仿宋_GB2312" w:eastAsia="仿宋_GB2312"/>
                <w:sz w:val="21"/>
              </w:rPr>
              <w:t>表</w:t>
            </w:r>
            <w:r>
              <w:rPr>
                <w:rFonts w:ascii="仿宋_GB2312" w:hAnsi="仿宋_GB2312" w:cs="仿宋_GB2312" w:eastAsia="仿宋_GB2312"/>
                <w:sz w:val="21"/>
              </w:rPr>
              <w:t>1. 陕西省山洪灾害防治项目实施县名录</w:t>
            </w:r>
          </w:p>
          <w:p>
            <w:pPr>
              <w:pStyle w:val="null3"/>
              <w:ind w:firstLine="420"/>
            </w:pPr>
            <w:r>
              <w:rPr>
                <w:rFonts w:ascii="仿宋_GB2312" w:hAnsi="仿宋_GB2312" w:cs="仿宋_GB2312" w:eastAsia="仿宋_GB2312"/>
                <w:sz w:val="21"/>
              </w:rPr>
              <w:t>表</w:t>
            </w:r>
            <w:r>
              <w:rPr>
                <w:rFonts w:ascii="仿宋_GB2312" w:hAnsi="仿宋_GB2312" w:cs="仿宋_GB2312" w:eastAsia="仿宋_GB2312"/>
                <w:sz w:val="21"/>
              </w:rPr>
              <w:t>2. 陕西省小流域治理单元建档立卡清单表</w:t>
            </w:r>
          </w:p>
          <w:p>
            <w:pPr>
              <w:pStyle w:val="null3"/>
              <w:ind w:firstLine="420"/>
            </w:pPr>
            <w:r>
              <w:rPr>
                <w:rFonts w:ascii="仿宋_GB2312" w:hAnsi="仿宋_GB2312" w:cs="仿宋_GB2312" w:eastAsia="仿宋_GB2312"/>
                <w:sz w:val="21"/>
              </w:rPr>
              <w:t>表</w:t>
            </w:r>
            <w:r>
              <w:rPr>
                <w:rFonts w:ascii="仿宋_GB2312" w:hAnsi="仿宋_GB2312" w:cs="仿宋_GB2312" w:eastAsia="仿宋_GB2312"/>
                <w:sz w:val="21"/>
              </w:rPr>
              <w:t>3. 陕西省山洪灾害防治项目（2026-2030 年）需治理山洪沟名录</w:t>
            </w:r>
          </w:p>
          <w:p>
            <w:pPr>
              <w:pStyle w:val="null3"/>
              <w:ind w:firstLine="420"/>
            </w:pPr>
            <w:r>
              <w:rPr>
                <w:rFonts w:ascii="仿宋_GB2312" w:hAnsi="仿宋_GB2312" w:cs="仿宋_GB2312" w:eastAsia="仿宋_GB2312"/>
                <w:sz w:val="21"/>
              </w:rPr>
              <w:t>表</w:t>
            </w:r>
            <w:r>
              <w:rPr>
                <w:rFonts w:ascii="仿宋_GB2312" w:hAnsi="仿宋_GB2312" w:cs="仿宋_GB2312" w:eastAsia="仿宋_GB2312"/>
                <w:sz w:val="21"/>
              </w:rPr>
              <w:t>4. 陕西省山洪灾害防治项目（2026-2030 年）投资概算表</w:t>
            </w:r>
          </w:p>
          <w:p>
            <w:pPr>
              <w:pStyle w:val="null3"/>
              <w:ind w:firstLine="420"/>
            </w:pPr>
            <w:r>
              <w:rPr>
                <w:rFonts w:ascii="仿宋_GB2312" w:hAnsi="仿宋_GB2312" w:cs="仿宋_GB2312" w:eastAsia="仿宋_GB2312"/>
                <w:sz w:val="21"/>
              </w:rPr>
              <w:t>表</w:t>
            </w:r>
            <w:r>
              <w:rPr>
                <w:rFonts w:ascii="仿宋_GB2312" w:hAnsi="仿宋_GB2312" w:cs="仿宋_GB2312" w:eastAsia="仿宋_GB2312"/>
                <w:sz w:val="21"/>
              </w:rPr>
              <w:t>5. 陕西省2026 年度建设项目和运维项目台账</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图件：</w:t>
            </w:r>
          </w:p>
          <w:p>
            <w:pPr>
              <w:pStyle w:val="null3"/>
              <w:ind w:firstLine="420"/>
            </w:pPr>
            <w:r>
              <w:rPr>
                <w:rFonts w:ascii="仿宋_GB2312" w:hAnsi="仿宋_GB2312" w:cs="仿宋_GB2312" w:eastAsia="仿宋_GB2312"/>
                <w:sz w:val="21"/>
              </w:rPr>
              <w:t>附图</w:t>
            </w:r>
            <w:r>
              <w:rPr>
                <w:rFonts w:ascii="仿宋_GB2312" w:hAnsi="仿宋_GB2312" w:cs="仿宋_GB2312" w:eastAsia="仿宋_GB2312"/>
                <w:sz w:val="21"/>
              </w:rPr>
              <w:t>1  陕西省行政区划图</w:t>
            </w:r>
          </w:p>
          <w:p>
            <w:pPr>
              <w:pStyle w:val="null3"/>
              <w:ind w:firstLine="420"/>
            </w:pPr>
            <w:r>
              <w:rPr>
                <w:rFonts w:ascii="仿宋_GB2312" w:hAnsi="仿宋_GB2312" w:cs="仿宋_GB2312" w:eastAsia="仿宋_GB2312"/>
                <w:sz w:val="21"/>
              </w:rPr>
              <w:t>附图</w:t>
            </w:r>
            <w:r>
              <w:rPr>
                <w:rFonts w:ascii="仿宋_GB2312" w:hAnsi="仿宋_GB2312" w:cs="仿宋_GB2312" w:eastAsia="仿宋_GB2312"/>
                <w:sz w:val="21"/>
              </w:rPr>
              <w:t>2  陕西省地形分布图</w:t>
            </w:r>
          </w:p>
          <w:p>
            <w:pPr>
              <w:pStyle w:val="null3"/>
              <w:ind w:firstLine="420"/>
            </w:pPr>
            <w:r>
              <w:rPr>
                <w:rFonts w:ascii="仿宋_GB2312" w:hAnsi="仿宋_GB2312" w:cs="仿宋_GB2312" w:eastAsia="仿宋_GB2312"/>
                <w:sz w:val="21"/>
              </w:rPr>
              <w:t>附图</w:t>
            </w:r>
            <w:r>
              <w:rPr>
                <w:rFonts w:ascii="仿宋_GB2312" w:hAnsi="仿宋_GB2312" w:cs="仿宋_GB2312" w:eastAsia="仿宋_GB2312"/>
                <w:sz w:val="21"/>
              </w:rPr>
              <w:t>3  陕西省河流水系分布图</w:t>
            </w:r>
          </w:p>
          <w:p>
            <w:pPr>
              <w:pStyle w:val="null3"/>
              <w:ind w:firstLine="420"/>
            </w:pPr>
            <w:r>
              <w:rPr>
                <w:rFonts w:ascii="仿宋_GB2312" w:hAnsi="仿宋_GB2312" w:cs="仿宋_GB2312" w:eastAsia="仿宋_GB2312"/>
                <w:sz w:val="21"/>
              </w:rPr>
              <w:t>附图</w:t>
            </w:r>
            <w:r>
              <w:rPr>
                <w:rFonts w:ascii="仿宋_GB2312" w:hAnsi="仿宋_GB2312" w:cs="仿宋_GB2312" w:eastAsia="仿宋_GB2312"/>
                <w:sz w:val="21"/>
              </w:rPr>
              <w:t>4  陕西省小流域治理单元分布图</w:t>
            </w:r>
          </w:p>
          <w:p>
            <w:pPr>
              <w:pStyle w:val="null3"/>
              <w:ind w:firstLine="420"/>
            </w:pPr>
            <w:r>
              <w:rPr>
                <w:rFonts w:ascii="仿宋_GB2312" w:hAnsi="仿宋_GB2312" w:cs="仿宋_GB2312" w:eastAsia="仿宋_GB2312"/>
                <w:sz w:val="21"/>
              </w:rPr>
              <w:t>附图</w:t>
            </w:r>
            <w:r>
              <w:rPr>
                <w:rFonts w:ascii="仿宋_GB2312" w:hAnsi="仿宋_GB2312" w:cs="仿宋_GB2312" w:eastAsia="仿宋_GB2312"/>
                <w:sz w:val="21"/>
              </w:rPr>
              <w:t>5  陕西省现状雨水情监测站点分布图</w:t>
            </w:r>
          </w:p>
          <w:p>
            <w:pPr>
              <w:pStyle w:val="null3"/>
              <w:ind w:firstLine="420"/>
            </w:pPr>
            <w:r>
              <w:rPr>
                <w:rFonts w:ascii="仿宋_GB2312" w:hAnsi="仿宋_GB2312" w:cs="仿宋_GB2312" w:eastAsia="仿宋_GB2312"/>
                <w:sz w:val="21"/>
              </w:rPr>
              <w:t>附图</w:t>
            </w:r>
            <w:r>
              <w:rPr>
                <w:rFonts w:ascii="仿宋_GB2312" w:hAnsi="仿宋_GB2312" w:cs="仿宋_GB2312" w:eastAsia="仿宋_GB2312"/>
                <w:sz w:val="21"/>
              </w:rPr>
              <w:t>6  陕西省规划雨水情监测站点分布图</w:t>
            </w:r>
          </w:p>
          <w:p>
            <w:pPr>
              <w:pStyle w:val="null3"/>
              <w:ind w:firstLine="420"/>
            </w:pPr>
            <w:r>
              <w:rPr>
                <w:rFonts w:ascii="仿宋_GB2312" w:hAnsi="仿宋_GB2312" w:cs="仿宋_GB2312" w:eastAsia="仿宋_GB2312"/>
                <w:sz w:val="21"/>
              </w:rPr>
              <w:t>附图</w:t>
            </w:r>
            <w:r>
              <w:rPr>
                <w:rFonts w:ascii="仿宋_GB2312" w:hAnsi="仿宋_GB2312" w:cs="仿宋_GB2312" w:eastAsia="仿宋_GB2312"/>
                <w:sz w:val="21"/>
              </w:rPr>
              <w:t>7  陕西省规划多参数综合观测站小流域分布图</w:t>
            </w:r>
          </w:p>
          <w:p>
            <w:pPr>
              <w:pStyle w:val="null3"/>
              <w:ind w:firstLine="420"/>
            </w:pPr>
            <w:r>
              <w:rPr>
                <w:rFonts w:ascii="仿宋_GB2312" w:hAnsi="仿宋_GB2312" w:cs="仿宋_GB2312" w:eastAsia="仿宋_GB2312"/>
                <w:sz w:val="21"/>
              </w:rPr>
              <w:t>附图</w:t>
            </w:r>
            <w:r>
              <w:rPr>
                <w:rFonts w:ascii="仿宋_GB2312" w:hAnsi="仿宋_GB2312" w:cs="仿宋_GB2312" w:eastAsia="仿宋_GB2312"/>
                <w:sz w:val="21"/>
              </w:rPr>
              <w:t>8  陕西省已治理重点山洪沟分布图</w:t>
            </w:r>
          </w:p>
          <w:p>
            <w:pPr>
              <w:pStyle w:val="null3"/>
              <w:ind w:firstLine="420"/>
            </w:pPr>
            <w:r>
              <w:rPr>
                <w:rFonts w:ascii="仿宋_GB2312" w:hAnsi="仿宋_GB2312" w:cs="仿宋_GB2312" w:eastAsia="仿宋_GB2312"/>
                <w:sz w:val="21"/>
                <w:color w:val="000000"/>
              </w:rPr>
              <w:t>附图</w:t>
            </w:r>
            <w:r>
              <w:rPr>
                <w:rFonts w:ascii="仿宋_GB2312" w:hAnsi="仿宋_GB2312" w:cs="仿宋_GB2312" w:eastAsia="仿宋_GB2312"/>
                <w:sz w:val="21"/>
                <w:color w:val="000000"/>
              </w:rPr>
              <w:t>9  陕西省规划治理重点山洪沟分布图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自合同签订之日起至2026年8月底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满足国家相关技术规范及有关政策的要求，通过采购人组织的审查或验收。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合同签订备案后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成果文件通过审查或验收后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1、按《中华人民共和国民法典》以及相关法律的条款执行。 2、如果由于甲方变更计划或其它原因而造成评估工作返工、停工和窝工，甲方应按乙方实际消耗的工作量增付费用，工期应顺延。如果乙方因评估质量低劣，不能满足技术要求，应无偿进行返工，直至满足技术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1.供应商在系统上填写标的清单“分项报价”时，完全响应磋商文件的，“服务范围”、“服务要求”、“服务标准”等内容可以填写“响应磋商文件要求”，无需照抄磋商文件内容。 2.为顺利推进政府采购电子化交易平台试点应用工作，供应商需要在线提交所有通过电子化交易平台实施的政府采购项目的响应文件。成交供应商成交后线下提交响应文件正本一份、副本两份，文件无须密封。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（2）具有良好的商业信誉和健全的财务会计制度的证明材料（须提供 2024年度或2025年度经第三方审计的财务报告，至少包括三表一注，即资产负债表、利润表、现金流量表及其附注 (成立时间至提交响应文件截止时间不足一年的可提供成立后任意时段的资产负债表) ；或其响应文件递交截止时间前三个月内基本存款账户开户银行出具的资信证明及开户银行许可证 (或开户行出具的基本户证明材料)；或信用担保机构出具的投标担保函。(以上三种形式的资料提供任何一种即可) （3）社会保障资金缴纳证明：提供截止至响应文件递交截止时间前六个月内任一个月份的社会保障资金缴存单据或社保机构开具的社会保险参保缴费情况证明，依法不需要缴纳社会保障资金的单位应提供相关证明材料。 （4）税收缴纳证明：提供截止至响应文件递交时间前六个月内任一个月份的纳税证明或完税证明，纳税证明或完税证明上应有代收机构或税务机关的公章或业务专用章。依法免税的供应商应提供相关文件证明。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法定代表人授权委托书及授权代表身份证（法定代表人直接参加磋商的须提供法定代表人证明及其身份证），非法人单位参照执行。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供应商须通过“信用中国” 网站及中国政府采购网查询相关主体信用记录（查询日期为从招标文件发售之日起至投标截止日前），以网页截图加盖供应商公章为准（对列入失信被执行人、重大税收违法案件当事人名单、政府采购严重违法失信行为记录名单及其他不符合《 中华人民共和国政府采购法》第二十二条规定条件的采购代理机构将拒绝其参与政府采购活动）。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供应商具有工程设计水利行业乙级及以上资质，拟派项目负责人须具有水利相关专业中级及以上职称。</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报价唯一，且不超过最高限价。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响应文件封面 商务技术要求响应偏离表.docx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整体方案完善、合理，具有针对性，科学性，可操作性强能够完全满足采购人需求等详细描述。（1）方案清晰、方法合理、可操作性强且满足采购需求的得10.1-15分；（2）方案基本清晰、方法基本合理、能够满足采购人需求，得3.1-10分；（3）方案不清晰、方法不合理、不完善得1-3分；（4）未进行描述的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山洪灾害防治现状与形势的了解及分析</w:t>
            </w:r>
          </w:p>
        </w:tc>
        <w:tc>
          <w:tcPr>
            <w:tcW w:type="dxa" w:w="2492"/>
          </w:tcPr>
          <w:p>
            <w:pPr>
              <w:pStyle w:val="null3"/>
            </w:pPr>
            <w:r>
              <w:rPr>
                <w:rFonts w:ascii="仿宋_GB2312" w:hAnsi="仿宋_GB2312" w:cs="仿宋_GB2312" w:eastAsia="仿宋_GB2312"/>
              </w:rPr>
              <w:t>针对项目目标任务收集到必要基础资料。掌握规划区域地质环境、自然地理和社会经济概况，对主要地质灾害防现状与形势、防治工作进展及主要存在问题情况等有了解、分析。（1）完全满足上述要求的得7.1-10分；（2）基本满足上述内容要求的得3.1-7分；（3）对上述内容了解不充足、分析不到位的得1-3分；（4）未进行描述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提供针对本项目的项目精度计划及保证措施。要求保证措施科学合理、切实可行、进度计划节点清晰、控制措施科学合理、完善详尽、能够满足采购人提出的项目进度要求。（1）完全满足上述要求的计10.1-15分；（2）进度计划基本满足要求，控制措施基本合理的计3.1-10分；（3）进度计划及控制措施不完善、可操作性不强的计1-3分；（4）未进行描述的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后续服务的安排及保证</w:t>
            </w:r>
          </w:p>
        </w:tc>
        <w:tc>
          <w:tcPr>
            <w:tcW w:type="dxa" w:w="2492"/>
          </w:tcPr>
          <w:p>
            <w:pPr>
              <w:pStyle w:val="null3"/>
            </w:pPr>
            <w:r>
              <w:rPr>
                <w:rFonts w:ascii="仿宋_GB2312" w:hAnsi="仿宋_GB2312" w:cs="仿宋_GB2312" w:eastAsia="仿宋_GB2312"/>
              </w:rPr>
              <w:t>根据供应商提出的具体后续服务安排及保证措施、服务承诺等方面综合评审，内容全面、承诺切实可行得5.1-10分；承诺内容比较全面的得1-5分；其他的不得分。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项目人员配备（除项目负责人外）</w:t>
            </w:r>
          </w:p>
        </w:tc>
        <w:tc>
          <w:tcPr>
            <w:tcW w:type="dxa" w:w="2492"/>
          </w:tcPr>
          <w:p>
            <w:pPr>
              <w:pStyle w:val="null3"/>
            </w:pPr>
            <w:r>
              <w:rPr>
                <w:rFonts w:ascii="仿宋_GB2312" w:hAnsi="仿宋_GB2312" w:cs="仿宋_GB2312" w:eastAsia="仿宋_GB2312"/>
              </w:rPr>
              <w:t>（1）数量：配备人员5人以上得5分，3人（含）至5人（含）得3分，3人以下得1分。 （2）专业：配备人员专业为水文地质或水利方面，每有一人得2分最高得10分。 （3）职称：每有一个高级及以上职称得2分，最高得10分。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 2023 年 01 月 01 日至开标时间类似规划编制业绩：提供一项得2分，最多得10分（业绩证明材料为合同或中标通知书，时间以合同或中标通知书时间为准）。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评审基准价：满足磋商文件要求且磋商报价最低的报价为磋商基准价。 得分：报价得分=(评审基准价 ／最终报价)×15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详见附件：商务技术要求响应偏离表.docx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详见附件：项目人员配备.docx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