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版本号：SXZCZB2026-ZCCS-0328（二次）20260414001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2026年西北区域粮食应急保障暨陕西省第七轮粮食应急预案联合演练(二次)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SXZCZB2026-ZCCS-0328（二次）</w:t>
      </w:r>
      <w:r>
        <w:br/>
      </w:r>
      <w:r>
        <w:br/>
      </w:r>
      <w:r>
        <w:br/>
      </w:r>
    </w:p>
    <w:p>
      <w:pPr>
        <w:pStyle w:val="null3"/>
        <w:jc w:val="center"/>
        <w:outlineLvl w:val="2"/>
      </w:pPr>
      <w:r>
        <w:rPr>
          <w:rFonts w:ascii="仿宋_GB2312" w:hAnsi="仿宋_GB2312" w:cs="仿宋_GB2312" w:eastAsia="仿宋_GB2312"/>
          <w:sz w:val="28"/>
          <w:b/>
        </w:rPr>
        <w:t>陕西省粮食和物资储备局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陕西省粮食和物资储备局</w:t>
      </w:r>
      <w:r>
        <w:rPr>
          <w:rFonts w:ascii="仿宋_GB2312" w:hAnsi="仿宋_GB2312" w:cs="仿宋_GB2312" w:eastAsia="仿宋_GB2312"/>
        </w:rPr>
        <w:t>委托，拟对</w:t>
      </w:r>
      <w:r>
        <w:rPr>
          <w:rFonts w:ascii="仿宋_GB2312" w:hAnsi="仿宋_GB2312" w:cs="仿宋_GB2312" w:eastAsia="仿宋_GB2312"/>
        </w:rPr>
        <w:t>2026年西北区域粮食应急保障暨陕西省第七轮粮食应急预案联合演练(二次)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SXZCZB2026-ZCCS-0328（二次）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2026年西北区域粮食应急保障暨陕西省第七轮粮食应急预案联合演练(二次)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粮食应急预案联合演练，按照《西北区域粮食应急保障中心构建方案》关于“建立西北区域粮食应急预案联动机制”的有关要求和《陕西省粮食应急预案》有关规定，联合开展西北区域粮食应急保障暨陕西省第七轮粮食应急预案演练。演练模拟西北地区三市遭遇地质灾害，三市粮食市场供应紧张、急剧波动，省、市、县（区）先后启动本级粮食应急预案开展处置，并按照《关于共同构建西北区域粮食应急保障中心合作框架协议》要求，及时部署省际间对口支援保障，指导开展粮食应急加工、调运、供给等处置。五省（自治区）协调联动，在成员单位的通力合作下，各项应急措施得到有效落实，粮食市场恢复稳定，应急响应终止。项目通过实战演练，检验应对粮食突发事件的协调处置能力，对粮食应急联动机制、应急响应程序、保障措施和突发事件的处置进行全面推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采购包1（2026年西北区域粮食应急保障暨陕西省第七轮粮食应急预案联合演练项目）：属于专门面向中小企业采购。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2、财务状况报告：提供2024年度的财务审计报告（成立时间至提交磋商响应文件截止时间不足一年的可提供成立后任意时段的资产负债表），或开标时间前六个月内银行出具的资信证明。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3、税收缴纳证明：提供磋商响应文件截止日前一年内已缴纳的至少一个月的纳税证明或完税证明（任意税种），依法免税的单位应提供相关证明材料。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查询：供应商未被列入信用中国网站(www.creditchina.gov.cn)“重大税收违法失信主体”；未被列入中国执行信息公开网(https://zxgk.court.gov.cn)“失信被执行人”；不处于中国政府采购网(www.ccgp.gov.cn)“政府采购严重违法失信行为信息记录”中的禁止参加政府采购活动期间。</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7、设备和专业技术能力声明：提供具有履行合同所必需的设备和专业技术能力的承诺函。</w:t>
      </w:r>
    </w:p>
    <w:p>
      <w:pPr>
        <w:pStyle w:val="null3"/>
      </w:pPr>
      <w:r>
        <w:rPr>
          <w:rFonts w:ascii="仿宋_GB2312" w:hAnsi="仿宋_GB2312" w:cs="仿宋_GB2312" w:eastAsia="仿宋_GB2312"/>
        </w:rPr>
        <w:t>8、法定代表人证明书或授权委托书：提供法定代表人授权书（附法定代表人、被授权人身份证复印件），法定代表人直接参加磋商，须提供法定代表人身份证明及身份证复印件）。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9、企业控股管理关系：单位负责人为同一人或者存在直接控股、管理关系的不同供应商，不得参加同一合同项下的政府采购活动。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陕西省粮食和物资储备局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莲湖路32号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029-87263681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15686293686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根据以成交金额为基数，按国家发展改革委发布的《关于进一步放开建设项目专业服务价格的通知》（发改价格【2015】299号）计取，计算方法参照原国家计委颁布的《招标代理服务收费管理暂行办法》（计价格『2002』1980号）。 2.代理服务费由成交供应商支付，成交供应商领取成交通知书时，须一次性向代理机构交纳采购代理服务费。3.代理服务费账户:户名：陕西至诚项目管理集团有限公司;开户行：中国建设银行股份有限公司西安高新技术产业开发区支行;账号：61050192090000002152;开户行联号：105791000442 注：请中标供应商按照要求将服务费汇入以上指定账户，并备注“XX 项目服务费”，如因自身原因发生错误，产生的不利后果均由供应商自行承担。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陕西省粮食和物资储备局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陕西省粮食和物资储备局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陕西省粮食和物资储备局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联系电话：15686293686</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粮食应急预案联合演练，按照《西北区域粮食应急保障中心构建方案》关于“建立西北区域粮食应急预案联动机制”的有关要求和《陕西省粮食应急预案》有关规定，联合开展西北区域粮食应急保障暨陕西省第七轮粮食应急预案演练。演练模拟西北地区三市遭遇地质灾害，三市粮食市场供应紧张、急剧波动，省、市、县（区）先后启动本级粮食应急预案开展处置，并按照《关于共同构建西北区域粮食应急保障中心合作框架协议》要求，及时部署省际间对口支援保障，指导开展粮食应急加工、调运、供给等处置。五省（自治区）协调联动，在成员单位的通力合作下，各项应急措施得到有效落实，粮食市场恢复稳定，应急响应终止。项目通过实战演练，检验应对粮食突发事件的协调处置能力，对粮食应急联动机制、应急响应程序、保障措施和突发事件的处置进行全面推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1100000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场次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标的名称：1100000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一、采购说明</w:t>
            </w:r>
          </w:p>
          <w:p>
            <w:pPr>
              <w:pStyle w:val="null3"/>
              <w:jc w:val="both"/>
            </w:pPr>
            <w:r>
              <w:rPr>
                <w:rFonts w:ascii="仿宋_GB2312" w:hAnsi="仿宋_GB2312" w:cs="仿宋_GB2312" w:eastAsia="仿宋_GB2312"/>
              </w:rPr>
              <w:t xml:space="preserve">  科学设置演练背景，有针对性的设置演练科目，通过启动粮食应急响应，检验应对粮食突发事件的协调处置能力，重点对粮食应急联动机制、应急响应程序、保障措施和突发事件的处置进行全面推演。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二、服务内容</w:t>
            </w:r>
          </w:p>
          <w:p>
            <w:pPr>
              <w:pStyle w:val="null3"/>
              <w:ind w:firstLine="420"/>
              <w:jc w:val="both"/>
            </w:pPr>
            <w:r>
              <w:rPr>
                <w:rFonts w:ascii="仿宋_GB2312" w:hAnsi="仿宋_GB2312" w:cs="仿宋_GB2312" w:eastAsia="仿宋_GB2312"/>
              </w:rPr>
              <w:t>本次采购的服务内容涵盖演练全过程的策划、执行、保障及成果交付，具体细分为以下十个模块：</w:t>
            </w:r>
          </w:p>
          <w:p>
            <w:pPr>
              <w:pStyle w:val="null3"/>
              <w:ind w:firstLine="420"/>
              <w:jc w:val="both"/>
            </w:pPr>
            <w:r>
              <w:rPr>
                <w:rFonts w:ascii="仿宋_GB2312" w:hAnsi="仿宋_GB2312" w:cs="仿宋_GB2312" w:eastAsia="仿宋_GB2312"/>
              </w:rPr>
              <w:t>（一）演练总体策划与设计</w:t>
            </w:r>
          </w:p>
          <w:p>
            <w:pPr>
              <w:pStyle w:val="null3"/>
              <w:ind w:firstLine="420"/>
              <w:jc w:val="both"/>
            </w:pPr>
            <w:r>
              <w:rPr>
                <w:rFonts w:ascii="仿宋_GB2312" w:hAnsi="仿宋_GB2312" w:cs="仿宋_GB2312" w:eastAsia="仿宋_GB2312"/>
              </w:rPr>
              <w:t>1.需求分析与情景构建：基于粮食应急保障实际，进行详细的需求分析，科学构建演练情景，确保演练背景真实、科目设置合理。</w:t>
            </w:r>
          </w:p>
          <w:p>
            <w:pPr>
              <w:pStyle w:val="null3"/>
              <w:ind w:firstLine="420"/>
              <w:jc w:val="both"/>
            </w:pPr>
            <w:r>
              <w:rPr>
                <w:rFonts w:ascii="仿宋_GB2312" w:hAnsi="仿宋_GB2312" w:cs="仿宋_GB2312" w:eastAsia="仿宋_GB2312"/>
              </w:rPr>
              <w:t>2.方案与脚本编制：制定完整的演练计划、演练总体方案、详细演练脚本、主持人串词、拍摄脚本、配音稿、任务清单及进度安排表。</w:t>
            </w:r>
          </w:p>
          <w:p>
            <w:pPr>
              <w:pStyle w:val="null3"/>
              <w:ind w:firstLine="420"/>
              <w:jc w:val="both"/>
            </w:pPr>
            <w:r>
              <w:rPr>
                <w:rFonts w:ascii="仿宋_GB2312" w:hAnsi="仿宋_GB2312" w:cs="仿宋_GB2312" w:eastAsia="仿宋_GB2312"/>
              </w:rPr>
              <w:t>3.应急预案与培训：提供演练相关的应急预案支持，并对参演人员、控制保障人员进行必要的科目、流程及岗位职责培训。</w:t>
            </w:r>
          </w:p>
          <w:p>
            <w:pPr>
              <w:pStyle w:val="null3"/>
              <w:ind w:firstLine="420"/>
              <w:jc w:val="both"/>
            </w:pPr>
            <w:r>
              <w:rPr>
                <w:rFonts w:ascii="仿宋_GB2312" w:hAnsi="仿宋_GB2312" w:cs="仿宋_GB2312" w:eastAsia="仿宋_GB2312"/>
              </w:rPr>
              <w:t>4.专家评审：邀请行业相关专家对演练方案进行专业评审，并根据评审意见进行修改完善。</w:t>
            </w:r>
          </w:p>
          <w:p>
            <w:pPr>
              <w:pStyle w:val="null3"/>
              <w:ind w:firstLine="420"/>
              <w:jc w:val="both"/>
            </w:pPr>
            <w:r>
              <w:rPr>
                <w:rFonts w:ascii="仿宋_GB2312" w:hAnsi="仿宋_GB2312" w:cs="仿宋_GB2312" w:eastAsia="仿宋_GB2312"/>
              </w:rPr>
              <w:t>（二）场地踏勘、规划与设计</w:t>
            </w:r>
          </w:p>
          <w:p>
            <w:pPr>
              <w:pStyle w:val="null3"/>
              <w:ind w:firstLine="420"/>
              <w:jc w:val="both"/>
            </w:pPr>
            <w:r>
              <w:rPr>
                <w:rFonts w:ascii="仿宋_GB2312" w:hAnsi="仿宋_GB2312" w:cs="仿宋_GB2312" w:eastAsia="仿宋_GB2312"/>
              </w:rPr>
              <w:t>1.场地踏勘评估：对演练场地进行多次实地踏勘，评估场地条件，为后续规划提供依据。</w:t>
            </w:r>
          </w:p>
          <w:p>
            <w:pPr>
              <w:pStyle w:val="null3"/>
              <w:ind w:firstLine="420"/>
              <w:jc w:val="both"/>
            </w:pPr>
            <w:r>
              <w:rPr>
                <w:rFonts w:ascii="仿宋_GB2312" w:hAnsi="仿宋_GB2312" w:cs="仿宋_GB2312" w:eastAsia="仿宋_GB2312"/>
              </w:rPr>
              <w:t>2.场地规划与设计：完成演练现场的总体规划，包括主席台、观摩区、现场指挥部、模拟场景区、导切播工作区等功能区域的布局设计。</w:t>
            </w:r>
          </w:p>
          <w:p>
            <w:pPr>
              <w:pStyle w:val="null3"/>
              <w:ind w:firstLine="420"/>
              <w:jc w:val="both"/>
            </w:pPr>
            <w:r>
              <w:rPr>
                <w:rFonts w:ascii="仿宋_GB2312" w:hAnsi="仿宋_GB2312" w:cs="仿宋_GB2312" w:eastAsia="仿宋_GB2312"/>
              </w:rPr>
              <w:t>3.视觉与文本设计：设计演练场地平面图、场景规划图，以及所有配套文本（如观摩册、手册等）的封面、主背景、指示牌等，确保风格统一、信息清晰。</w:t>
            </w:r>
          </w:p>
          <w:p>
            <w:pPr>
              <w:pStyle w:val="null3"/>
              <w:ind w:firstLine="420"/>
              <w:jc w:val="both"/>
            </w:pPr>
            <w:r>
              <w:rPr>
                <w:rFonts w:ascii="仿宋_GB2312" w:hAnsi="仿宋_GB2312" w:cs="仿宋_GB2312" w:eastAsia="仿宋_GB2312"/>
              </w:rPr>
              <w:t>（三）视频素材拍摄与后期制作</w:t>
            </w:r>
          </w:p>
          <w:p>
            <w:pPr>
              <w:pStyle w:val="null3"/>
              <w:ind w:firstLine="420"/>
              <w:jc w:val="both"/>
            </w:pPr>
            <w:r>
              <w:rPr>
                <w:rFonts w:ascii="仿宋_GB2312" w:hAnsi="仿宋_GB2312" w:cs="仿宋_GB2312" w:eastAsia="仿宋_GB2312"/>
              </w:rPr>
              <w:t>1.外景素材拍摄：根据脚本要求，组织专业导演、摄像团队进行外景素材的高清拍摄，包括但不限于辅助灯光、道具、收音（挑杆、小蜜蜂）等。</w:t>
            </w:r>
          </w:p>
          <w:p>
            <w:pPr>
              <w:pStyle w:val="null3"/>
              <w:ind w:firstLine="420"/>
              <w:jc w:val="both"/>
            </w:pPr>
            <w:r>
              <w:rPr>
                <w:rFonts w:ascii="仿宋_GB2312" w:hAnsi="仿宋_GB2312" w:cs="仿宋_GB2312" w:eastAsia="仿宋_GB2312"/>
              </w:rPr>
              <w:t>2.航拍与特种拍摄：使用无人机、穿越机等设备，获取高质量的航拍及特殊视角画面。</w:t>
            </w:r>
          </w:p>
          <w:p>
            <w:pPr>
              <w:pStyle w:val="null3"/>
              <w:ind w:firstLine="420"/>
              <w:jc w:val="both"/>
            </w:pPr>
            <w:r>
              <w:rPr>
                <w:rFonts w:ascii="仿宋_GB2312" w:hAnsi="仿宋_GB2312" w:cs="仿宋_GB2312" w:eastAsia="仿宋_GB2312"/>
              </w:rPr>
              <w:t>3.后期制作与包装：</w:t>
            </w:r>
          </w:p>
          <w:p>
            <w:pPr>
              <w:pStyle w:val="null3"/>
              <w:ind w:firstLine="420"/>
              <w:jc w:val="both"/>
            </w:pPr>
            <w:r>
              <w:rPr>
                <w:rFonts w:ascii="仿宋_GB2312" w:hAnsi="仿宋_GB2312" w:cs="仿宋_GB2312" w:eastAsia="仿宋_GB2312"/>
              </w:rPr>
              <w:t>①完成所有视频素材的后期剪辑、调色，确保画面质感。②制作动画包装，提升视频内容的生动性和表现力。③制作1个演练专题视频（时长约50分钟）和不少于10个的演练现场视频片段（每个片段时长不超过1分钟）。</w:t>
            </w:r>
          </w:p>
          <w:p>
            <w:pPr>
              <w:pStyle w:val="null3"/>
              <w:ind w:firstLine="420"/>
              <w:jc w:val="both"/>
            </w:pPr>
            <w:r>
              <w:rPr>
                <w:rFonts w:ascii="仿宋_GB2312" w:hAnsi="仿宋_GB2312" w:cs="仿宋_GB2312" w:eastAsia="仿宋_GB2312"/>
              </w:rPr>
              <w:t>（四）演练组织实施与现场执行</w:t>
            </w:r>
          </w:p>
          <w:p>
            <w:pPr>
              <w:pStyle w:val="null3"/>
              <w:ind w:firstLine="420"/>
              <w:jc w:val="both"/>
            </w:pPr>
            <w:r>
              <w:rPr>
                <w:rFonts w:ascii="仿宋_GB2312" w:hAnsi="仿宋_GB2312" w:cs="仿宋_GB2312" w:eastAsia="仿宋_GB2312"/>
              </w:rPr>
              <w:t>1.多轮次演练组织：组织并执行科目分练、合练、预演及正式演练的全部工作。</w:t>
            </w:r>
          </w:p>
          <w:p>
            <w:pPr>
              <w:pStyle w:val="null3"/>
              <w:ind w:firstLine="420"/>
              <w:jc w:val="both"/>
            </w:pPr>
            <w:r>
              <w:rPr>
                <w:rFonts w:ascii="仿宋_GB2312" w:hAnsi="仿宋_GB2312" w:cs="仿宋_GB2312" w:eastAsia="仿宋_GB2312"/>
              </w:rPr>
              <w:t>2.现场导调与控制：配备专业的导调团队、控制人员，负责演练现场的流程推进、指令下达和突发情况处置。</w:t>
            </w:r>
          </w:p>
          <w:p>
            <w:pPr>
              <w:pStyle w:val="null3"/>
              <w:ind w:firstLine="420"/>
              <w:jc w:val="both"/>
            </w:pPr>
            <w:r>
              <w:rPr>
                <w:rFonts w:ascii="仿宋_GB2312" w:hAnsi="仿宋_GB2312" w:cs="仿宋_GB2312" w:eastAsia="仿宋_GB2312"/>
              </w:rPr>
              <w:t>3.现场主持与点评：提供专业主持人负责演练解说与串场，并邀请专家进行现场点评。</w:t>
            </w:r>
          </w:p>
          <w:p>
            <w:pPr>
              <w:pStyle w:val="null3"/>
              <w:ind w:firstLine="420"/>
              <w:jc w:val="both"/>
            </w:pPr>
            <w:r>
              <w:rPr>
                <w:rFonts w:ascii="仿宋_GB2312" w:hAnsi="仿宋_GB2312" w:cs="仿宋_GB2312" w:eastAsia="仿宋_GB2312"/>
              </w:rPr>
              <w:t>4.过程记录：对演练全过程进行影像记录，包括现场过程评估。</w:t>
            </w:r>
          </w:p>
          <w:p>
            <w:pPr>
              <w:pStyle w:val="null3"/>
              <w:ind w:firstLine="420"/>
              <w:jc w:val="both"/>
            </w:pPr>
            <w:r>
              <w:rPr>
                <w:rFonts w:ascii="仿宋_GB2312" w:hAnsi="仿宋_GB2312" w:cs="仿宋_GB2312" w:eastAsia="仿宋_GB2312"/>
              </w:rPr>
              <w:t>（五）现场布设与搭建</w:t>
            </w:r>
          </w:p>
          <w:p>
            <w:pPr>
              <w:pStyle w:val="null3"/>
              <w:ind w:firstLine="420"/>
              <w:jc w:val="both"/>
            </w:pPr>
            <w:r>
              <w:rPr>
                <w:rFonts w:ascii="仿宋_GB2312" w:hAnsi="仿宋_GB2312" w:cs="仿宋_GB2312" w:eastAsia="仿宋_GB2312"/>
              </w:rPr>
              <w:t>根据演练需求，完成演练现场的实体搭建与布置，包括：</w:t>
            </w:r>
          </w:p>
          <w:p>
            <w:pPr>
              <w:pStyle w:val="null3"/>
              <w:ind w:firstLine="420"/>
              <w:jc w:val="both"/>
            </w:pPr>
            <w:r>
              <w:rPr>
                <w:rFonts w:ascii="仿宋_GB2312" w:hAnsi="仿宋_GB2312" w:cs="仿宋_GB2312" w:eastAsia="仿宋_GB2312"/>
              </w:rPr>
              <w:t>1.主体结构搭建：主席台、舞台、背景板、观摩区、现场指挥部帐篷、导播台/控制台等。</w:t>
            </w:r>
          </w:p>
          <w:p>
            <w:pPr>
              <w:pStyle w:val="null3"/>
              <w:ind w:firstLine="420"/>
              <w:jc w:val="both"/>
            </w:pPr>
            <w:r>
              <w:rPr>
                <w:rFonts w:ascii="仿宋_GB2312" w:hAnsi="仿宋_GB2312" w:cs="仿宋_GB2312" w:eastAsia="仿宋_GB2312"/>
              </w:rPr>
              <w:t>2.场景模拟搭建：根据演练科目需要，搭建模拟场景区。</w:t>
            </w:r>
          </w:p>
          <w:p>
            <w:pPr>
              <w:pStyle w:val="null3"/>
              <w:ind w:firstLine="420"/>
              <w:jc w:val="both"/>
            </w:pPr>
            <w:r>
              <w:rPr>
                <w:rFonts w:ascii="仿宋_GB2312" w:hAnsi="仿宋_GB2312" w:cs="仿宋_GB2312" w:eastAsia="仿宋_GB2312"/>
              </w:rPr>
              <w:t>3.氛围与环境布置：铺设地毯、摆放桌椅、布置桌布、设置各类标识标志（刀旗、拱门、指引路牌等）。</w:t>
            </w:r>
          </w:p>
          <w:p>
            <w:pPr>
              <w:pStyle w:val="null3"/>
              <w:ind w:firstLine="420"/>
              <w:jc w:val="both"/>
            </w:pPr>
            <w:r>
              <w:rPr>
                <w:rFonts w:ascii="仿宋_GB2312" w:hAnsi="仿宋_GB2312" w:cs="仿宋_GB2312" w:eastAsia="仿宋_GB2312"/>
              </w:rPr>
              <w:t>4.道具与设备提供按需提供演练所需的工程车、运输车等机械设备及各类演练道具。</w:t>
            </w:r>
          </w:p>
          <w:p>
            <w:pPr>
              <w:pStyle w:val="null3"/>
              <w:ind w:firstLine="420"/>
              <w:jc w:val="both"/>
            </w:pPr>
            <w:r>
              <w:rPr>
                <w:rFonts w:ascii="仿宋_GB2312" w:hAnsi="仿宋_GB2312" w:cs="仿宋_GB2312" w:eastAsia="仿宋_GB2312"/>
              </w:rPr>
              <w:t>（六）专业设备设施保障</w:t>
            </w:r>
          </w:p>
          <w:p>
            <w:pPr>
              <w:pStyle w:val="null3"/>
              <w:ind w:firstLine="420"/>
              <w:jc w:val="both"/>
            </w:pPr>
            <w:r>
              <w:rPr>
                <w:rFonts w:ascii="仿宋_GB2312" w:hAnsi="仿宋_GB2312" w:cs="仿宋_GB2312" w:eastAsia="仿宋_GB2312"/>
              </w:rPr>
              <w:t>提供演练所需的高标准、高可靠性设备，确保信号传输流畅、稳定。</w:t>
            </w:r>
          </w:p>
          <w:p>
            <w:pPr>
              <w:pStyle w:val="null3"/>
              <w:ind w:firstLine="420"/>
              <w:jc w:val="both"/>
            </w:pPr>
            <w:r>
              <w:rPr>
                <w:rFonts w:ascii="仿宋_GB2312" w:hAnsi="仿宋_GB2312" w:cs="仿宋_GB2312" w:eastAsia="仿宋_GB2312"/>
              </w:rPr>
              <w:t>1.音响系统：线阵主扩全频音箱、线阵中置补声音箱、低频音箱、超低返听音箱、专业音响控台、麦克风（含无线备用麦克风）、静音发电车。</w:t>
            </w:r>
          </w:p>
          <w:p>
            <w:pPr>
              <w:pStyle w:val="null3"/>
              <w:ind w:firstLine="420"/>
              <w:jc w:val="both"/>
            </w:pPr>
            <w:r>
              <w:rPr>
                <w:rFonts w:ascii="仿宋_GB2312" w:hAnsi="仿宋_GB2312" w:cs="仿宋_GB2312" w:eastAsia="仿宋_GB2312"/>
              </w:rPr>
              <w:t>2.视频与屏幕系统：户外高清防雨高亮电视/大屏、大屏视频播放系统及控制电等。</w:t>
            </w:r>
          </w:p>
          <w:p>
            <w:pPr>
              <w:pStyle w:val="null3"/>
              <w:ind w:firstLine="420"/>
              <w:jc w:val="both"/>
            </w:pPr>
            <w:r>
              <w:rPr>
                <w:rFonts w:ascii="仿宋_GB2312" w:hAnsi="仿宋_GB2312" w:cs="仿宋_GB2312" w:eastAsia="仿宋_GB2312"/>
              </w:rPr>
              <w:t>3.摄像与导播系统：</w:t>
            </w:r>
          </w:p>
          <w:p>
            <w:pPr>
              <w:pStyle w:val="null3"/>
              <w:ind w:firstLine="420"/>
              <w:jc w:val="both"/>
            </w:pPr>
            <w:r>
              <w:rPr>
                <w:rFonts w:ascii="仿宋_GB2312" w:hAnsi="仿宋_GB2312" w:cs="仿宋_GB2312" w:eastAsia="仿宋_GB2312"/>
              </w:rPr>
              <w:t>①不少于10台高清摄像机，并配备专业摄像人员及相应镜头（人像/长焦）。②超清视频切换控制台、音频切换台。③广电级5G背包、超清无线图传设备，保障信号稳定传输。④航拍器及相关设备。</w:t>
            </w:r>
          </w:p>
          <w:p>
            <w:pPr>
              <w:pStyle w:val="null3"/>
              <w:ind w:firstLine="420"/>
              <w:jc w:val="both"/>
            </w:pPr>
            <w:r>
              <w:rPr>
                <w:rFonts w:ascii="仿宋_GB2312" w:hAnsi="仿宋_GB2312" w:cs="仿宋_GB2312" w:eastAsia="仿宋_GB2312"/>
              </w:rPr>
              <w:t>4.通讯系统：提供足量的远程/近程对讲机，确保现场指挥调度顺畅。</w:t>
            </w:r>
          </w:p>
          <w:p>
            <w:pPr>
              <w:pStyle w:val="null3"/>
              <w:ind w:firstLine="420"/>
              <w:jc w:val="both"/>
            </w:pPr>
            <w:r>
              <w:rPr>
                <w:rFonts w:ascii="仿宋_GB2312" w:hAnsi="仿宋_GB2312" w:cs="仿宋_GB2312" w:eastAsia="仿宋_GB2312"/>
              </w:rPr>
              <w:t>（七）视频转播保障</w:t>
            </w:r>
          </w:p>
          <w:p>
            <w:pPr>
              <w:pStyle w:val="null3"/>
              <w:ind w:firstLine="420"/>
              <w:jc w:val="both"/>
            </w:pPr>
            <w:r>
              <w:rPr>
                <w:rFonts w:ascii="仿宋_GB2312" w:hAnsi="仿宋_GB2312" w:cs="仿宋_GB2312" w:eastAsia="仿宋_GB2312"/>
              </w:rPr>
              <w:t>1.远程信号传输：建设主会场与省外分会场之间的稳定视频传输链路，确保信号低延迟、无卡顿。</w:t>
            </w:r>
          </w:p>
          <w:p>
            <w:pPr>
              <w:pStyle w:val="null3"/>
              <w:ind w:firstLine="420"/>
              <w:jc w:val="both"/>
            </w:pPr>
            <w:r>
              <w:rPr>
                <w:rFonts w:ascii="仿宋_GB2312" w:hAnsi="仿宋_GB2312" w:cs="仿宋_GB2312" w:eastAsia="仿宋_GB2312"/>
              </w:rPr>
              <w:t>2.分会场接入：配合省外分会场完成视频终端设备调试，确保画面、声音同步接入主会场导播系统。</w:t>
            </w:r>
          </w:p>
          <w:p>
            <w:pPr>
              <w:pStyle w:val="null3"/>
              <w:ind w:firstLine="420"/>
              <w:jc w:val="both"/>
            </w:pPr>
            <w:r>
              <w:rPr>
                <w:rFonts w:ascii="仿宋_GB2312" w:hAnsi="仿宋_GB2312" w:cs="仿宋_GB2312" w:eastAsia="仿宋_GB2312"/>
              </w:rPr>
              <w:t>3.多画面切换：在主会场导播台实现主会场画面与分会场画面的无缝切换，支持画中画、分屏等多种呈现方式。</w:t>
            </w:r>
          </w:p>
          <w:p>
            <w:pPr>
              <w:pStyle w:val="null3"/>
              <w:ind w:firstLine="420"/>
              <w:jc w:val="both"/>
            </w:pPr>
            <w:r>
              <w:rPr>
                <w:rFonts w:ascii="仿宋_GB2312" w:hAnsi="仿宋_GB2312" w:cs="仿宋_GB2312" w:eastAsia="仿宋_GB2312"/>
              </w:rPr>
              <w:t>4.信号备份与应急：提供备用传输链路（如双5G、专线备份），确保传输中断时能够自动或手动切换至备用通道。</w:t>
            </w:r>
          </w:p>
          <w:p>
            <w:pPr>
              <w:pStyle w:val="null3"/>
              <w:ind w:firstLine="420"/>
              <w:jc w:val="both"/>
            </w:pPr>
            <w:r>
              <w:rPr>
                <w:rFonts w:ascii="仿宋_GB2312" w:hAnsi="仿宋_GB2312" w:cs="仿宋_GB2312" w:eastAsia="仿宋_GB2312"/>
              </w:rPr>
              <w:t>5.联调联试：在分练、合练、预演阶段，组织与省外分会场的多轮联调联试，确保正式演练时万无一失。</w:t>
            </w:r>
          </w:p>
          <w:p>
            <w:pPr>
              <w:pStyle w:val="null3"/>
              <w:ind w:firstLine="420"/>
              <w:jc w:val="both"/>
            </w:pPr>
            <w:r>
              <w:rPr>
                <w:rFonts w:ascii="仿宋_GB2312" w:hAnsi="仿宋_GB2312" w:cs="仿宋_GB2312" w:eastAsia="仿宋_GB2312"/>
              </w:rPr>
              <w:t>（八）人员保障</w:t>
            </w:r>
          </w:p>
          <w:p>
            <w:pPr>
              <w:pStyle w:val="null3"/>
              <w:ind w:firstLine="420"/>
              <w:jc w:val="both"/>
            </w:pPr>
            <w:r>
              <w:rPr>
                <w:rFonts w:ascii="仿宋_GB2312" w:hAnsi="仿宋_GB2312" w:cs="仿宋_GB2312" w:eastAsia="仿宋_GB2312"/>
              </w:rPr>
              <w:t>提供完成本项目所需的全流程专业人员，包括但不限于：</w:t>
            </w:r>
          </w:p>
          <w:p>
            <w:pPr>
              <w:pStyle w:val="null3"/>
              <w:ind w:firstLine="420"/>
              <w:jc w:val="both"/>
            </w:pPr>
            <w:r>
              <w:rPr>
                <w:rFonts w:ascii="仿宋_GB2312" w:hAnsi="仿宋_GB2312" w:cs="仿宋_GB2312" w:eastAsia="仿宋_GB2312"/>
              </w:rPr>
              <w:t>1.策划与文案人员：导演、文案、策划师。</w:t>
            </w:r>
          </w:p>
          <w:p>
            <w:pPr>
              <w:pStyle w:val="null3"/>
              <w:ind w:firstLine="420"/>
              <w:jc w:val="both"/>
            </w:pPr>
            <w:r>
              <w:rPr>
                <w:rFonts w:ascii="仿宋_GB2312" w:hAnsi="仿宋_GB2312" w:cs="仿宋_GB2312" w:eastAsia="仿宋_GB2312"/>
              </w:rPr>
              <w:t>2.执行与控制人员：导调员、控制员、场务。</w:t>
            </w:r>
          </w:p>
          <w:p>
            <w:pPr>
              <w:pStyle w:val="null3"/>
              <w:ind w:firstLine="420"/>
              <w:jc w:val="both"/>
            </w:pPr>
            <w:r>
              <w:rPr>
                <w:rFonts w:ascii="仿宋_GB2312" w:hAnsi="仿宋_GB2312" w:cs="仿宋_GB2312" w:eastAsia="仿宋_GB2312"/>
              </w:rPr>
              <w:t>3.技术与操作人员：摄像师、摄影师、音响师、屏幕控制工程师、无人机飞手。</w:t>
            </w:r>
          </w:p>
          <w:p>
            <w:pPr>
              <w:pStyle w:val="null3"/>
              <w:ind w:firstLine="420"/>
              <w:jc w:val="both"/>
            </w:pPr>
            <w:r>
              <w:rPr>
                <w:rFonts w:ascii="仿宋_GB2312" w:hAnsi="仿宋_GB2312" w:cs="仿宋_GB2312" w:eastAsia="仿宋_GB2312"/>
              </w:rPr>
              <w:t>4.后期制作人员：剪辑师、特效师、配音员。</w:t>
            </w:r>
          </w:p>
          <w:p>
            <w:pPr>
              <w:pStyle w:val="null3"/>
              <w:ind w:firstLine="420"/>
              <w:jc w:val="both"/>
            </w:pPr>
            <w:r>
              <w:rPr>
                <w:rFonts w:ascii="仿宋_GB2312" w:hAnsi="仿宋_GB2312" w:cs="仿宋_GB2312" w:eastAsia="仿宋_GB2312"/>
              </w:rPr>
              <w:t>5.其他保障人员：后勤保障人员、物资采购人员、解说员。</w:t>
            </w:r>
          </w:p>
          <w:p>
            <w:pPr>
              <w:pStyle w:val="null3"/>
              <w:ind w:firstLine="420"/>
              <w:jc w:val="both"/>
            </w:pPr>
            <w:r>
              <w:rPr>
                <w:rFonts w:ascii="仿宋_GB2312" w:hAnsi="仿宋_GB2312" w:cs="仿宋_GB2312" w:eastAsia="仿宋_GB2312"/>
              </w:rPr>
              <w:t>（九）后勤保障</w:t>
            </w:r>
          </w:p>
          <w:p>
            <w:pPr>
              <w:pStyle w:val="null3"/>
              <w:ind w:firstLine="420"/>
              <w:jc w:val="both"/>
            </w:pPr>
            <w:r>
              <w:rPr>
                <w:rFonts w:ascii="仿宋_GB2312" w:hAnsi="仿宋_GB2312" w:cs="仿宋_GB2312" w:eastAsia="仿宋_GB2312"/>
              </w:rPr>
              <w:t>负责演练期间（包括分练、合练、彩排、预演、正式演练日）所有参演单位及工作人员的保障工作。</w:t>
            </w:r>
          </w:p>
          <w:p>
            <w:pPr>
              <w:pStyle w:val="null3"/>
              <w:ind w:firstLine="420"/>
              <w:jc w:val="both"/>
            </w:pPr>
            <w:r>
              <w:rPr>
                <w:rFonts w:ascii="仿宋_GB2312" w:hAnsi="仿宋_GB2312" w:cs="仿宋_GB2312" w:eastAsia="仿宋_GB2312"/>
              </w:rPr>
              <w:t>1.餐饮与饮水： 为预计约150人次的保障对象提供每日餐饮及充足饮水。</w:t>
            </w:r>
          </w:p>
          <w:p>
            <w:pPr>
              <w:pStyle w:val="null3"/>
              <w:ind w:firstLine="420"/>
              <w:jc w:val="both"/>
            </w:pPr>
            <w:r>
              <w:rPr>
                <w:rFonts w:ascii="仿宋_GB2312" w:hAnsi="仿宋_GB2312" w:cs="仿宋_GB2312" w:eastAsia="仿宋_GB2312"/>
              </w:rPr>
              <w:t>2.交通与住宿： 根据实际需要，为外地或路途较远的参演人员及工作人员提供必要的交通和食宿保障。</w:t>
            </w:r>
          </w:p>
          <w:p>
            <w:pPr>
              <w:pStyle w:val="null3"/>
              <w:ind w:firstLine="420"/>
              <w:jc w:val="both"/>
            </w:pPr>
            <w:r>
              <w:rPr>
                <w:rFonts w:ascii="仿宋_GB2312" w:hAnsi="仿宋_GB2312" w:cs="仿宋_GB2312" w:eastAsia="仿宋_GB2312"/>
              </w:rPr>
              <w:t>（十）成果制作与交付</w:t>
            </w:r>
          </w:p>
          <w:p>
            <w:pPr>
              <w:pStyle w:val="null3"/>
              <w:ind w:firstLine="420"/>
              <w:jc w:val="both"/>
            </w:pPr>
            <w:r>
              <w:rPr>
                <w:rFonts w:ascii="仿宋_GB2312" w:hAnsi="仿宋_GB2312" w:cs="仿宋_GB2312" w:eastAsia="仿宋_GB2312"/>
              </w:rPr>
              <w:t>完成项目全部资料的汇编、印刷与制作，并按要求交付。</w:t>
            </w:r>
          </w:p>
          <w:p>
            <w:pPr>
              <w:pStyle w:val="null3"/>
              <w:ind w:firstLine="420"/>
              <w:jc w:val="both"/>
            </w:pPr>
            <w:r>
              <w:rPr>
                <w:rFonts w:ascii="仿宋_GB2312" w:hAnsi="仿宋_GB2312" w:cs="仿宋_GB2312" w:eastAsia="仿宋_GB2312"/>
              </w:rPr>
              <w:t>1.观摩人员相关物料：观摩手册150本，骑马钉、彩印、封面150g铜版纸覆亚膜、内页黑白；手提文件袋150个，内含工作笔记本、签字笔等。</w:t>
            </w:r>
          </w:p>
          <w:p>
            <w:pPr>
              <w:pStyle w:val="null3"/>
              <w:ind w:firstLine="420"/>
              <w:jc w:val="both"/>
            </w:pPr>
            <w:r>
              <w:rPr>
                <w:rFonts w:ascii="仿宋_GB2312" w:hAnsi="仿宋_GB2312" w:cs="仿宋_GB2312" w:eastAsia="仿宋_GB2312"/>
              </w:rPr>
              <w:t>2.演练计划及方案汇编：30本，骑马钉、彩印、封面200g铜版纸覆亚膜。</w:t>
            </w:r>
          </w:p>
          <w:p>
            <w:pPr>
              <w:pStyle w:val="null3"/>
              <w:ind w:firstLine="420"/>
              <w:jc w:val="both"/>
            </w:pPr>
            <w:r>
              <w:rPr>
                <w:rFonts w:ascii="仿宋_GB2312" w:hAnsi="仿宋_GB2312" w:cs="仿宋_GB2312" w:eastAsia="仿宋_GB2312"/>
              </w:rPr>
              <w:t>3.工作证：30本，PVC材质。</w:t>
            </w:r>
          </w:p>
          <w:p>
            <w:pPr>
              <w:pStyle w:val="null3"/>
              <w:ind w:firstLine="420"/>
              <w:jc w:val="both"/>
            </w:pPr>
            <w:r>
              <w:rPr>
                <w:rFonts w:ascii="仿宋_GB2312" w:hAnsi="仿宋_GB2312" w:cs="仿宋_GB2312" w:eastAsia="仿宋_GB2312"/>
              </w:rPr>
              <w:t>4.演练成果资料汇编：30套，每套包含：</w:t>
            </w:r>
          </w:p>
          <w:p>
            <w:pPr>
              <w:pStyle w:val="null3"/>
              <w:ind w:firstLine="420"/>
              <w:jc w:val="both"/>
            </w:pPr>
            <w:r>
              <w:rPr>
                <w:rFonts w:ascii="仿宋_GB2312" w:hAnsi="仿宋_GB2312" w:cs="仿宋_GB2312" w:eastAsia="仿宋_GB2312"/>
              </w:rPr>
              <w:t>①资料汇编册1册：封面设计，压纹纸，胶装，A4，内页黑白。 ②刻录光盘1张。③定制U盘1个。（注：光盘及U盘内容与汇编册内容保持一致，包含全部演练成果文件及视频）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rPr>
              <w:t>三、服务要求</w:t>
            </w:r>
          </w:p>
          <w:p>
            <w:pPr>
              <w:pStyle w:val="null3"/>
              <w:jc w:val="both"/>
            </w:pPr>
            <w:r>
              <w:rPr>
                <w:rFonts w:ascii="仿宋_GB2312" w:hAnsi="仿宋_GB2312" w:cs="仿宋_GB2312" w:eastAsia="仿宋_GB2312"/>
              </w:rPr>
              <w:t xml:space="preserve">  演练策划符合应急响应工作流程，结合有关应急预案，做到条理清晰、目的明确，且对粮食应急处置提供借鉴和参照；演练音频、视频切换要保障现场传输流畅性、稳定性；编制的演练视频资料需为高清视频及以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rPr>
              <w:t>四、商务要求</w:t>
            </w:r>
          </w:p>
          <w:p>
            <w:pPr>
              <w:pStyle w:val="null3"/>
              <w:ind w:firstLine="420"/>
              <w:jc w:val="both"/>
            </w:pPr>
            <w:r>
              <w:rPr>
                <w:rFonts w:ascii="仿宋_GB2312" w:hAnsi="仿宋_GB2312" w:cs="仿宋_GB2312" w:eastAsia="仿宋_GB2312"/>
              </w:rPr>
              <w:t>1.服务期限：自合同签订之日起至2026年12月（具体以采购人要求为准）。</w:t>
            </w:r>
          </w:p>
          <w:p>
            <w:pPr>
              <w:pStyle w:val="null3"/>
              <w:ind w:firstLine="420"/>
              <w:jc w:val="both"/>
            </w:pPr>
            <w:r>
              <w:rPr>
                <w:rFonts w:ascii="仿宋_GB2312" w:hAnsi="仿宋_GB2312" w:cs="仿宋_GB2312" w:eastAsia="仿宋_GB2312"/>
              </w:rPr>
              <w:t>2.服务质量：合格，符合现行国家验收规范合格标准。</w:t>
            </w:r>
          </w:p>
          <w:p>
            <w:pPr>
              <w:pStyle w:val="null3"/>
              <w:ind w:firstLine="420"/>
              <w:jc w:val="both"/>
            </w:pPr>
            <w:r>
              <w:rPr>
                <w:rFonts w:ascii="仿宋_GB2312" w:hAnsi="仿宋_GB2312" w:cs="仿宋_GB2312" w:eastAsia="仿宋_GB2312"/>
              </w:rPr>
              <w:t>3.款项结算：合同签订后支付合同总金额60%，执行结束且验收合格后支付剩余40%。</w:t>
            </w:r>
          </w:p>
          <w:p>
            <w:pPr>
              <w:pStyle w:val="null3"/>
              <w:jc w:val="both"/>
            </w:pPr>
            <w:r>
              <w:rPr>
                <w:rFonts w:ascii="仿宋_GB2312" w:hAnsi="仿宋_GB2312" w:cs="仿宋_GB2312" w:eastAsia="仿宋_GB2312"/>
              </w:rPr>
              <w:t xml:space="preserve">   注：每次付款前乙方需提供相关发票。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rPr>
              <w:t>五、其他</w:t>
            </w:r>
          </w:p>
          <w:p>
            <w:pPr>
              <w:pStyle w:val="null3"/>
              <w:ind w:firstLine="420"/>
              <w:jc w:val="both"/>
            </w:pPr>
            <w:r>
              <w:rPr>
                <w:rFonts w:ascii="仿宋_GB2312" w:hAnsi="仿宋_GB2312" w:cs="仿宋_GB2312" w:eastAsia="仿宋_GB2312"/>
              </w:rPr>
              <w:t>1.对服务商的业绩要求</w:t>
            </w:r>
          </w:p>
          <w:p>
            <w:pPr>
              <w:pStyle w:val="null3"/>
              <w:ind w:firstLine="420"/>
              <w:jc w:val="both"/>
            </w:pPr>
            <w:r>
              <w:rPr>
                <w:rFonts w:ascii="仿宋_GB2312" w:hAnsi="仿宋_GB2312" w:cs="仿宋_GB2312" w:eastAsia="仿宋_GB2312"/>
              </w:rPr>
              <w:t>供应商提供2023年01月01日至响应文件截止时间前的类似项目业绩。</w:t>
            </w:r>
          </w:p>
          <w:p>
            <w:pPr>
              <w:pStyle w:val="null3"/>
              <w:ind w:firstLine="420"/>
              <w:jc w:val="both"/>
            </w:pPr>
            <w:r>
              <w:rPr>
                <w:rFonts w:ascii="仿宋_GB2312" w:hAnsi="仿宋_GB2312" w:cs="仿宋_GB2312" w:eastAsia="仿宋_GB2312"/>
              </w:rPr>
              <w:t>注：业绩证明材料为合同，时间以合同签订时间为准。合同扫描件至少应当包含首页、合同金额所在页及签字盖章页，否则不予认可。</w:t>
            </w:r>
          </w:p>
          <w:p>
            <w:pPr>
              <w:pStyle w:val="null3"/>
              <w:ind w:firstLine="420"/>
              <w:jc w:val="both"/>
            </w:pPr>
            <w:r>
              <w:rPr>
                <w:rFonts w:ascii="仿宋_GB2312" w:hAnsi="仿宋_GB2312" w:cs="仿宋_GB2312" w:eastAsia="仿宋_GB2312"/>
              </w:rPr>
              <w:t>2.进度要求</w:t>
            </w:r>
          </w:p>
          <w:p>
            <w:pPr>
              <w:pStyle w:val="null3"/>
              <w:ind w:firstLine="420"/>
              <w:jc w:val="both"/>
            </w:pPr>
            <w:r>
              <w:rPr>
                <w:rFonts w:ascii="仿宋_GB2312" w:hAnsi="仿宋_GB2312" w:cs="仿宋_GB2312" w:eastAsia="仿宋_GB2312"/>
              </w:rPr>
              <w:t>按照采购人约定的项目完成时间，成交单位必须出具完整、准确，并符合采购人需求的成果报告。</w:t>
            </w:r>
          </w:p>
          <w:p>
            <w:pPr>
              <w:pStyle w:val="null3"/>
              <w:ind w:firstLine="420"/>
              <w:jc w:val="both"/>
            </w:pPr>
            <w:r>
              <w:rPr>
                <w:rFonts w:ascii="仿宋_GB2312" w:hAnsi="仿宋_GB2312" w:cs="仿宋_GB2312" w:eastAsia="仿宋_GB2312"/>
              </w:rPr>
              <w:t>3.成果交付要求</w:t>
            </w:r>
          </w:p>
          <w:p>
            <w:pPr>
              <w:pStyle w:val="null3"/>
              <w:ind w:firstLine="420"/>
              <w:jc w:val="both"/>
            </w:pPr>
            <w:r>
              <w:rPr>
                <w:rFonts w:ascii="仿宋_GB2312" w:hAnsi="仿宋_GB2312" w:cs="仿宋_GB2312" w:eastAsia="仿宋_GB2312"/>
              </w:rPr>
              <w:t>成交单位出具的最终成果文件资料必须符合采购人需求，如出具的最终成果文件资料不符合采购人需求，成交单位必须立即修改完善，直到符合采购人的需求。</w:t>
            </w:r>
          </w:p>
          <w:p>
            <w:pPr>
              <w:pStyle w:val="null3"/>
              <w:ind w:firstLine="420"/>
              <w:jc w:val="both"/>
            </w:pPr>
            <w:r>
              <w:rPr>
                <w:rFonts w:ascii="仿宋_GB2312" w:hAnsi="仿宋_GB2312" w:cs="仿宋_GB2312" w:eastAsia="仿宋_GB2312"/>
              </w:rPr>
              <w:t>4.质量验收标准或规范</w:t>
            </w:r>
          </w:p>
          <w:p>
            <w:pPr>
              <w:pStyle w:val="null3"/>
              <w:ind w:firstLine="420"/>
              <w:jc w:val="both"/>
            </w:pPr>
            <w:r>
              <w:rPr>
                <w:rFonts w:ascii="仿宋_GB2312" w:hAnsi="仿宋_GB2312" w:cs="仿宋_GB2312" w:eastAsia="仿宋_GB2312"/>
              </w:rPr>
              <w:t>①成交单位应负责在项目验收前将项目过程中产生的全部资料整理归档，并提交至采购方。</w:t>
            </w:r>
          </w:p>
          <w:p>
            <w:pPr>
              <w:pStyle w:val="null3"/>
              <w:ind w:firstLine="420"/>
              <w:jc w:val="both"/>
            </w:pPr>
            <w:r>
              <w:rPr>
                <w:rFonts w:ascii="仿宋_GB2312" w:hAnsi="仿宋_GB2312" w:cs="仿宋_GB2312" w:eastAsia="仿宋_GB2312"/>
              </w:rPr>
              <w:t>②对整个项目的验收包括是否实现了采购人在响应文件中所要求的服务内容，是否与成交单位提出的解决方案完全一致。</w:t>
            </w:r>
          </w:p>
          <w:p>
            <w:pPr>
              <w:pStyle w:val="null3"/>
              <w:ind w:firstLine="420"/>
              <w:jc w:val="both"/>
            </w:pPr>
            <w:r>
              <w:rPr>
                <w:rFonts w:ascii="仿宋_GB2312" w:hAnsi="仿宋_GB2312" w:cs="仿宋_GB2312" w:eastAsia="仿宋_GB2312"/>
              </w:rPr>
              <w:t>③本项目的最终验收由采购人、成交单位共同进行。</w:t>
            </w:r>
          </w:p>
          <w:p>
            <w:pPr>
              <w:pStyle w:val="null3"/>
              <w:ind w:firstLine="420"/>
              <w:jc w:val="both"/>
            </w:pPr>
            <w:r>
              <w:rPr>
                <w:rFonts w:ascii="仿宋_GB2312" w:hAnsi="仿宋_GB2312" w:cs="仿宋_GB2312" w:eastAsia="仿宋_GB2312"/>
              </w:rPr>
              <w:t>④验收依据：合同文本及合同补充文件（条款）；竞争性磋商文件；竞争性磋商响应文件。</w:t>
            </w:r>
          </w:p>
          <w:p>
            <w:pPr>
              <w:pStyle w:val="null3"/>
              <w:ind w:firstLine="420"/>
              <w:jc w:val="both"/>
            </w:pPr>
            <w:r>
              <w:rPr>
                <w:rFonts w:ascii="仿宋_GB2312" w:hAnsi="仿宋_GB2312" w:cs="仿宋_GB2312" w:eastAsia="仿宋_GB2312"/>
              </w:rPr>
              <w:t>5.违约责任</w:t>
            </w:r>
          </w:p>
          <w:p>
            <w:pPr>
              <w:pStyle w:val="null3"/>
              <w:ind w:firstLine="420"/>
              <w:jc w:val="both"/>
            </w:pPr>
            <w:r>
              <w:rPr>
                <w:rFonts w:ascii="仿宋_GB2312" w:hAnsi="仿宋_GB2312" w:cs="仿宋_GB2312" w:eastAsia="仿宋_GB2312"/>
              </w:rPr>
              <w:t>①按照《中华人民共和国民法典》中的相关条款执行。</w:t>
            </w:r>
          </w:p>
          <w:p>
            <w:pPr>
              <w:pStyle w:val="null3"/>
              <w:ind w:firstLine="420"/>
              <w:jc w:val="both"/>
            </w:pPr>
            <w:r>
              <w:rPr>
                <w:rFonts w:ascii="仿宋_GB2312" w:hAnsi="仿宋_GB2312" w:cs="仿宋_GB2312" w:eastAsia="仿宋_GB2312"/>
              </w:rPr>
              <w:t>②未按照合同要求提供服务或服务质量不能满足服务要求和标准，采购人有权终止合同，并对供方违约行为进行追究，同时按《中华人民共和国政府采购法》的有关规定进行处罚。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要求及合同约定执行；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投标文件格式-标的清单）本项目服务范围：2026年西北区域粮食应急保障暨陕西省第七轮粮食应急预案联合演练；服务要求：符合采购文件有关技术、商务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自合同签订之日起至2026年12月（具体以采购人要求为准）。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执行结束且验收合格后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1、安全责任：乙方应对其工作人员在现场工作期间的一切行为负责，如安全事故责任及因此发生的人身损害赔偿和其它费用由乙方承担。 2、保密条款:（1）成交人应严格遵守采购单位有关保密规定，不得泄漏一切机密；（2）在技术服务期间，成交人对接触到的有关采购单位商业活动、技术情报和技术资料等文件进行保密。 3、为顺利推进政府采购电子化交易平台应用工作，供应商需要在线提交所有通过电子化交易平台实施的政府采购项目的响应文件，确定成交后，成交人须在成交结果公告发布后的3个工作日内提交纸质版投标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中小企业声明函.pdf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提供2024年度的财务审计报告（成立时间至提交磋商响应文件截止时间不足一年的可提供成立后任意时段的资产负债表），或开标时间前六个月内银行出具的资信证明。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设备和专业技术能力声明</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采购需求偏离表.pdf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采购需求偏离表.pdf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需求理解及定位</w:t>
            </w:r>
          </w:p>
        </w:tc>
        <w:tc>
          <w:tcPr>
            <w:tcW w:type="dxa" w:w="2492"/>
          </w:tcPr>
          <w:p>
            <w:pPr>
              <w:pStyle w:val="null3"/>
            </w:pPr>
            <w:r>
              <w:rPr>
                <w:rFonts w:ascii="仿宋_GB2312" w:hAnsi="仿宋_GB2312" w:cs="仿宋_GB2312" w:eastAsia="仿宋_GB2312"/>
              </w:rPr>
              <w:t>（一）评审内容：供应商针对本次实战化演练的特点，方案内容包括1.实战化演练的需求理解；2.粮食应急预案联合演练类型、规模的合理定位；3.总体构想及组织策划程序；4.重难点分析与应对措施。 （二）评审标准：以上4项内容无缺项，专门针对本项目编制，符合本项目实际情况，内容完整、条理清晰、能够保障项目顺利实施的得12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演练准备阶段服务方案</w:t>
            </w:r>
          </w:p>
        </w:tc>
        <w:tc>
          <w:tcPr>
            <w:tcW w:type="dxa" w:w="2492"/>
          </w:tcPr>
          <w:p>
            <w:pPr>
              <w:pStyle w:val="null3"/>
            </w:pPr>
            <w:r>
              <w:rPr>
                <w:rFonts w:ascii="仿宋_GB2312" w:hAnsi="仿宋_GB2312" w:cs="仿宋_GB2312" w:eastAsia="仿宋_GB2312"/>
              </w:rPr>
              <w:t>（一）评审内容：1.针对本项目演练场地的组织措施，包括调研后的演练现场的设计、规划、搭建等服务方案；2.针对本项目的培训方案，包括演练科目培训、参演人员培训、控制保障人员培训以及演练现场的安全保障培训；3.演练执行进度安排，针对演练内容布置科学合理的演练日程安排计划。 4.针对不同场景（如操场、室内等）粮食应急预案联合演练方案。 （二）评审标准：以上4项内容无缺项，专门针对本项目编制，符合本项目实际情况，内容完整、条理清晰、能够保障项目顺利实施的得12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演练的质量保障方案</w:t>
            </w:r>
          </w:p>
        </w:tc>
        <w:tc>
          <w:tcPr>
            <w:tcW w:type="dxa" w:w="2492"/>
          </w:tcPr>
          <w:p>
            <w:pPr>
              <w:pStyle w:val="null3"/>
            </w:pPr>
            <w:r>
              <w:rPr>
                <w:rFonts w:ascii="仿宋_GB2312" w:hAnsi="仿宋_GB2312" w:cs="仿宋_GB2312" w:eastAsia="仿宋_GB2312"/>
              </w:rPr>
              <w:t>（一）评审内容：1.设施设备投入及使用方案，包括但不限于大型机械设备、拍摄设备及演练设备等；2.视频拍摄及制作服务方案；3.演练期间各类文本编制及设计方案；4.后勤服务保障方案，包括分练、合练、彩排、预演、正式演出阶段的所有参演人员的后勤保障内容。 （二）评审标准：以上4项内容无缺项，专门针对本项目编制，符合本项目实际情况，内容完整、条理清晰、能够保障项目顺利实施的得12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演练的安全保障方案</w:t>
            </w:r>
          </w:p>
        </w:tc>
        <w:tc>
          <w:tcPr>
            <w:tcW w:type="dxa" w:w="2492"/>
          </w:tcPr>
          <w:p>
            <w:pPr>
              <w:pStyle w:val="null3"/>
            </w:pPr>
            <w:r>
              <w:rPr>
                <w:rFonts w:ascii="仿宋_GB2312" w:hAnsi="仿宋_GB2312" w:cs="仿宋_GB2312" w:eastAsia="仿宋_GB2312"/>
              </w:rPr>
              <w:t>（一）评审内容：1.针对演练中参演人员的安全保障预案；2.针对所有参会人员的安全保障预案；3.针对所有拟投入机械车辆、设施设备的安全操作及使用方案。 （二）评审标准：以上3项内容无缺项，专门针对本项目编制，符合本项目实际情况，内容完整、条理清晰、能够保障项目顺利实施的得9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一）评审内容：包括但不限于1.针对停水停电的应急预案及措施；2.针对演练人员、后勤服务人员缺勤的应急预案及措施；3.针对拟投入各类设备替换及补充的应急预案及措施；4.针对恶劣天气（如暴雨、大风、高温等）的应急预案及措施。 （二）评审标准：以上4项内容无缺项，专门针对本项目编制，符合本项目实际情况，内容完整、条理清晰、能够保障项目顺利实施的得12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演练最终成果展示及资料移交方案</w:t>
            </w:r>
          </w:p>
        </w:tc>
        <w:tc>
          <w:tcPr>
            <w:tcW w:type="dxa" w:w="2492"/>
          </w:tcPr>
          <w:p>
            <w:pPr>
              <w:pStyle w:val="null3"/>
            </w:pPr>
            <w:r>
              <w:rPr>
                <w:rFonts w:ascii="仿宋_GB2312" w:hAnsi="仿宋_GB2312" w:cs="仿宋_GB2312" w:eastAsia="仿宋_GB2312"/>
              </w:rPr>
              <w:t>（一）评审内容：包括但不限于1.最终演练成果及资料整理方案；2.资料移交及保管服务方案； （二）评审标准：以上2项内容无缺项，专门针对本项目编制，符合本项目实际情况，内容完整、条理清晰、能够保障项目顺利实施的得6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提供项目负责人的基本情况信息，包括但不限于姓名、性别、学历、工作年限等。要求拟派项目负责人具有丰富的相关领域工作经验，曾担任过类似项目总负责人的，每提供一份证明材料得2分，满分4分。 （二）评审标准：1.证明材料包括但不限于项目策划现场资料或项目合同等能体现项目负责人信息的证明材料；2.提供供应商为项目负责人在响应截止时间前近3个月缴纳的社保缴纳证明。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（一）评审内容：根据供应商对本项目人员配备及劳动力计划安排：1.组织机构人员配备；2.职能介绍；3.劳动力计划及组织。 （二）评审标准：以上3项内容无缺项，专门针对本项目编制，符合本项目实际情况，内容完整、条理清晰、能够保障项目顺利实施的得9分。每项内容根据供应商内容响应程度：每缺少一项内容或者内容非针对于本项目的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（一）评审内容：包括但不限于1.针对本项目的服务质量目标承诺；2.针对本项目的服务进度目标承诺；3.针对本项目的服务安全目标承诺。 （二）评审标准：以上3项内容无缺项，专门针对本项目对出关键承诺，符合本项目实际情况、能够保障项目顺利、高效、安全实施的得6分。每项内容根据供应商内容响应程度：每缺少一项内容或者内容非针对于本项目的扣2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供应商提供2023年01月01日至今已完成类似业绩证明，每提供一份得2分，满分8分。 注：业绩证明材料为合同，时间以合同签订时间为准。合同扫描件至少应当包含首页、合同金额所在页及签字盖章页，否则不予认可。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