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投标人</w:t>
      </w:r>
      <w:r>
        <w:rPr>
          <w:rFonts w:hint="eastAsia" w:ascii="宋体" w:hAnsi="宋体"/>
          <w:b/>
          <w:sz w:val="32"/>
          <w:szCs w:val="32"/>
        </w:rPr>
        <w:t>资格条件证明文件</w:t>
      </w:r>
    </w:p>
    <w:p w14:paraId="6A33D697">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1、具有独立承担民事责任能力的法人、其他组织或自然人：法人或者其他组织提供营业执照等证明文件，自然人提供身份证件，投标人需在项目电子化交易系统中按要求上传相应证明文件并进行电子签章。</w:t>
      </w:r>
    </w:p>
    <w:p w14:paraId="2FB317B0">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税收缴纳凭证及社会保险缴纳的凭证：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p w14:paraId="61B5F63D">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财务状况报告：投标人提供2024或2025年度经审计的财务审计报告（事业法人可提供部门决算报告）；或投标人基本账户银行出具的资信证明；或提供专业担保机构出具的投标担保函，投标人需在项目电子化交易系统中按要求上传相应证明文件。</w:t>
      </w:r>
    </w:p>
    <w:p w14:paraId="2650C98D">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4、参加本次政府采购活动前3年内在经营活动中没有重大违法记录的书面声明：投标人需提供参加本次政府采购活动前3年内在经营活动中没有重大违法记录的书面声明并进行电子签章。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7B8CEA2C">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5、具有履行合同所必需的设备和专业技术能力书面声明函：投标人需提供具有履行合同所必需的设备和专业技术能力书面声明函并进行电子签章。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4485CE78">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p w14:paraId="4317522A">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7、法定代表人授权书：法定代表人授权书及被授权人身份证明。（法定代表人直接投标只须提供其身份证明）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8、控股管理关系：提供直接控股和管理关系清单。若与其他投标人存在单位负责人为同一人或者存在直接控股、管理关系的，则投标无效。</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5"/>
        <w:spacing w:line="500" w:lineRule="exact"/>
        <w:rPr>
          <w:rFonts w:hAnsi="宋体"/>
          <w:b/>
          <w:bCs/>
          <w:sz w:val="24"/>
          <w:szCs w:val="24"/>
        </w:rPr>
      </w:pPr>
      <w:r>
        <w:rPr>
          <w:rFonts w:hint="eastAsia" w:hAnsi="宋体"/>
          <w:sz w:val="24"/>
          <w:szCs w:val="24"/>
        </w:rPr>
        <w:t>龙寰项目管理咨询有限公司：</w:t>
      </w:r>
    </w:p>
    <w:p w14:paraId="6D13C48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26E40F4">
      <w:pPr>
        <w:pStyle w:val="5"/>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w:t>
      </w:r>
      <w:r>
        <w:rPr>
          <w:rFonts w:hint="eastAsia" w:ascii="宋体" w:hAnsi="宋体" w:cs="Helvetica"/>
          <w:b w:val="0"/>
          <w:bCs w:val="0"/>
          <w:kern w:val="0"/>
          <w:sz w:val="24"/>
          <w:lang w:eastAsia="zh-CN"/>
        </w:rPr>
        <w:t>没有重大违法记录</w:t>
      </w:r>
      <w:r>
        <w:rPr>
          <w:rFonts w:hint="eastAsia" w:ascii="宋体" w:hAnsi="宋体"/>
          <w:sz w:val="24"/>
        </w:rPr>
        <w:t>，以及未被列入失信被执行人、重大税收违法失信主体、严重失信主体名单中。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4"/>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bookmarkStart w:id="0" w:name="_GoBack"/>
      <w:bookmarkEnd w:id="0"/>
    </w:p>
    <w:p w14:paraId="0B8B8526">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直接控股和管理关系清单</w:t>
      </w:r>
    </w:p>
    <w:p w14:paraId="2A7A7BDE">
      <w:pPr>
        <w:pStyle w:val="4"/>
        <w:rPr>
          <w:color w:val="auto"/>
        </w:rPr>
      </w:pPr>
    </w:p>
    <w:tbl>
      <w:tblPr>
        <w:tblStyle w:val="8"/>
        <w:tblW w:w="5000" w:type="pct"/>
        <w:tblInd w:w="0" w:type="dxa"/>
        <w:tblLayout w:type="autofit"/>
        <w:tblCellMar>
          <w:top w:w="0" w:type="dxa"/>
          <w:left w:w="108" w:type="dxa"/>
          <w:bottom w:w="0" w:type="dxa"/>
          <w:right w:w="108" w:type="dxa"/>
        </w:tblCellMar>
      </w:tblPr>
      <w:tblGrid>
        <w:gridCol w:w="1720"/>
        <w:gridCol w:w="1720"/>
        <w:gridCol w:w="1554"/>
        <w:gridCol w:w="1716"/>
        <w:gridCol w:w="1812"/>
      </w:tblGrid>
      <w:tr w14:paraId="018E8E62">
        <w:tblPrEx>
          <w:tblCellMar>
            <w:top w:w="0" w:type="dxa"/>
            <w:left w:w="108" w:type="dxa"/>
            <w:bottom w:w="0" w:type="dxa"/>
            <w:right w:w="108" w:type="dxa"/>
          </w:tblCellMar>
        </w:tblPrEx>
        <w:trPr>
          <w:trHeight w:val="783" w:hRule="atLeast"/>
        </w:trPr>
        <w:tc>
          <w:tcPr>
            <w:tcW w:w="1010" w:type="pct"/>
            <w:tcBorders>
              <w:top w:val="single" w:color="000000" w:sz="8" w:space="0"/>
              <w:left w:val="single" w:color="000000" w:sz="8" w:space="0"/>
              <w:bottom w:val="single" w:color="000000" w:sz="8" w:space="0"/>
              <w:right w:val="single" w:color="000000" w:sz="8" w:space="0"/>
            </w:tcBorders>
            <w:vAlign w:val="center"/>
          </w:tcPr>
          <w:p w14:paraId="0A7F37E5">
            <w:pPr>
              <w:jc w:val="center"/>
              <w:rPr>
                <w:sz w:val="24"/>
              </w:rPr>
            </w:pPr>
            <w:r>
              <w:rPr>
                <w:rFonts w:hint="eastAsia"/>
                <w:sz w:val="24"/>
              </w:rPr>
              <w:t>投标人</w:t>
            </w:r>
          </w:p>
        </w:tc>
        <w:tc>
          <w:tcPr>
            <w:tcW w:w="1010" w:type="pct"/>
            <w:tcBorders>
              <w:top w:val="single" w:color="000000" w:sz="8" w:space="0"/>
              <w:left w:val="single" w:color="000000" w:sz="8" w:space="0"/>
              <w:bottom w:val="single" w:color="000000" w:sz="8" w:space="0"/>
              <w:right w:val="single" w:color="000000" w:sz="8" w:space="0"/>
            </w:tcBorders>
            <w:vAlign w:val="center"/>
          </w:tcPr>
          <w:p w14:paraId="7F832BB8">
            <w:pPr>
              <w:jc w:val="center"/>
              <w:rPr>
                <w:sz w:val="24"/>
              </w:rPr>
            </w:pPr>
            <w:r>
              <w:rPr>
                <w:rFonts w:hint="eastAsia"/>
                <w:sz w:val="24"/>
              </w:rPr>
              <w:t>性质</w:t>
            </w:r>
          </w:p>
        </w:tc>
        <w:tc>
          <w:tcPr>
            <w:tcW w:w="1916" w:type="pct"/>
            <w:gridSpan w:val="2"/>
            <w:tcBorders>
              <w:top w:val="single" w:color="000000" w:sz="8" w:space="0"/>
              <w:left w:val="single" w:color="000000" w:sz="8" w:space="0"/>
              <w:bottom w:val="single" w:color="000000" w:sz="8" w:space="0"/>
              <w:right w:val="single" w:color="000000" w:sz="8" w:space="0"/>
            </w:tcBorders>
            <w:vAlign w:val="center"/>
          </w:tcPr>
          <w:p w14:paraId="352999AA">
            <w:pPr>
              <w:jc w:val="center"/>
              <w:rPr>
                <w:sz w:val="24"/>
              </w:rPr>
            </w:pPr>
            <w:r>
              <w:rPr>
                <w:rFonts w:hint="eastAsia"/>
                <w:sz w:val="24"/>
              </w:rPr>
              <w:t>国家企业信用信息公示系统</w:t>
            </w:r>
          </w:p>
        </w:tc>
        <w:tc>
          <w:tcPr>
            <w:tcW w:w="1061" w:type="pct"/>
            <w:vMerge w:val="restart"/>
            <w:tcBorders>
              <w:top w:val="single" w:color="000000" w:sz="8" w:space="0"/>
              <w:left w:val="nil"/>
              <w:right w:val="single" w:color="000000" w:sz="8" w:space="0"/>
            </w:tcBorders>
            <w:vAlign w:val="center"/>
          </w:tcPr>
          <w:p w14:paraId="6F8DD686">
            <w:pPr>
              <w:jc w:val="center"/>
              <w:rPr>
                <w:rFonts w:hint="eastAsia" w:eastAsia="宋体"/>
                <w:sz w:val="24"/>
                <w:lang w:eastAsia="zh-CN"/>
              </w:rPr>
            </w:pPr>
            <w:r>
              <w:rPr>
                <w:rFonts w:hint="eastAsia"/>
                <w:sz w:val="24"/>
              </w:rPr>
              <w:t>股权比例</w:t>
            </w:r>
            <w:r>
              <w:rPr>
                <w:rFonts w:hint="eastAsia"/>
                <w:sz w:val="24"/>
                <w:lang w:eastAsia="zh-CN"/>
              </w:rPr>
              <w:t>（</w:t>
            </w:r>
            <w:r>
              <w:rPr>
                <w:rFonts w:hint="eastAsia"/>
                <w:sz w:val="24"/>
                <w:lang w:val="en-US" w:eastAsia="zh-CN"/>
              </w:rPr>
              <w:t>%</w:t>
            </w:r>
            <w:r>
              <w:rPr>
                <w:rFonts w:hint="eastAsia"/>
                <w:sz w:val="24"/>
                <w:lang w:eastAsia="zh-CN"/>
              </w:rPr>
              <w:t>）</w:t>
            </w:r>
          </w:p>
        </w:tc>
      </w:tr>
      <w:tr w14:paraId="088BEE80">
        <w:tblPrEx>
          <w:tblCellMar>
            <w:top w:w="0" w:type="dxa"/>
            <w:left w:w="108" w:type="dxa"/>
            <w:bottom w:w="0" w:type="dxa"/>
            <w:right w:w="108" w:type="dxa"/>
          </w:tblCellMar>
        </w:tblPrEx>
        <w:trPr>
          <w:trHeight w:val="1081" w:hRule="atLeast"/>
        </w:trPr>
        <w:tc>
          <w:tcPr>
            <w:tcW w:w="1010" w:type="pct"/>
            <w:vMerge w:val="restart"/>
            <w:tcBorders>
              <w:top w:val="nil"/>
              <w:left w:val="single" w:color="000000" w:sz="8" w:space="0"/>
              <w:bottom w:val="nil"/>
              <w:right w:val="single" w:color="000000" w:sz="8" w:space="0"/>
            </w:tcBorders>
            <w:vAlign w:val="center"/>
          </w:tcPr>
          <w:p w14:paraId="564B8B7B">
            <w:pPr>
              <w:rPr>
                <w:sz w:val="24"/>
              </w:rPr>
            </w:pPr>
          </w:p>
        </w:tc>
        <w:tc>
          <w:tcPr>
            <w:tcW w:w="1010" w:type="pct"/>
            <w:vMerge w:val="restart"/>
            <w:tcBorders>
              <w:top w:val="nil"/>
              <w:left w:val="single" w:color="000000" w:sz="8" w:space="0"/>
              <w:bottom w:val="nil"/>
              <w:right w:val="single" w:color="000000" w:sz="8" w:space="0"/>
            </w:tcBorders>
            <w:vAlign w:val="center"/>
          </w:tcPr>
          <w:p w14:paraId="238BB560">
            <w:pPr>
              <w:rPr>
                <w:sz w:val="24"/>
              </w:rPr>
            </w:pPr>
            <w:r>
              <w:rPr>
                <w:rFonts w:hint="eastAsia"/>
                <w:sz w:val="24"/>
              </w:rPr>
              <w:t>企业/事业/个人/其他</w:t>
            </w:r>
          </w:p>
        </w:tc>
        <w:tc>
          <w:tcPr>
            <w:tcW w:w="909" w:type="pct"/>
            <w:tcBorders>
              <w:top w:val="nil"/>
              <w:left w:val="single" w:color="000000" w:sz="8" w:space="0"/>
              <w:bottom w:val="single" w:color="000000" w:sz="8" w:space="0"/>
              <w:right w:val="single" w:color="000000" w:sz="8" w:space="0"/>
            </w:tcBorders>
            <w:vAlign w:val="center"/>
          </w:tcPr>
          <w:p w14:paraId="44354B44">
            <w:pPr>
              <w:jc w:val="center"/>
              <w:rPr>
                <w:sz w:val="24"/>
              </w:rPr>
            </w:pPr>
            <w:r>
              <w:rPr>
                <w:rFonts w:hint="eastAsia"/>
                <w:sz w:val="24"/>
              </w:rPr>
              <w:t>法定代表人/负责人</w:t>
            </w:r>
          </w:p>
        </w:tc>
        <w:tc>
          <w:tcPr>
            <w:tcW w:w="1006" w:type="pct"/>
            <w:tcBorders>
              <w:top w:val="nil"/>
              <w:left w:val="nil"/>
              <w:bottom w:val="single" w:color="000000" w:sz="8" w:space="0"/>
              <w:right w:val="single" w:color="000000" w:sz="8" w:space="0"/>
            </w:tcBorders>
            <w:vAlign w:val="center"/>
          </w:tcPr>
          <w:p w14:paraId="2BFC0F80">
            <w:pPr>
              <w:jc w:val="center"/>
              <w:rPr>
                <w:sz w:val="24"/>
              </w:rPr>
            </w:pPr>
            <w:r>
              <w:rPr>
                <w:rFonts w:hint="eastAsia"/>
                <w:sz w:val="24"/>
              </w:rPr>
              <w:t>股东</w:t>
            </w:r>
          </w:p>
        </w:tc>
        <w:tc>
          <w:tcPr>
            <w:tcW w:w="1061" w:type="pct"/>
            <w:vMerge w:val="continue"/>
            <w:tcBorders>
              <w:left w:val="nil"/>
              <w:bottom w:val="single" w:color="000000" w:sz="8" w:space="0"/>
              <w:right w:val="single" w:color="000000" w:sz="8" w:space="0"/>
            </w:tcBorders>
          </w:tcPr>
          <w:p w14:paraId="1F61D4E4">
            <w:pPr>
              <w:rPr>
                <w:sz w:val="24"/>
              </w:rPr>
            </w:pPr>
          </w:p>
        </w:tc>
      </w:tr>
      <w:tr w14:paraId="120401AD">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1A20825">
            <w:pPr>
              <w:rPr>
                <w:sz w:val="24"/>
              </w:rPr>
            </w:pPr>
          </w:p>
        </w:tc>
        <w:tc>
          <w:tcPr>
            <w:tcW w:w="1010" w:type="pct"/>
            <w:vMerge w:val="continue"/>
            <w:tcBorders>
              <w:top w:val="nil"/>
              <w:left w:val="single" w:color="000000" w:sz="8" w:space="0"/>
              <w:bottom w:val="nil"/>
              <w:right w:val="single" w:color="000000" w:sz="8" w:space="0"/>
            </w:tcBorders>
            <w:vAlign w:val="center"/>
          </w:tcPr>
          <w:p w14:paraId="6B92866E">
            <w:pPr>
              <w:rPr>
                <w:sz w:val="24"/>
              </w:rPr>
            </w:pPr>
          </w:p>
        </w:tc>
        <w:tc>
          <w:tcPr>
            <w:tcW w:w="909" w:type="pct"/>
            <w:vMerge w:val="restart"/>
            <w:tcBorders>
              <w:top w:val="nil"/>
              <w:left w:val="single" w:color="000000" w:sz="8" w:space="0"/>
              <w:right w:val="single" w:color="000000" w:sz="8" w:space="0"/>
            </w:tcBorders>
            <w:vAlign w:val="center"/>
          </w:tcPr>
          <w:p w14:paraId="7D91C4F2">
            <w:pPr>
              <w:rPr>
                <w:sz w:val="24"/>
              </w:rPr>
            </w:pPr>
          </w:p>
        </w:tc>
        <w:tc>
          <w:tcPr>
            <w:tcW w:w="1006" w:type="pct"/>
            <w:tcBorders>
              <w:top w:val="nil"/>
              <w:left w:val="nil"/>
              <w:bottom w:val="single" w:color="000000" w:sz="8" w:space="0"/>
              <w:right w:val="single" w:color="000000" w:sz="8" w:space="0"/>
            </w:tcBorders>
            <w:vAlign w:val="center"/>
          </w:tcPr>
          <w:p w14:paraId="7935585E">
            <w:pPr>
              <w:rPr>
                <w:sz w:val="24"/>
              </w:rPr>
            </w:pPr>
          </w:p>
        </w:tc>
        <w:tc>
          <w:tcPr>
            <w:tcW w:w="1061" w:type="pct"/>
            <w:tcBorders>
              <w:top w:val="nil"/>
              <w:left w:val="nil"/>
              <w:bottom w:val="single" w:color="000000" w:sz="8" w:space="0"/>
              <w:right w:val="single" w:color="000000" w:sz="8" w:space="0"/>
            </w:tcBorders>
            <w:vAlign w:val="center"/>
          </w:tcPr>
          <w:p w14:paraId="09A6D10F">
            <w:pPr>
              <w:rPr>
                <w:sz w:val="24"/>
              </w:rPr>
            </w:pPr>
          </w:p>
        </w:tc>
      </w:tr>
      <w:tr w14:paraId="329094FB">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55EDC03D">
            <w:pPr>
              <w:rPr>
                <w:sz w:val="24"/>
              </w:rPr>
            </w:pPr>
          </w:p>
        </w:tc>
        <w:tc>
          <w:tcPr>
            <w:tcW w:w="1010" w:type="pct"/>
            <w:vMerge w:val="continue"/>
            <w:tcBorders>
              <w:top w:val="nil"/>
              <w:left w:val="single" w:color="000000" w:sz="8" w:space="0"/>
              <w:bottom w:val="nil"/>
              <w:right w:val="single" w:color="000000" w:sz="8" w:space="0"/>
            </w:tcBorders>
            <w:vAlign w:val="center"/>
          </w:tcPr>
          <w:p w14:paraId="6C085D29">
            <w:pPr>
              <w:rPr>
                <w:sz w:val="24"/>
              </w:rPr>
            </w:pPr>
          </w:p>
        </w:tc>
        <w:tc>
          <w:tcPr>
            <w:tcW w:w="909" w:type="pct"/>
            <w:vMerge w:val="continue"/>
            <w:tcBorders>
              <w:left w:val="single" w:color="000000" w:sz="8" w:space="0"/>
              <w:right w:val="single" w:color="000000" w:sz="8" w:space="0"/>
            </w:tcBorders>
            <w:vAlign w:val="center"/>
          </w:tcPr>
          <w:p w14:paraId="0A19E627">
            <w:pPr>
              <w:rPr>
                <w:sz w:val="24"/>
              </w:rPr>
            </w:pPr>
          </w:p>
        </w:tc>
        <w:tc>
          <w:tcPr>
            <w:tcW w:w="1006" w:type="pct"/>
            <w:tcBorders>
              <w:top w:val="nil"/>
              <w:left w:val="nil"/>
              <w:bottom w:val="single" w:color="000000" w:sz="8" w:space="0"/>
              <w:right w:val="single" w:color="000000" w:sz="8" w:space="0"/>
            </w:tcBorders>
            <w:vAlign w:val="center"/>
          </w:tcPr>
          <w:p w14:paraId="60234627">
            <w:pPr>
              <w:rPr>
                <w:sz w:val="24"/>
              </w:rPr>
            </w:pPr>
          </w:p>
        </w:tc>
        <w:tc>
          <w:tcPr>
            <w:tcW w:w="1061" w:type="pct"/>
            <w:tcBorders>
              <w:top w:val="nil"/>
              <w:left w:val="nil"/>
              <w:bottom w:val="single" w:color="000000" w:sz="8" w:space="0"/>
              <w:right w:val="single" w:color="000000" w:sz="8" w:space="0"/>
            </w:tcBorders>
            <w:vAlign w:val="center"/>
          </w:tcPr>
          <w:p w14:paraId="06C70E40">
            <w:pPr>
              <w:rPr>
                <w:sz w:val="24"/>
              </w:rPr>
            </w:pPr>
          </w:p>
        </w:tc>
      </w:tr>
      <w:tr w14:paraId="79FEAAF5">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D023785">
            <w:pPr>
              <w:rPr>
                <w:sz w:val="24"/>
              </w:rPr>
            </w:pPr>
          </w:p>
        </w:tc>
        <w:tc>
          <w:tcPr>
            <w:tcW w:w="1010" w:type="pct"/>
            <w:vMerge w:val="continue"/>
            <w:tcBorders>
              <w:top w:val="nil"/>
              <w:left w:val="single" w:color="000000" w:sz="8" w:space="0"/>
              <w:bottom w:val="nil"/>
              <w:right w:val="single" w:color="000000" w:sz="8" w:space="0"/>
            </w:tcBorders>
            <w:vAlign w:val="center"/>
          </w:tcPr>
          <w:p w14:paraId="36DA78EA">
            <w:pPr>
              <w:rPr>
                <w:sz w:val="24"/>
              </w:rPr>
            </w:pPr>
          </w:p>
        </w:tc>
        <w:tc>
          <w:tcPr>
            <w:tcW w:w="909" w:type="pct"/>
            <w:vMerge w:val="continue"/>
            <w:tcBorders>
              <w:left w:val="single" w:color="000000" w:sz="8" w:space="0"/>
              <w:bottom w:val="nil"/>
              <w:right w:val="single" w:color="000000" w:sz="8" w:space="0"/>
            </w:tcBorders>
            <w:vAlign w:val="center"/>
          </w:tcPr>
          <w:p w14:paraId="15390206">
            <w:pPr>
              <w:rPr>
                <w:sz w:val="24"/>
              </w:rPr>
            </w:pPr>
          </w:p>
        </w:tc>
        <w:tc>
          <w:tcPr>
            <w:tcW w:w="1006" w:type="pct"/>
            <w:tcBorders>
              <w:top w:val="nil"/>
              <w:left w:val="nil"/>
              <w:bottom w:val="nil"/>
              <w:right w:val="single" w:color="000000" w:sz="8" w:space="0"/>
            </w:tcBorders>
            <w:vAlign w:val="center"/>
          </w:tcPr>
          <w:p w14:paraId="050262D8">
            <w:pPr>
              <w:rPr>
                <w:sz w:val="24"/>
              </w:rPr>
            </w:pPr>
            <w:r>
              <w:rPr>
                <w:rFonts w:hint="eastAsia"/>
                <w:sz w:val="24"/>
              </w:rPr>
              <w:t>…</w:t>
            </w:r>
          </w:p>
        </w:tc>
        <w:tc>
          <w:tcPr>
            <w:tcW w:w="1061" w:type="pct"/>
            <w:tcBorders>
              <w:top w:val="nil"/>
              <w:left w:val="nil"/>
              <w:bottom w:val="nil"/>
              <w:right w:val="single" w:color="000000" w:sz="8" w:space="0"/>
            </w:tcBorders>
            <w:noWrap/>
            <w:vAlign w:val="center"/>
          </w:tcPr>
          <w:p w14:paraId="45969C31">
            <w:pPr>
              <w:rPr>
                <w:sz w:val="24"/>
              </w:rPr>
            </w:pPr>
            <w:r>
              <w:rPr>
                <w:rFonts w:hint="eastAsia"/>
                <w:sz w:val="24"/>
              </w:rPr>
              <w:t>…</w:t>
            </w:r>
          </w:p>
        </w:tc>
      </w:tr>
      <w:tr w14:paraId="25F7184E">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98DD65">
            <w:pPr>
              <w:rPr>
                <w:sz w:val="24"/>
              </w:rPr>
            </w:pPr>
            <w:r>
              <w:rPr>
                <w:rFonts w:hint="eastAsia"/>
                <w:sz w:val="24"/>
              </w:rPr>
              <w:t>备注：本表内容须根据投标人性质如实填写，表内“/”为选择内容，请删除与投标人性质无关的选项。</w:t>
            </w:r>
          </w:p>
        </w:tc>
      </w:tr>
    </w:tbl>
    <w:p w14:paraId="48FBCE4A">
      <w:pPr>
        <w:pStyle w:val="4"/>
        <w:rPr>
          <w:color w:val="auto"/>
        </w:rPr>
      </w:pPr>
    </w:p>
    <w:p w14:paraId="7972EBAF">
      <w:pPr>
        <w:rPr>
          <w:sz w:val="24"/>
        </w:rPr>
      </w:pPr>
    </w:p>
    <w:p w14:paraId="67256DC4">
      <w:pPr>
        <w:spacing w:line="480" w:lineRule="auto"/>
        <w:ind w:firstLine="480" w:firstLineChars="200"/>
        <w:jc w:val="left"/>
        <w:rPr>
          <w:rFonts w:ascii="宋体" w:hAnsi="宋体"/>
          <w:sz w:val="24"/>
        </w:rPr>
      </w:pPr>
    </w:p>
    <w:p w14:paraId="740BAAD8">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A15CD9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30F07CE">
      <w:pPr>
        <w:spacing w:line="360" w:lineRule="auto"/>
        <w:ind w:firstLine="3600" w:firstLineChars="1500"/>
        <w:jc w:val="left"/>
        <w:rPr>
          <w:rFonts w:ascii="宋体" w:hAnsi="宋体"/>
          <w:color w:val="auto"/>
          <w:sz w:val="24"/>
          <w:highlight w:val="none"/>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1D4283">
      <w:pPr>
        <w:rPr>
          <w:rFonts w:hint="eastAsia" w:ascii="宋体" w:hAnsi="宋体" w:eastAsia="宋体"/>
          <w:color w:val="auto"/>
          <w:sz w:val="24"/>
          <w:highlight w:val="none"/>
          <w:lang w:val="en-US" w:eastAsia="zh-CN"/>
        </w:rPr>
      </w:pPr>
      <w:r>
        <w:rPr>
          <w:rFonts w:ascii="宋体" w:hAnsi="宋体"/>
          <w:sz w:val="24"/>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67433F0"/>
    <w:rsid w:val="08BB45BC"/>
    <w:rsid w:val="0E2D1AB8"/>
    <w:rsid w:val="12E5530F"/>
    <w:rsid w:val="15D87EFC"/>
    <w:rsid w:val="1BB41E54"/>
    <w:rsid w:val="1FDF698A"/>
    <w:rsid w:val="20106E22"/>
    <w:rsid w:val="20D67D8D"/>
    <w:rsid w:val="226B2757"/>
    <w:rsid w:val="23CF78F5"/>
    <w:rsid w:val="23E66539"/>
    <w:rsid w:val="241E1EA6"/>
    <w:rsid w:val="26E24792"/>
    <w:rsid w:val="296F0D7F"/>
    <w:rsid w:val="2FB71872"/>
    <w:rsid w:val="3DAE17FE"/>
    <w:rsid w:val="43F87FF0"/>
    <w:rsid w:val="478A7058"/>
    <w:rsid w:val="47D45C88"/>
    <w:rsid w:val="52595FA5"/>
    <w:rsid w:val="56310FE7"/>
    <w:rsid w:val="56E147BB"/>
    <w:rsid w:val="5C4E79E7"/>
    <w:rsid w:val="5D2E44D2"/>
    <w:rsid w:val="5F7C7776"/>
    <w:rsid w:val="5FF217E7"/>
    <w:rsid w:val="60F1524A"/>
    <w:rsid w:val="64356146"/>
    <w:rsid w:val="65B612A0"/>
    <w:rsid w:val="6671063B"/>
    <w:rsid w:val="68C3335C"/>
    <w:rsid w:val="68E2181F"/>
    <w:rsid w:val="6C6046D4"/>
    <w:rsid w:val="736305DA"/>
    <w:rsid w:val="7374061D"/>
    <w:rsid w:val="74D472B5"/>
    <w:rsid w:val="77366005"/>
    <w:rsid w:val="790C1785"/>
    <w:rsid w:val="7AFD1314"/>
    <w:rsid w:val="7B364826"/>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1650</Words>
  <Characters>1692</Characters>
  <Lines>31</Lines>
  <Paragraphs>8</Paragraphs>
  <TotalTime>0</TotalTime>
  <ScaleCrop>false</ScaleCrop>
  <LinksUpToDate>false</LinksUpToDate>
  <CharactersWithSpaces>2345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833</cp:lastModifiedBy>
  <dcterms:modified xsi:type="dcterms:W3CDTF">2026-04-16T06:20:31Z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eyJoZGlkIjoiNTI1OGU5NzEwNjlmOTA0NzYwMTIyZGJlNThjMzMxOGYiLCJ1c2VySWQiOiIzMTI3MDEwNzEifQ==</vt:lpwstr>
  </property>
</Properties>
</file>