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C3BA">
      <w:pPr>
        <w:jc w:val="center"/>
        <w:outlineLvl w:val="9"/>
        <w:rPr>
          <w:rFonts w:hint="eastAsia" w:ascii="宋体" w:hAnsi="宋体" w:cs="宋体"/>
          <w:b/>
          <w:color w:val="000000" w:themeColor="text1"/>
          <w:sz w:val="32"/>
          <w:szCs w:val="32"/>
          <w14:textFill>
            <w14:solidFill>
              <w14:schemeClr w14:val="tx1"/>
            </w14:solidFill>
          </w14:textFill>
        </w:rPr>
      </w:pPr>
      <w:r>
        <w:rPr>
          <w:rFonts w:hint="eastAsia" w:ascii="宋体" w:hAnsi="宋体" w:eastAsia="宋体" w:cs="宋体"/>
          <w:b/>
          <w:bCs/>
          <w:color w:val="000000" w:themeColor="text1"/>
          <w:spacing w:val="-2"/>
          <w:sz w:val="40"/>
          <w:szCs w:val="40"/>
          <w:lang w:val="en-US" w:eastAsia="zh-CN"/>
          <w14:textFill>
            <w14:solidFill>
              <w14:schemeClr w14:val="tx1"/>
            </w14:solidFill>
          </w14:textFill>
        </w:rPr>
        <w:t>陕西省高速公路收费设施设备与绿通平台管理及公路收费与差异化优惠统计服务项目</w:t>
      </w:r>
    </w:p>
    <w:p w14:paraId="521825B6">
      <w:pPr>
        <w:ind w:firstLine="420"/>
        <w:jc w:val="center"/>
        <w:outlineLvl w:val="9"/>
        <w:rPr>
          <w:rFonts w:hint="eastAsia" w:ascii="宋体" w:hAnsi="宋体" w:cs="宋体"/>
          <w:b/>
          <w:color w:val="000000" w:themeColor="text1"/>
          <w:sz w:val="32"/>
          <w:szCs w:val="32"/>
          <w14:textFill>
            <w14:solidFill>
              <w14:schemeClr w14:val="tx1"/>
            </w14:solidFill>
          </w14:textFill>
        </w:rPr>
      </w:pPr>
    </w:p>
    <w:p w14:paraId="60C0D325">
      <w:pPr>
        <w:ind w:firstLine="420"/>
        <w:jc w:val="center"/>
        <w:outlineLvl w:val="9"/>
        <w:rPr>
          <w:rFonts w:hint="eastAsia" w:ascii="宋体" w:hAnsi="宋体" w:cs="宋体"/>
          <w:b/>
          <w:color w:val="000000" w:themeColor="text1"/>
          <w:sz w:val="36"/>
          <w:szCs w:val="36"/>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合同主要条款</w:t>
      </w:r>
    </w:p>
    <w:p w14:paraId="427BDF99">
      <w:pPr>
        <w:ind w:left="0" w:leftChars="0" w:firstLine="0" w:firstLineChars="0"/>
        <w:jc w:val="center"/>
        <w:rPr>
          <w:rFonts w:hint="eastAsia" w:ascii="宋体" w:hAnsi="宋体" w:cs="宋体"/>
          <w:b/>
          <w:bCs/>
          <w:color w:val="000000" w:themeColor="text1"/>
          <w:sz w:val="22"/>
          <w:szCs w:val="22"/>
          <w14:textFill>
            <w14:solidFill>
              <w14:schemeClr w14:val="tx1"/>
            </w14:solidFill>
          </w14:textFill>
        </w:rPr>
      </w:pPr>
    </w:p>
    <w:p w14:paraId="7C343D98">
      <w:pPr>
        <w:ind w:left="0" w:leftChars="0" w:firstLine="0" w:firstLineChars="0"/>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2"/>
          <w:szCs w:val="22"/>
          <w14:textFill>
            <w14:solidFill>
              <w14:schemeClr w14:val="tx1"/>
            </w14:solidFill>
          </w14:textFill>
        </w:rPr>
        <w:t>（本</w:t>
      </w:r>
      <w:r>
        <w:rPr>
          <w:rFonts w:hint="eastAsia" w:ascii="宋体" w:hAnsi="宋体" w:cs="宋体"/>
          <w:b/>
          <w:bCs/>
          <w:color w:val="000000" w:themeColor="text1"/>
          <w:sz w:val="22"/>
          <w:szCs w:val="22"/>
          <w:lang w:val="en-US" w:eastAsia="zh-CN"/>
          <w14:textFill>
            <w14:solidFill>
              <w14:schemeClr w14:val="tx1"/>
            </w14:solidFill>
          </w14:textFill>
        </w:rPr>
        <w:t>合同主要</w:t>
      </w:r>
      <w:r>
        <w:rPr>
          <w:rFonts w:hint="eastAsia" w:ascii="宋体" w:hAnsi="宋体" w:cs="宋体"/>
          <w:b/>
          <w:bCs/>
          <w:color w:val="000000" w:themeColor="text1"/>
          <w:sz w:val="22"/>
          <w:szCs w:val="22"/>
          <w14:textFill>
            <w14:solidFill>
              <w14:schemeClr w14:val="tx1"/>
            </w14:solidFill>
          </w14:textFill>
        </w:rPr>
        <w:t>条款供双方签订合同参考，采购人可根据项目的实际情况增加条款和内容）</w:t>
      </w:r>
    </w:p>
    <w:p w14:paraId="7A5F3C7E">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000000" w:themeColor="text1"/>
          <w:kern w:val="0"/>
          <w:sz w:val="24"/>
          <w14:textFill>
            <w14:solidFill>
              <w14:schemeClr w14:val="tx1"/>
            </w14:solidFill>
          </w14:textFill>
        </w:rPr>
      </w:pPr>
    </w:p>
    <w:p w14:paraId="1223047A">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甲方（采购人）：</w:t>
      </w:r>
    </w:p>
    <w:p w14:paraId="3470E427">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乙方（</w:t>
      </w:r>
      <w:r>
        <w:rPr>
          <w:rFonts w:hint="eastAsia" w:ascii="宋体" w:hAnsi="宋体" w:cs="宋体"/>
          <w:color w:val="000000" w:themeColor="text1"/>
          <w:kern w:val="0"/>
          <w:sz w:val="24"/>
          <w:lang w:val="en-US" w:eastAsia="zh-CN"/>
          <w14:textFill>
            <w14:solidFill>
              <w14:schemeClr w14:val="tx1"/>
            </w14:solidFill>
          </w14:textFill>
        </w:rPr>
        <w:t>成交</w:t>
      </w:r>
      <w:r>
        <w:rPr>
          <w:rFonts w:hint="eastAsia" w:ascii="宋体" w:hAnsi="宋体" w:cs="宋体"/>
          <w:color w:val="000000" w:themeColor="text1"/>
          <w:kern w:val="0"/>
          <w:sz w:val="24"/>
          <w14:textFill>
            <w14:solidFill>
              <w14:schemeClr w14:val="tx1"/>
            </w14:solidFill>
          </w14:textFill>
        </w:rPr>
        <w:t xml:space="preserve">供应商）：  </w:t>
      </w:r>
    </w:p>
    <w:p w14:paraId="652DB589">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项目内容：</w:t>
      </w:r>
    </w:p>
    <w:p w14:paraId="02D0A3E5">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二、服务地点、时间、人员</w:t>
      </w:r>
    </w:p>
    <w:p w14:paraId="45AFD56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2.1乙方为甲方提供的服务期限为</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u w:val="single"/>
          <w:lang w:val="en-US" w:eastAsia="zh-CN"/>
          <w14:textFill>
            <w14:solidFill>
              <w14:schemeClr w14:val="tx1"/>
            </w14:solidFill>
          </w14:textFill>
        </w:rPr>
        <w:t>2026</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u w:val="single"/>
          <w:lang w:val="en-US" w:eastAsia="zh-CN"/>
          <w14:textFill>
            <w14:solidFill>
              <w14:schemeClr w14:val="tx1"/>
            </w14:solidFill>
          </w14:textFill>
        </w:rPr>
        <w:t>7</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u w:val="single"/>
          <w:lang w:val="en-US" w:eastAsia="zh-CN"/>
          <w14:textFill>
            <w14:solidFill>
              <w14:schemeClr w14:val="tx1"/>
            </w14:solidFill>
          </w14:textFill>
        </w:rPr>
        <w:t>1</w:t>
      </w:r>
      <w:r>
        <w:rPr>
          <w:rFonts w:hint="eastAsia" w:ascii="宋体" w:hAnsi="宋体" w:cs="宋体"/>
          <w:color w:val="000000" w:themeColor="text1"/>
          <w:kern w:val="0"/>
          <w:sz w:val="24"/>
          <w14:textFill>
            <w14:solidFill>
              <w14:schemeClr w14:val="tx1"/>
            </w14:solidFill>
          </w14:textFill>
        </w:rPr>
        <w:t>日到</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u w:val="single"/>
          <w:lang w:val="en-US" w:eastAsia="zh-CN"/>
          <w14:textFill>
            <w14:solidFill>
              <w14:schemeClr w14:val="tx1"/>
            </w14:solidFill>
          </w14:textFill>
        </w:rPr>
        <w:t>2027</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u w:val="single"/>
          <w:lang w:val="en-US" w:eastAsia="zh-CN"/>
          <w14:textFill>
            <w14:solidFill>
              <w14:schemeClr w14:val="tx1"/>
            </w14:solidFill>
          </w14:textFill>
        </w:rPr>
        <w:t>6</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u w:val="single"/>
          <w:lang w:val="en-US" w:eastAsia="zh-CN"/>
          <w14:textFill>
            <w14:solidFill>
              <w14:schemeClr w14:val="tx1"/>
            </w14:solidFill>
          </w14:textFill>
        </w:rPr>
        <w:t>30</w:t>
      </w:r>
      <w:r>
        <w:rPr>
          <w:rFonts w:hint="eastAsia" w:ascii="宋体" w:hAnsi="宋体" w:cs="宋体"/>
          <w:color w:val="000000" w:themeColor="text1"/>
          <w:kern w:val="0"/>
          <w:sz w:val="24"/>
          <w14:textFill>
            <w14:solidFill>
              <w14:schemeClr w14:val="tx1"/>
            </w14:solidFill>
          </w14:textFill>
        </w:rPr>
        <w:t>日（具体以项目实施日期为准）</w:t>
      </w:r>
    </w:p>
    <w:p w14:paraId="0CA46E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2.2服务地点：</w:t>
      </w:r>
      <w:r>
        <w:rPr>
          <w:rFonts w:hint="eastAsia" w:ascii="宋体" w:hAnsi="宋体" w:cs="宋体"/>
          <w:color w:val="000000" w:themeColor="text1"/>
          <w:kern w:val="0"/>
          <w:sz w:val="24"/>
          <w:u w:val="single"/>
          <w14:textFill>
            <w14:solidFill>
              <w14:schemeClr w14:val="tx1"/>
            </w14:solidFill>
          </w14:textFill>
        </w:rPr>
        <w:t xml:space="preserve"> 陕西省高速公路收费中心</w:t>
      </w: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（根据项目的实际情况确定）</w:t>
      </w:r>
    </w:p>
    <w:p w14:paraId="71205C0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2.3服务人员要求：人员配置要求必须满足服务要求。</w:t>
      </w:r>
    </w:p>
    <w:p w14:paraId="5477A2E3">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三、权利和义务</w:t>
      </w:r>
    </w:p>
    <w:p w14:paraId="4F49FCB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3.1甲方的权利和义务</w:t>
      </w:r>
    </w:p>
    <w:p w14:paraId="2D5FDD7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3.1.1甲方有权指派专门人员或者单位对乙方的工作进行全程监督管理；</w:t>
      </w:r>
    </w:p>
    <w:p w14:paraId="6574B74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3.1.2甲方应按合同约定向乙方支付服务费用。如乙方服务未达到合同要求，甲方有权拒付未达到要求部分的款项；</w:t>
      </w:r>
    </w:p>
    <w:p w14:paraId="24E7F70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3.1.3甲方有权要求乙方提供与相关服务内容有关的相关信息；</w:t>
      </w:r>
    </w:p>
    <w:p w14:paraId="483D129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3.1.4甲方有权得到符合合同要求的所有服务；</w:t>
      </w:r>
    </w:p>
    <w:p w14:paraId="3F0C7C8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3.1.5乙方完成所有协议约定内容后，甲方根据项目实施情况出具的客观公正的书面用户验收意见。</w:t>
      </w:r>
    </w:p>
    <w:p w14:paraId="7828C82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3.2乙方的权利和义务</w:t>
      </w:r>
    </w:p>
    <w:p w14:paraId="677AFFE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3.2.1合作过程中乙方应指派专门的业务负责人负责合作事项的全程沟通及协调工作；</w:t>
      </w:r>
    </w:p>
    <w:p w14:paraId="0849B03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3.2.2乙方应遵守甲方有关合作事项的各项管理规定，及时报告工作进度，在规定时间内完成相应工作；</w:t>
      </w:r>
    </w:p>
    <w:p w14:paraId="5D2B948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3.2.3甲方在工作质量、工作进度、工作内容等方面提出意见及建议，乙方应及时响应并有效改进；</w:t>
      </w:r>
    </w:p>
    <w:p w14:paraId="68CE2820">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3.2.4不得转包、分包；</w:t>
      </w:r>
    </w:p>
    <w:p w14:paraId="112C37EE">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四、</w:t>
      </w:r>
      <w:r>
        <w:rPr>
          <w:rFonts w:hint="eastAsia" w:ascii="宋体" w:hAnsi="宋体" w:cs="宋体"/>
          <w:b/>
          <w:bCs/>
          <w:color w:val="000000" w:themeColor="text1"/>
          <w:sz w:val="24"/>
          <w14:textFill>
            <w14:solidFill>
              <w14:schemeClr w14:val="tx1"/>
            </w14:solidFill>
          </w14:textFill>
        </w:rPr>
        <w:t>支付方式</w:t>
      </w:r>
    </w:p>
    <w:p w14:paraId="6015F3A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4.</w:t>
      </w:r>
      <w:r>
        <w:rPr>
          <w:rFonts w:hint="eastAsia" w:ascii="宋体" w:hAnsi="宋体" w:cs="宋体"/>
          <w:color w:val="000000" w:themeColor="text1"/>
          <w:kern w:val="0"/>
          <w:sz w:val="24"/>
          <w14:textFill>
            <w14:solidFill>
              <w14:schemeClr w14:val="tx1"/>
            </w14:solidFill>
          </w14:textFill>
        </w:rPr>
        <w:t>1合同签订生效并进入服务期后按月支付服务费，供应商按照合同约定每月完成服务并提交服务报告，经采购人审核后10个工作日内支付上月服务费；2026年12月申请年度最后一次支付时，供应商需提供剩余款项的有效银行保函，采购人一次性支付剩余款项，待到项目验收通过后中心退还保函。</w:t>
      </w:r>
    </w:p>
    <w:p w14:paraId="5A2B24F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4.2</w:t>
      </w:r>
      <w:r>
        <w:rPr>
          <w:rFonts w:hint="eastAsia" w:ascii="宋体" w:hAnsi="宋体" w:cs="宋体"/>
          <w:color w:val="000000" w:themeColor="text1"/>
          <w:kern w:val="0"/>
          <w:sz w:val="24"/>
          <w14:textFill>
            <w14:solidFill>
              <w14:schemeClr w14:val="tx1"/>
            </w14:solidFill>
          </w14:textFill>
        </w:rPr>
        <w:t>服务期间服务总费用不变，采购人无须另向服务单位支付合同约定之外的其它任何费用。</w:t>
      </w:r>
    </w:p>
    <w:p w14:paraId="463AB01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4.3</w:t>
      </w:r>
      <w:r>
        <w:rPr>
          <w:rFonts w:hint="eastAsia" w:ascii="宋体" w:hAnsi="宋体" w:cs="宋体"/>
          <w:color w:val="000000" w:themeColor="text1"/>
          <w:kern w:val="0"/>
          <w:sz w:val="24"/>
          <w14:textFill>
            <w14:solidFill>
              <w14:schemeClr w14:val="tx1"/>
            </w14:solidFill>
          </w14:textFill>
        </w:rPr>
        <w:t>供应商须向采购人出具合法有效的发票，采购人进行支付结算。首次支付时供应商应开具全额发票。</w:t>
      </w:r>
    </w:p>
    <w:p w14:paraId="6CD5977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4.4</w:t>
      </w:r>
      <w:r>
        <w:rPr>
          <w:rFonts w:hint="eastAsia" w:ascii="宋体" w:hAnsi="宋体" w:cs="宋体"/>
          <w:color w:val="000000" w:themeColor="text1"/>
          <w:kern w:val="0"/>
          <w:sz w:val="24"/>
          <w14:textFill>
            <w14:solidFill>
              <w14:schemeClr w14:val="tx1"/>
            </w14:solidFill>
          </w14:textFill>
        </w:rPr>
        <w:t>结算方式：银行转帐。</w:t>
      </w:r>
    </w:p>
    <w:p w14:paraId="07826502">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000000" w:themeColor="text1"/>
          <w:sz w:val="24"/>
          <w:lang w:val="zh-CN"/>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w:t>
      </w:r>
      <w:r>
        <w:rPr>
          <w:rFonts w:hint="eastAsia" w:ascii="宋体" w:hAnsi="宋体" w:cs="宋体"/>
          <w:b/>
          <w:bCs/>
          <w:color w:val="000000" w:themeColor="text1"/>
          <w:sz w:val="24"/>
          <w:lang w:val="zh-CN"/>
          <w14:textFill>
            <w14:solidFill>
              <w14:schemeClr w14:val="tx1"/>
            </w14:solidFill>
          </w14:textFill>
        </w:rPr>
        <w:t>、违约责任</w:t>
      </w:r>
    </w:p>
    <w:p w14:paraId="064E3458">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因供应商原因对工作造成实际影响的，按以下条款处理：</w:t>
      </w:r>
    </w:p>
    <w:p w14:paraId="1AC52B8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5.1供应商未按期进行系统运维、报表统计、报告编制、数据审核和分析，每次扣除维护服务费1000元作为违约金。</w:t>
      </w:r>
    </w:p>
    <w:p w14:paraId="208F59C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5.2因供应商工作失误导致相关工作出现错误，每次扣除维护服务费1000元；发生重大数据统计错误事件，将根据造成的实际影响及造成的损失进行相应的赔偿；因供应商原因导致合同根本目的无法实现的，采购人有权解除合同并要求供应商支付违约金20万元，违约金不足以弥补采购人损失的，采购人有权继续向其追偿。采购人因追索权利产生的差旅费、律师费、诉讼费等一切合理费用均由供应商承担。</w:t>
      </w:r>
    </w:p>
    <w:p w14:paraId="198F54AE">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5.3重大节假日、重要活动等特殊时期，应加强值班值守，保证 1名工作人员在岗，若发现擅离职守，按次扣除维护服务费2000元作为违约金。</w:t>
      </w:r>
    </w:p>
    <w:p w14:paraId="3B193EC4">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5.4供应商如不能及时开具全额发票或采购人要求的保函，采购人有权延时付款且不承担违约责任，直至供应商开具全额发票或采购人要求的保函后再进行付款。</w:t>
      </w:r>
    </w:p>
    <w:p w14:paraId="1EDD265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000000" w:themeColor="text1"/>
          <w:kern w:val="0"/>
          <w:sz w:val="24"/>
          <w:lang w:val="en-US" w:eastAsia="zh-CN"/>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六、保密</w:t>
      </w:r>
      <w:r>
        <w:rPr>
          <w:rFonts w:hint="eastAsia" w:ascii="宋体" w:hAnsi="宋体" w:cs="宋体"/>
          <w:b/>
          <w:bCs/>
          <w:color w:val="000000" w:themeColor="text1"/>
          <w:kern w:val="0"/>
          <w:sz w:val="24"/>
          <w:lang w:val="en-US" w:eastAsia="zh-CN"/>
          <w14:textFill>
            <w14:solidFill>
              <w14:schemeClr w14:val="tx1"/>
            </w14:solidFill>
          </w14:textFill>
        </w:rPr>
        <w:t>要求</w:t>
      </w:r>
    </w:p>
    <w:p w14:paraId="7B40C00D">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项目实施过程中所收集、产生的所有与本项目相关的文档、资料，包括文字、图片、表格、数字等各种形式的所属权均归属省中心，供应商必须对所涉及的内容保密，供应商及服务人员应按照要求签署保密协议。</w:t>
      </w:r>
    </w:p>
    <w:p w14:paraId="2083C842">
      <w:pPr>
        <w:keepNext w:val="0"/>
        <w:keepLines w:val="0"/>
        <w:pageBreakBefore w:val="0"/>
        <w:kinsoku/>
        <w:wordWrap/>
        <w:overflowPunct/>
        <w:topLinePunct w:val="0"/>
        <w:bidi w:val="0"/>
        <w:snapToGrid/>
        <w:spacing w:line="360" w:lineRule="auto"/>
        <w:ind w:firstLine="482" w:firstLineChars="200"/>
        <w:textAlignment w:val="auto"/>
        <w:rPr>
          <w:rFonts w:hint="default" w:ascii="宋体" w:hAnsi="宋体" w:cs="宋体" w:eastAsiaTheme="minorEastAsia"/>
          <w:color w:val="000000" w:themeColor="text1"/>
          <w:kern w:val="0"/>
          <w:sz w:val="24"/>
          <w:lang w:val="en-US" w:eastAsia="zh-CN"/>
          <w14:textFill>
            <w14:solidFill>
              <w14:schemeClr w14:val="tx1"/>
            </w14:solidFill>
          </w14:textFill>
        </w:rPr>
      </w:pPr>
      <w:r>
        <w:rPr>
          <w:rFonts w:hint="eastAsia" w:ascii="宋体" w:hAnsi="宋体" w:cs="宋体"/>
          <w:b/>
          <w:bCs/>
          <w:color w:val="000000" w:themeColor="text1"/>
          <w:kern w:val="0"/>
          <w:sz w:val="24"/>
          <w:lang w:val="en-US" w:eastAsia="zh-CN"/>
          <w14:textFill>
            <w14:solidFill>
              <w14:schemeClr w14:val="tx1"/>
            </w14:solidFill>
          </w14:textFill>
        </w:rPr>
        <w:t>七</w:t>
      </w:r>
      <w:r>
        <w:rPr>
          <w:rFonts w:hint="eastAsia" w:ascii="宋体" w:hAnsi="宋体" w:cs="宋体"/>
          <w:b/>
          <w:bCs/>
          <w:color w:val="000000" w:themeColor="text1"/>
          <w:kern w:val="0"/>
          <w:sz w:val="24"/>
          <w14:textFill>
            <w14:solidFill>
              <w14:schemeClr w14:val="tx1"/>
            </w14:solidFill>
          </w14:textFill>
        </w:rPr>
        <w:t>、</w:t>
      </w:r>
      <w:r>
        <w:rPr>
          <w:rFonts w:hint="eastAsia" w:ascii="宋体" w:hAnsi="宋体" w:cs="宋体"/>
          <w:b/>
          <w:bCs/>
          <w:color w:val="000000" w:themeColor="text1"/>
          <w:kern w:val="0"/>
          <w:sz w:val="24"/>
          <w:lang w:val="en-US" w:eastAsia="zh-CN"/>
          <w14:textFill>
            <w14:solidFill>
              <w14:schemeClr w14:val="tx1"/>
            </w14:solidFill>
          </w14:textFill>
        </w:rPr>
        <w:t>网络安全要求</w:t>
      </w:r>
    </w:p>
    <w:p w14:paraId="69D2ECB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供应商未发生过重大网络安全事件，按照要求签署网络安全责任协议。</w:t>
      </w:r>
    </w:p>
    <w:p w14:paraId="7EA3C9D0">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b/>
          <w:bCs/>
          <w:color w:val="000000" w:themeColor="text1"/>
          <w:kern w:val="0"/>
          <w:sz w:val="24"/>
          <w:lang w:val="en-US" w:eastAsia="zh-CN"/>
          <w14:textFill>
            <w14:solidFill>
              <w14:schemeClr w14:val="tx1"/>
            </w14:solidFill>
          </w14:textFill>
        </w:rPr>
        <w:t>八</w:t>
      </w:r>
      <w:r>
        <w:rPr>
          <w:rFonts w:hint="eastAsia" w:ascii="宋体" w:hAnsi="宋体" w:cs="宋体"/>
          <w:b/>
          <w:bCs/>
          <w:color w:val="000000" w:themeColor="text1"/>
          <w:kern w:val="0"/>
          <w:sz w:val="24"/>
          <w14:textFill>
            <w14:solidFill>
              <w14:schemeClr w14:val="tx1"/>
            </w14:solidFill>
          </w14:textFill>
        </w:rPr>
        <w:t>、合同争议的解决</w:t>
      </w:r>
    </w:p>
    <w:p w14:paraId="4D7B084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8</w:t>
      </w:r>
      <w:r>
        <w:rPr>
          <w:rFonts w:hint="eastAsia" w:ascii="宋体" w:hAnsi="宋体" w:cs="宋体"/>
          <w:color w:val="000000" w:themeColor="text1"/>
          <w:kern w:val="0"/>
          <w:sz w:val="24"/>
          <w14:textFill>
            <w14:solidFill>
              <w14:schemeClr w14:val="tx1"/>
            </w14:solidFill>
          </w14:textFill>
        </w:rPr>
        <w:t>.1合同一经签订，不得擅自变更、中止或者终止合同。对确需变更、调整或者中止、终止合同的，应按规定履行相应的手续。</w:t>
      </w:r>
    </w:p>
    <w:p w14:paraId="7B48094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8</w:t>
      </w:r>
      <w:r>
        <w:rPr>
          <w:rFonts w:hint="eastAsia" w:ascii="宋体" w:hAnsi="宋体" w:cs="宋体"/>
          <w:color w:val="000000" w:themeColor="text1"/>
          <w:kern w:val="0"/>
          <w:sz w:val="24"/>
          <w14:textFill>
            <w14:solidFill>
              <w14:schemeClr w14:val="tx1"/>
            </w14:solidFill>
          </w14:textFill>
        </w:rPr>
        <w:t>.2采购人在合同的履行期间以及履行期后，可以随时检查项目的执行情况，对招标标准、招标采购内容进行调查核实，并对发现的问题进行处理。</w:t>
      </w:r>
    </w:p>
    <w:p w14:paraId="26301BA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8</w:t>
      </w:r>
      <w:r>
        <w:rPr>
          <w:rFonts w:hint="eastAsia" w:ascii="宋体" w:hAnsi="宋体" w:cs="宋体"/>
          <w:color w:val="000000" w:themeColor="text1"/>
          <w:kern w:val="0"/>
          <w:sz w:val="24"/>
          <w14:textFill>
            <w14:solidFill>
              <w14:schemeClr w14:val="tx1"/>
            </w14:solidFill>
          </w14:textFill>
        </w:rPr>
        <w:t>.3合同争议的解决：双方本着友好合作的态度,对合同履行过程中发生的纠纷应及时协商解决，协商不成的，向采购人所在地有管辖权的人民法院诉讼解决。</w:t>
      </w:r>
    </w:p>
    <w:p w14:paraId="56102626">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lang w:val="en-US" w:eastAsia="zh-CN"/>
          <w14:textFill>
            <w14:solidFill>
              <w14:schemeClr w14:val="tx1"/>
            </w14:solidFill>
          </w14:textFill>
        </w:rPr>
        <w:t>九</w:t>
      </w:r>
      <w:r>
        <w:rPr>
          <w:rFonts w:hint="eastAsia" w:ascii="宋体" w:hAnsi="宋体" w:cs="宋体"/>
          <w:b/>
          <w:bCs/>
          <w:color w:val="000000" w:themeColor="text1"/>
          <w:kern w:val="0"/>
          <w:sz w:val="24"/>
          <w14:textFill>
            <w14:solidFill>
              <w14:schemeClr w14:val="tx1"/>
            </w14:solidFill>
          </w14:textFill>
        </w:rPr>
        <w:t>、合同生效及其他</w:t>
      </w:r>
    </w:p>
    <w:p w14:paraId="7440491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.1本合同经甲乙双方签字盖章后生效；</w:t>
      </w:r>
    </w:p>
    <w:p w14:paraId="48C0234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.2本合同中所带的附件，具备合同本身同样的法律效力；</w:t>
      </w:r>
    </w:p>
    <w:p w14:paraId="7203408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.3本合同一式</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份，其中，甲方</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份，乙方</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份。均具有同等</w:t>
      </w:r>
      <w:bookmarkStart w:id="0" w:name="_GoBack"/>
      <w:bookmarkEnd w:id="0"/>
      <w:r>
        <w:rPr>
          <w:rFonts w:hint="eastAsia" w:ascii="宋体" w:hAnsi="宋体" w:cs="宋体"/>
          <w:color w:val="000000" w:themeColor="text1"/>
          <w:kern w:val="0"/>
          <w:sz w:val="24"/>
          <w14:textFill>
            <w14:solidFill>
              <w14:schemeClr w14:val="tx1"/>
            </w14:solidFill>
          </w14:textFill>
        </w:rPr>
        <w:t>法律效力。</w:t>
      </w:r>
    </w:p>
    <w:p w14:paraId="0090805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.4乙方收款账号信息如下：</w:t>
      </w:r>
    </w:p>
    <w:p w14:paraId="3858232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.4.1开户名称：</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p>
    <w:p w14:paraId="39D7A26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.4.2账    号：</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p>
    <w:p w14:paraId="37BD9BE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.4.3开户银行：</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 xml:space="preserve"> ；</w:t>
      </w:r>
    </w:p>
    <w:p w14:paraId="788A4960">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9</w:t>
      </w:r>
      <w:r>
        <w:rPr>
          <w:rFonts w:hint="eastAsia" w:ascii="宋体" w:hAnsi="宋体" w:cs="宋体"/>
          <w:color w:val="000000" w:themeColor="text1"/>
          <w:kern w:val="0"/>
          <w:sz w:val="24"/>
          <w14:textFill>
            <w14:solidFill>
              <w14:schemeClr w14:val="tx1"/>
            </w14:solidFill>
          </w14:textFill>
        </w:rPr>
        <w:t>.5本合同未尽事宜，双方以补充合同完善。</w:t>
      </w:r>
    </w:p>
    <w:p w14:paraId="685816D1">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p>
    <w:p w14:paraId="2E76074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p>
    <w:p w14:paraId="76BE659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甲方：（盖章）   </w:t>
      </w:r>
      <w:r>
        <w:rPr>
          <w:rFonts w:hint="eastAsia" w:ascii="宋体" w:hAnsi="宋体" w:cs="宋体"/>
          <w:color w:val="000000" w:themeColor="text1"/>
          <w:kern w:val="0"/>
          <w:sz w:val="24"/>
          <w14:textFill>
            <w14:solidFill>
              <w14:schemeClr w14:val="tx1"/>
            </w14:solidFill>
          </w14:textFill>
        </w:rPr>
        <w:tab/>
      </w:r>
      <w:r>
        <w:rPr>
          <w:rFonts w:hint="eastAsia" w:ascii="宋体" w:hAnsi="宋体" w:cs="宋体"/>
          <w:color w:val="000000" w:themeColor="text1"/>
          <w:kern w:val="0"/>
          <w:sz w:val="24"/>
          <w14:textFill>
            <w14:solidFill>
              <w14:schemeClr w14:val="tx1"/>
            </w14:solidFill>
          </w14:textFill>
        </w:rPr>
        <w:tab/>
      </w:r>
      <w:r>
        <w:rPr>
          <w:rFonts w:hint="eastAsia" w:ascii="宋体" w:hAnsi="宋体" w:cs="宋体"/>
          <w:color w:val="000000" w:themeColor="text1"/>
          <w:kern w:val="0"/>
          <w:sz w:val="24"/>
          <w14:textFill>
            <w14:solidFill>
              <w14:schemeClr w14:val="tx1"/>
            </w14:solidFill>
          </w14:textFill>
        </w:rPr>
        <w:tab/>
      </w:r>
      <w:r>
        <w:rPr>
          <w:rFonts w:hint="eastAsia" w:ascii="宋体" w:hAnsi="宋体" w:cs="宋体"/>
          <w:color w:val="000000" w:themeColor="text1"/>
          <w:kern w:val="0"/>
          <w:sz w:val="24"/>
          <w14:textFill>
            <w14:solidFill>
              <w14:schemeClr w14:val="tx1"/>
            </w14:solidFill>
          </w14:textFill>
        </w:rPr>
        <w:t xml:space="preserve">       乙方：（盖章）</w:t>
      </w:r>
    </w:p>
    <w:p w14:paraId="063377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法定代表人/授权代表：              法定代表人/授权代表：</w:t>
      </w:r>
    </w:p>
    <w:p w14:paraId="4FCB142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地    址：                         地    址：</w:t>
      </w:r>
    </w:p>
    <w:p w14:paraId="1654907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开户银行：                         开户银行：</w:t>
      </w:r>
    </w:p>
    <w:p w14:paraId="365D9966">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账    号：                         账    号：</w:t>
      </w:r>
    </w:p>
    <w:p w14:paraId="0055F1F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    话：                         电    话：</w:t>
      </w:r>
    </w:p>
    <w:p w14:paraId="265BA40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传    真：                         传    真：</w:t>
      </w:r>
    </w:p>
    <w:p w14:paraId="376C6BD2">
      <w:pPr>
        <w:keepNext w:val="0"/>
        <w:keepLines w:val="0"/>
        <w:pageBreakBefore w:val="0"/>
        <w:kinsoku/>
        <w:wordWrap/>
        <w:overflowPunct/>
        <w:topLinePunct w:val="0"/>
        <w:bidi w:val="0"/>
        <w:snapToGrid/>
        <w:spacing w:line="360" w:lineRule="auto"/>
        <w:ind w:firstLine="480" w:firstLineChars="200"/>
        <w:jc w:val="left"/>
        <w:textAlignment w:val="auto"/>
        <w:outlineLvl w:val="9"/>
        <w:rPr>
          <w:rFonts w:hint="eastAsia"/>
          <w:lang w:val="en-US" w:eastAsia="zh-Hans"/>
        </w:rPr>
      </w:pPr>
      <w:r>
        <w:rPr>
          <w:rFonts w:hint="eastAsia" w:ascii="宋体" w:hAnsi="宋体" w:cs="宋体"/>
          <w:color w:val="000000" w:themeColor="text1"/>
          <w:kern w:val="0"/>
          <w:sz w:val="24"/>
          <w:lang w:val="en-US" w:eastAsia="zh-CN"/>
          <w14:textFill>
            <w14:solidFill>
              <w14:schemeClr w14:val="tx1"/>
            </w14:solidFill>
          </w14:textFill>
        </w:rPr>
        <w:t>签订</w:t>
      </w:r>
      <w:r>
        <w:rPr>
          <w:rFonts w:hint="eastAsia" w:ascii="宋体" w:hAnsi="宋体" w:cs="宋体"/>
          <w:color w:val="000000" w:themeColor="text1"/>
          <w:kern w:val="0"/>
          <w:sz w:val="24"/>
          <w14:textFill>
            <w14:solidFill>
              <w14:schemeClr w14:val="tx1"/>
            </w14:solidFill>
          </w14:textFill>
        </w:rPr>
        <w:t xml:space="preserve">日期：  年   月  日 </w:t>
      </w:r>
      <w:r>
        <w:rPr>
          <w:rFonts w:hint="eastAsia" w:ascii="宋体" w:hAnsi="宋体" w:cs="宋体"/>
          <w:color w:val="000000" w:themeColor="text1"/>
          <w:kern w:val="0"/>
          <w:sz w:val="24"/>
          <w14:textFill>
            <w14:solidFill>
              <w14:schemeClr w14:val="tx1"/>
            </w14:solidFill>
          </w14:textFill>
        </w:rPr>
        <w:tab/>
      </w:r>
      <w:r>
        <w:rPr>
          <w:rFonts w:hint="eastAsia" w:ascii="宋体" w:hAnsi="宋体" w:cs="宋体"/>
          <w:color w:val="000000" w:themeColor="text1"/>
          <w:kern w:val="0"/>
          <w:sz w:val="24"/>
          <w14:textFill>
            <w14:solidFill>
              <w14:schemeClr w14:val="tx1"/>
            </w14:solidFill>
          </w14:textFill>
        </w:rPr>
        <w:tab/>
      </w:r>
      <w:r>
        <w:rPr>
          <w:rFonts w:hint="eastAsia"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lang w:val="en-US" w:eastAsia="zh-CN"/>
          <w14:textFill>
            <w14:solidFill>
              <w14:schemeClr w14:val="tx1"/>
            </w14:solidFill>
          </w14:textFill>
        </w:rPr>
        <w:t>签订</w:t>
      </w:r>
      <w:r>
        <w:rPr>
          <w:rFonts w:hint="eastAsia" w:ascii="宋体" w:hAnsi="宋体" w:cs="宋体"/>
          <w:color w:val="000000" w:themeColor="text1"/>
          <w:kern w:val="0"/>
          <w:sz w:val="24"/>
          <w14:textFill>
            <w14:solidFill>
              <w14:schemeClr w14:val="tx1"/>
            </w14:solidFill>
          </w14:textFill>
        </w:rPr>
        <w:t>日期：  年  月   日</w:t>
      </w:r>
    </w:p>
    <w:sectPr>
      <w:footerReference r:id="rId3" w:type="default"/>
      <w:pgSz w:w="11905" w:h="16840"/>
      <w:pgMar w:top="1440" w:right="1587" w:bottom="1440" w:left="1587" w:header="0" w:footer="724" w:gutter="0"/>
      <w:cols w:equalWidth="0" w:num="1">
        <w:col w:w="833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5426E">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5C416A"/>
    <w:rsid w:val="12C920B9"/>
    <w:rsid w:val="2D592BAC"/>
    <w:rsid w:val="5C5C4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1817</Words>
  <Characters>1929</Characters>
  <Lines>0</Lines>
  <Paragraphs>0</Paragraphs>
  <TotalTime>0</TotalTime>
  <ScaleCrop>false</ScaleCrop>
  <LinksUpToDate>false</LinksUpToDate>
  <CharactersWithSpaces>2223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2026-04-01T06:22:00Z</dcterms:created>
  <dc:creator>知子</dc:creator>
  <cp:lastModifiedBy>知子</cp:lastModifiedBy>
  <dcterms:modified xsi:type="dcterms:W3CDTF">2026-04-17T08:11:46Z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11131C758844403ABBFA4203327D6133_11</vt:lpwstr>
  </property>
  <property fmtid="{D5CDD505-2E9C-101B-9397-08002B2CF9AE}" pid="4" name="KSOTemplateDocerSaveRecord">
    <vt:lpwstr>eyJoZGlkIjoiMmQyYzYzYTI2MjQ2OGY1N2ZmZWYxOGNiNTQwMjNiYmYiLCJ1c2VySWQiOiI0ODM2OTkwMzcifQ==</vt:lpwstr>
  </property>
</Properties>
</file>