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2C672B">
      <w:pPr>
        <w:pStyle w:val="6"/>
        <w:spacing w:after="0"/>
        <w:jc w:val="center"/>
        <w:rPr>
          <w:rFonts w:ascii="宋体" w:hAnsi="宋体" w:cs="宋体"/>
          <w:b/>
          <w:bCs/>
          <w:spacing w:val="-20"/>
          <w:kern w:val="44"/>
          <w:sz w:val="48"/>
          <w:szCs w:val="48"/>
        </w:rPr>
      </w:pPr>
      <w:bookmarkStart w:id="0" w:name="_Toc3995"/>
    </w:p>
    <w:p w14:paraId="6F7F65EA">
      <w:pPr>
        <w:pStyle w:val="6"/>
        <w:spacing w:after="0"/>
        <w:jc w:val="center"/>
        <w:rPr>
          <w:rFonts w:ascii="宋体" w:hAnsi="宋体" w:cs="宋体"/>
          <w:b/>
          <w:bCs/>
          <w:spacing w:val="-20"/>
          <w:kern w:val="44"/>
          <w:sz w:val="48"/>
          <w:szCs w:val="48"/>
        </w:rPr>
      </w:pPr>
    </w:p>
    <w:p w14:paraId="2B075937">
      <w:pPr>
        <w:pStyle w:val="6"/>
        <w:spacing w:after="0"/>
        <w:jc w:val="center"/>
        <w:rPr>
          <w:rFonts w:ascii="宋体" w:hAnsi="宋体" w:cs="宋体"/>
          <w:b/>
          <w:bCs/>
          <w:spacing w:val="-20"/>
          <w:kern w:val="44"/>
          <w:sz w:val="48"/>
          <w:szCs w:val="48"/>
        </w:rPr>
      </w:pPr>
    </w:p>
    <w:p w14:paraId="6518C79A">
      <w:pPr>
        <w:pStyle w:val="6"/>
        <w:spacing w:after="0"/>
        <w:jc w:val="center"/>
        <w:rPr>
          <w:rFonts w:ascii="宋体" w:hAnsi="宋体" w:cs="宋体"/>
          <w:b/>
          <w:bCs/>
          <w:spacing w:val="-20"/>
          <w:kern w:val="44"/>
          <w:sz w:val="48"/>
          <w:szCs w:val="48"/>
        </w:rPr>
      </w:pPr>
    </w:p>
    <w:p w14:paraId="139DD534">
      <w:pPr>
        <w:pStyle w:val="6"/>
        <w:spacing w:after="0"/>
        <w:jc w:val="center"/>
        <w:rPr>
          <w:rFonts w:ascii="宋体" w:hAnsi="宋体" w:cs="宋体"/>
          <w:b/>
          <w:bCs/>
          <w:spacing w:val="-20"/>
          <w:kern w:val="44"/>
          <w:sz w:val="48"/>
          <w:szCs w:val="48"/>
        </w:rPr>
      </w:pPr>
    </w:p>
    <w:p w14:paraId="592D3019">
      <w:pPr>
        <w:pStyle w:val="6"/>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5E69757C">
      <w:pPr>
        <w:pStyle w:val="6"/>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2DBB96F5">
      <w:pPr>
        <w:rPr>
          <w:rFonts w:ascii="宋体" w:hAnsi="宋体" w:cs="宋体"/>
          <w:b/>
          <w:bCs/>
          <w:spacing w:val="-20"/>
          <w:kern w:val="44"/>
          <w:sz w:val="40"/>
          <w:szCs w:val="40"/>
        </w:rPr>
      </w:pPr>
    </w:p>
    <w:p w14:paraId="38EF1B38">
      <w:pPr>
        <w:rPr>
          <w:rFonts w:ascii="宋体" w:hAnsi="宋体" w:cs="宋体"/>
          <w:b/>
          <w:bCs/>
          <w:spacing w:val="-20"/>
          <w:kern w:val="44"/>
          <w:sz w:val="40"/>
          <w:szCs w:val="40"/>
        </w:rPr>
      </w:pPr>
    </w:p>
    <w:p w14:paraId="2A8D7370">
      <w:pPr>
        <w:rPr>
          <w:rFonts w:ascii="宋体" w:hAnsi="宋体" w:cs="宋体"/>
          <w:b/>
          <w:bCs/>
          <w:spacing w:val="-20"/>
          <w:kern w:val="44"/>
          <w:sz w:val="40"/>
          <w:szCs w:val="40"/>
        </w:rPr>
      </w:pPr>
    </w:p>
    <w:p w14:paraId="728D2D18">
      <w:pPr>
        <w:pStyle w:val="2"/>
        <w:rPr>
          <w:rFonts w:ascii="宋体" w:hAnsi="宋体" w:cs="宋体"/>
          <w:b/>
          <w:bCs/>
          <w:spacing w:val="-20"/>
          <w:kern w:val="44"/>
          <w:sz w:val="40"/>
          <w:szCs w:val="40"/>
        </w:rPr>
      </w:pPr>
    </w:p>
    <w:p w14:paraId="0B435030">
      <w:pPr>
        <w:pStyle w:val="2"/>
        <w:rPr>
          <w:rFonts w:ascii="宋体" w:hAnsi="宋体" w:cs="宋体"/>
          <w:b/>
          <w:bCs/>
          <w:spacing w:val="-20"/>
          <w:kern w:val="44"/>
          <w:sz w:val="40"/>
          <w:szCs w:val="40"/>
        </w:rPr>
      </w:pPr>
    </w:p>
    <w:p w14:paraId="6560B641">
      <w:pPr>
        <w:pStyle w:val="2"/>
        <w:rPr>
          <w:rFonts w:ascii="宋体" w:hAnsi="宋体" w:cs="宋体"/>
          <w:b/>
          <w:bCs/>
          <w:spacing w:val="-20"/>
          <w:kern w:val="44"/>
          <w:sz w:val="40"/>
          <w:szCs w:val="40"/>
        </w:rPr>
      </w:pPr>
    </w:p>
    <w:p w14:paraId="45000945">
      <w:pPr>
        <w:spacing w:line="360" w:lineRule="auto"/>
        <w:ind w:left="1946" w:leftChars="600" w:hanging="686" w:hangingChars="245"/>
        <w:rPr>
          <w:sz w:val="28"/>
          <w:szCs w:val="28"/>
        </w:rPr>
      </w:pPr>
      <w:r>
        <w:rPr>
          <w:rFonts w:hint="eastAsia" w:ascii="宋体" w:hAnsi="宋体" w:cs="宋体"/>
          <w:kern w:val="0"/>
          <w:sz w:val="28"/>
          <w:szCs w:val="28"/>
        </w:rPr>
        <w:t>项目名称：</w:t>
      </w:r>
      <w:r>
        <w:rPr>
          <w:rFonts w:hint="eastAsia" w:ascii="宋体" w:hAnsi="宋体" w:cs="宋体"/>
          <w:kern w:val="0"/>
          <w:sz w:val="28"/>
          <w:szCs w:val="28"/>
          <w:u w:val="single"/>
          <w:lang w:val="en-US" w:eastAsia="zh-CN"/>
        </w:rPr>
        <w:t xml:space="preserve"> </w:t>
      </w:r>
      <w:r>
        <w:rPr>
          <w:rFonts w:hint="eastAsia" w:ascii="宋体" w:hAnsi="宋体" w:cs="宋体"/>
          <w:kern w:val="0"/>
          <w:sz w:val="28"/>
          <w:szCs w:val="28"/>
          <w:u w:val="single"/>
          <w:lang w:eastAsia="zh-CN"/>
        </w:rPr>
        <w:t>云帆体育馆三层体操器械购置安装项目</w:t>
      </w:r>
      <w:r>
        <w:rPr>
          <w:rFonts w:hint="eastAsia" w:ascii="宋体" w:hAnsi="宋体" w:cs="宋体"/>
          <w:kern w:val="0"/>
          <w:sz w:val="28"/>
          <w:szCs w:val="28"/>
          <w:u w:val="single"/>
          <w:lang w:val="en-US" w:eastAsia="zh-CN"/>
        </w:rPr>
        <w:t xml:space="preserve">   </w:t>
      </w:r>
      <w:bookmarkStart w:id="7" w:name="_GoBack"/>
      <w:bookmarkEnd w:id="7"/>
      <w:r>
        <w:rPr>
          <w:rFonts w:hint="eastAsia"/>
          <w:sz w:val="28"/>
          <w:szCs w:val="28"/>
          <w:u w:val="single"/>
        </w:rPr>
        <w:t xml:space="preserve"> </w:t>
      </w:r>
    </w:p>
    <w:p w14:paraId="54E15DB0">
      <w:pPr>
        <w:spacing w:line="360" w:lineRule="auto"/>
        <w:ind w:left="1946" w:leftChars="600" w:hanging="686" w:hangingChars="245"/>
        <w:rPr>
          <w:sz w:val="28"/>
          <w:szCs w:val="28"/>
          <w:u w:val="single"/>
        </w:rPr>
      </w:pPr>
      <w:r>
        <w:rPr>
          <w:rFonts w:hint="eastAsia"/>
          <w:sz w:val="28"/>
          <w:szCs w:val="28"/>
        </w:rPr>
        <w:t>合同编号：</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p>
    <w:p w14:paraId="772D1A86">
      <w:pPr>
        <w:spacing w:line="360" w:lineRule="auto"/>
        <w:ind w:left="1946" w:leftChars="600" w:hanging="686" w:hangingChars="245"/>
        <w:rPr>
          <w:sz w:val="28"/>
          <w:szCs w:val="28"/>
        </w:rPr>
      </w:pPr>
      <w:r>
        <w:rPr>
          <w:rFonts w:hint="eastAsia"/>
          <w:sz w:val="28"/>
          <w:szCs w:val="28"/>
        </w:rPr>
        <w:t>甲    方：</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渭南师范学院</w:t>
      </w:r>
      <w:r>
        <w:rPr>
          <w:rFonts w:hint="eastAsia"/>
          <w:sz w:val="28"/>
          <w:szCs w:val="28"/>
          <w:u w:val="single"/>
          <w:lang w:val="en-US" w:eastAsia="zh-CN"/>
        </w:rPr>
        <w:t xml:space="preserve">  </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p>
    <w:p w14:paraId="1FE049B9">
      <w:pPr>
        <w:spacing w:line="360" w:lineRule="auto"/>
        <w:ind w:left="1946" w:leftChars="600" w:hanging="686" w:hangingChars="245"/>
        <w:rPr>
          <w:rFonts w:hint="default" w:eastAsia="宋体"/>
          <w:sz w:val="28"/>
          <w:szCs w:val="28"/>
          <w:u w:val="single"/>
          <w:lang w:val="en-US" w:eastAsia="zh-CN"/>
        </w:rPr>
      </w:pPr>
      <w:r>
        <w:rPr>
          <w:rFonts w:hint="eastAsia"/>
          <w:sz w:val="28"/>
          <w:szCs w:val="28"/>
        </w:rPr>
        <w:t>乙    方：</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r>
        <w:rPr>
          <w:rFonts w:hint="eastAsia"/>
          <w:sz w:val="28"/>
          <w:szCs w:val="28"/>
          <w:u w:val="single"/>
          <w:lang w:val="en-US" w:eastAsia="zh-CN"/>
        </w:rPr>
        <w:t xml:space="preserve">  </w:t>
      </w:r>
    </w:p>
    <w:p w14:paraId="76215D15">
      <w:pPr>
        <w:spacing w:line="360" w:lineRule="auto"/>
        <w:ind w:left="1946" w:leftChars="600" w:hanging="686" w:hangingChars="245"/>
        <w:rPr>
          <w:rFonts w:hint="default" w:eastAsia="宋体"/>
          <w:sz w:val="28"/>
          <w:szCs w:val="28"/>
          <w:lang w:val="en-US" w:eastAsia="zh-CN"/>
        </w:rPr>
      </w:pPr>
      <w:r>
        <w:rPr>
          <w:rFonts w:hint="eastAsia"/>
          <w:sz w:val="28"/>
          <w:szCs w:val="28"/>
        </w:rPr>
        <w:t>签订时间：</w:t>
      </w:r>
      <w:r>
        <w:rPr>
          <w:rFonts w:hint="eastAsia"/>
          <w:sz w:val="28"/>
          <w:szCs w:val="28"/>
          <w:u w:val="single"/>
        </w:rPr>
        <w:t xml:space="preserve">      </w:t>
      </w:r>
      <w:r>
        <w:rPr>
          <w:sz w:val="28"/>
          <w:szCs w:val="28"/>
          <w:u w:val="single"/>
        </w:rPr>
        <w:t xml:space="preserve">           </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r>
        <w:rPr>
          <w:rFonts w:hint="eastAsia"/>
          <w:sz w:val="28"/>
          <w:szCs w:val="28"/>
          <w:u w:val="single"/>
          <w:lang w:val="en-US" w:eastAsia="zh-CN"/>
        </w:rPr>
        <w:t xml:space="preserve">    </w:t>
      </w:r>
    </w:p>
    <w:p w14:paraId="06C5D989">
      <w:pPr>
        <w:rPr>
          <w:rFonts w:eastAsia="黑体"/>
          <w:sz w:val="44"/>
          <w:szCs w:val="44"/>
        </w:rPr>
      </w:pPr>
    </w:p>
    <w:p w14:paraId="0033D335">
      <w:pPr>
        <w:rPr>
          <w:rFonts w:eastAsia="黑体"/>
          <w:sz w:val="44"/>
          <w:szCs w:val="44"/>
        </w:rPr>
      </w:pPr>
      <w:r>
        <w:rPr>
          <w:rFonts w:eastAsia="黑体"/>
          <w:sz w:val="44"/>
          <w:szCs w:val="44"/>
        </w:rPr>
        <w:br w:type="page"/>
      </w:r>
    </w:p>
    <w:p w14:paraId="01C3D203">
      <w:pPr>
        <w:pStyle w:val="2"/>
      </w:pPr>
    </w:p>
    <w:p w14:paraId="4CC5E8C4">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35AD2F54">
      <w:pPr>
        <w:ind w:firstLine="640" w:firstLineChars="200"/>
        <w:rPr>
          <w:rFonts w:hint="eastAsia" w:ascii="仿宋_GB2312" w:hAnsi="仿宋_GB2312" w:eastAsia="仿宋_GB2312" w:cs="仿宋_GB2312"/>
          <w:sz w:val="32"/>
          <w:szCs w:val="32"/>
          <w:lang w:val="en-US" w:eastAsia="zh-CN"/>
        </w:rPr>
      </w:pPr>
    </w:p>
    <w:p w14:paraId="7E5C9624">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2BF56EE8">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64CD6AC9">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027A2BA3">
      <w:pPr>
        <w:ind w:firstLine="880" w:firstLineChars="200"/>
        <w:jc w:val="both"/>
        <w:rPr>
          <w:rFonts w:eastAsia="黑体"/>
          <w:sz w:val="44"/>
          <w:szCs w:val="44"/>
        </w:rPr>
        <w:sectPr>
          <w:headerReference r:id="rId3" w:type="default"/>
          <w:footerReference r:id="rId4" w:type="default"/>
          <w:pgSz w:w="11906" w:h="16838"/>
          <w:pgMar w:top="1417" w:right="1417" w:bottom="1417" w:left="1417" w:header="851" w:footer="992" w:gutter="0"/>
          <w:pgBorders>
            <w:top w:val="none" w:sz="0" w:space="0"/>
            <w:left w:val="none" w:sz="0" w:space="0"/>
            <w:bottom w:val="none" w:sz="0" w:space="0"/>
            <w:right w:val="none" w:sz="0" w:space="0"/>
          </w:pgBorders>
          <w:cols w:space="0" w:num="1"/>
          <w:rtlGutter w:val="0"/>
          <w:docGrid w:type="lines" w:linePitch="312" w:charSpace="0"/>
        </w:sectPr>
      </w:pPr>
    </w:p>
    <w:bookmarkEnd w:id="0"/>
    <w:p w14:paraId="23E5A75A">
      <w:pPr>
        <w:pStyle w:val="3"/>
        <w:adjustRightInd w:val="0"/>
        <w:snapToGrid w:val="0"/>
        <w:spacing w:beforeLines="0" w:line="400" w:lineRule="exact"/>
        <w:jc w:val="center"/>
        <w:rPr>
          <w:rFonts w:hint="eastAsia" w:ascii="黑体" w:hAnsi="黑体" w:eastAsia="黑体"/>
          <w:sz w:val="28"/>
          <w:szCs w:val="28"/>
        </w:rPr>
      </w:pPr>
      <w:bookmarkStart w:id="1" w:name="_Toc22209"/>
    </w:p>
    <w:p w14:paraId="5C01CA8C">
      <w:pPr>
        <w:pStyle w:val="3"/>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683F581C">
      <w:pPr>
        <w:pStyle w:val="3"/>
        <w:adjustRightInd w:val="0"/>
        <w:snapToGrid w:val="0"/>
        <w:spacing w:beforeLines="0" w:line="400" w:lineRule="exact"/>
        <w:jc w:val="center"/>
        <w:rPr>
          <w:rFonts w:hint="eastAsia" w:ascii="黑体" w:hAnsi="华文中宋" w:eastAsia="黑体"/>
          <w:b w:val="0"/>
          <w:bCs w:val="0"/>
          <w:sz w:val="28"/>
          <w:szCs w:val="28"/>
        </w:rPr>
      </w:pPr>
    </w:p>
    <w:p w14:paraId="280EC2A5">
      <w:pPr>
        <w:keepNext w:val="0"/>
        <w:keepLines w:val="0"/>
        <w:pageBreakBefore w:val="0"/>
        <w:widowControl w:val="0"/>
        <w:kinsoku/>
        <w:wordWrap/>
        <w:overflowPunct/>
        <w:topLinePunct w:val="0"/>
        <w:autoSpaceDE/>
        <w:autoSpaceDN/>
        <w:bidi w:val="0"/>
        <w:adjustRightInd w:val="0"/>
        <w:snapToGrid w:val="0"/>
        <w:spacing w:before="0" w:beforeLines="0" w:line="400" w:lineRule="exact"/>
        <w:ind w:firstLine="420" w:firstLineChars="200"/>
        <w:jc w:val="left"/>
        <w:textAlignment w:val="auto"/>
        <w:rPr>
          <w:rFonts w:ascii="宋体" w:hAnsi="宋体"/>
          <w:szCs w:val="21"/>
        </w:rPr>
      </w:pPr>
      <w:r>
        <w:rPr>
          <w:rFonts w:hint="eastAsia" w:ascii="宋体" w:hAnsi="宋体"/>
          <w:szCs w:val="21"/>
        </w:rPr>
        <w:t>甲方（全称）：</w:t>
      </w:r>
      <w:r>
        <w:rPr>
          <w:rFonts w:hint="eastAsia" w:ascii="宋体" w:hAnsi="宋体"/>
          <w:szCs w:val="21"/>
          <w:u w:val="single"/>
          <w:lang w:eastAsia="zh-CN"/>
        </w:rPr>
        <w:t>渭南师范学院</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或采购文件约定的合同甲方）</w:t>
      </w:r>
    </w:p>
    <w:p w14:paraId="371F92AB">
      <w:pPr>
        <w:keepNext w:val="0"/>
        <w:keepLines w:val="0"/>
        <w:pageBreakBefore w:val="0"/>
        <w:widowControl w:val="0"/>
        <w:kinsoku/>
        <w:wordWrap/>
        <w:overflowPunct/>
        <w:topLinePunct w:val="0"/>
        <w:autoSpaceDE/>
        <w:autoSpaceDN/>
        <w:bidi w:val="0"/>
        <w:adjustRightInd w:val="0"/>
        <w:snapToGrid w:val="0"/>
        <w:spacing w:before="0" w:beforeLines="0" w:line="400" w:lineRule="exact"/>
        <w:ind w:firstLine="420" w:firstLineChars="200"/>
        <w:jc w:val="left"/>
        <w:textAlignment w:val="auto"/>
        <w:rPr>
          <w:rFonts w:hint="default" w:eastAsia="宋体"/>
          <w:lang w:val="en-US" w:eastAsia="zh-CN"/>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（供应商）</w:t>
      </w:r>
    </w:p>
    <w:p w14:paraId="503B22AB">
      <w:pPr>
        <w:pStyle w:val="7"/>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3D900171">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05CA43BB">
      <w:pPr>
        <w:pStyle w:val="7"/>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hint="eastAsia" w:ascii="宋体" w:hAnsi="宋体"/>
          <w:szCs w:val="21"/>
          <w:u w:val="single"/>
          <w:lang w:eastAsia="zh-CN"/>
        </w:rPr>
        <w:t>云帆体育馆三层体操器械购置安装项目</w:t>
      </w:r>
      <w:r>
        <w:rPr>
          <w:rFonts w:ascii="宋体" w:hAnsi="宋体"/>
          <w:szCs w:val="21"/>
          <w:u w:val="single"/>
        </w:rPr>
        <w:t xml:space="preserve">       </w:t>
      </w:r>
    </w:p>
    <w:p w14:paraId="3B37DFD2">
      <w:pPr>
        <w:pStyle w:val="7"/>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hint="eastAsia" w:ascii="宋体" w:hAnsi="宋体"/>
          <w:szCs w:val="21"/>
          <w:u w:val="single"/>
          <w:lang w:val="en-US" w:eastAsia="zh-CN"/>
        </w:rPr>
        <w:t xml:space="preserve">HRC-ZBDL-2026-00405                    </w:t>
      </w:r>
    </w:p>
    <w:p w14:paraId="321B8806">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）项目内容：</w:t>
      </w:r>
    </w:p>
    <w:tbl>
      <w:tblPr>
        <w:tblStyle w:val="12"/>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1358"/>
        <w:gridCol w:w="1457"/>
        <w:gridCol w:w="2471"/>
        <w:gridCol w:w="746"/>
        <w:gridCol w:w="775"/>
        <w:gridCol w:w="874"/>
        <w:gridCol w:w="874"/>
      </w:tblGrid>
      <w:tr w14:paraId="5C0EE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729" w:type="dxa"/>
            <w:vAlign w:val="center"/>
          </w:tcPr>
          <w:p w14:paraId="6E75A8B3">
            <w:pPr>
              <w:keepNext w:val="0"/>
              <w:keepLines w:val="0"/>
              <w:pageBreakBefore w:val="0"/>
              <w:widowControl/>
              <w:kinsoku/>
              <w:wordWrap w:val="0"/>
              <w:overflowPunct/>
              <w:topLinePunct w:val="0"/>
              <w:autoSpaceDE/>
              <w:autoSpaceDN/>
              <w:bidi w:val="0"/>
              <w:spacing w:line="540" w:lineRule="exact"/>
              <w:jc w:val="center"/>
              <w:textAlignment w:val="auto"/>
              <w:rPr>
                <w:rFonts w:cs="宋体" w:asciiTheme="minorEastAsia" w:hAnsiTheme="minorEastAsia" w:eastAsiaTheme="minorEastAsia"/>
                <w:b w:val="0"/>
                <w:bCs/>
                <w:kern w:val="0"/>
                <w:sz w:val="21"/>
                <w:szCs w:val="21"/>
              </w:rPr>
            </w:pPr>
            <w:r>
              <w:rPr>
                <w:rFonts w:hint="eastAsia" w:cs="宋体" w:asciiTheme="minorEastAsia" w:hAnsiTheme="minorEastAsia" w:eastAsiaTheme="minorEastAsia"/>
                <w:b w:val="0"/>
                <w:bCs/>
                <w:kern w:val="0"/>
                <w:sz w:val="21"/>
                <w:szCs w:val="21"/>
              </w:rPr>
              <w:t>序号</w:t>
            </w:r>
          </w:p>
        </w:tc>
        <w:tc>
          <w:tcPr>
            <w:tcW w:w="1358" w:type="dxa"/>
            <w:vAlign w:val="center"/>
          </w:tcPr>
          <w:p w14:paraId="6A08A74D">
            <w:pPr>
              <w:keepNext w:val="0"/>
              <w:keepLines w:val="0"/>
              <w:pageBreakBefore w:val="0"/>
              <w:widowControl/>
              <w:kinsoku/>
              <w:wordWrap w:val="0"/>
              <w:overflowPunct/>
              <w:topLinePunct w:val="0"/>
              <w:autoSpaceDE/>
              <w:autoSpaceDN/>
              <w:bidi w:val="0"/>
              <w:spacing w:line="540" w:lineRule="exact"/>
              <w:jc w:val="center"/>
              <w:textAlignment w:val="auto"/>
              <w:rPr>
                <w:rFonts w:cs="宋体" w:asciiTheme="minorEastAsia" w:hAnsiTheme="minorEastAsia" w:eastAsiaTheme="minorEastAsia"/>
                <w:b w:val="0"/>
                <w:bCs/>
                <w:kern w:val="0"/>
                <w:sz w:val="21"/>
                <w:szCs w:val="21"/>
              </w:rPr>
            </w:pPr>
            <w:r>
              <w:rPr>
                <w:rFonts w:hint="eastAsia" w:cs="宋体" w:asciiTheme="minorEastAsia" w:hAnsiTheme="minorEastAsia" w:eastAsiaTheme="minorEastAsia"/>
                <w:b w:val="0"/>
                <w:bCs/>
                <w:kern w:val="0"/>
                <w:sz w:val="21"/>
                <w:szCs w:val="21"/>
              </w:rPr>
              <w:t>材料设备名称</w:t>
            </w:r>
          </w:p>
        </w:tc>
        <w:tc>
          <w:tcPr>
            <w:tcW w:w="1457" w:type="dxa"/>
            <w:vAlign w:val="center"/>
          </w:tcPr>
          <w:p w14:paraId="6E8959AE">
            <w:pPr>
              <w:keepNext w:val="0"/>
              <w:keepLines w:val="0"/>
              <w:pageBreakBefore w:val="0"/>
              <w:widowControl/>
              <w:kinsoku/>
              <w:wordWrap w:val="0"/>
              <w:overflowPunct/>
              <w:topLinePunct w:val="0"/>
              <w:autoSpaceDE/>
              <w:autoSpaceDN/>
              <w:bidi w:val="0"/>
              <w:spacing w:line="540" w:lineRule="exact"/>
              <w:jc w:val="center"/>
              <w:textAlignment w:val="auto"/>
              <w:rPr>
                <w:rFonts w:cs="宋体" w:asciiTheme="minorEastAsia" w:hAnsiTheme="minorEastAsia" w:eastAsiaTheme="minorEastAsia"/>
                <w:b w:val="0"/>
                <w:bCs/>
                <w:kern w:val="0"/>
                <w:sz w:val="21"/>
                <w:szCs w:val="21"/>
              </w:rPr>
            </w:pPr>
            <w:r>
              <w:rPr>
                <w:rFonts w:hint="eastAsia" w:cs="宋体" w:asciiTheme="minorEastAsia" w:hAnsiTheme="minorEastAsia" w:eastAsiaTheme="minorEastAsia"/>
                <w:b w:val="0"/>
                <w:bCs/>
                <w:kern w:val="0"/>
                <w:sz w:val="21"/>
                <w:szCs w:val="21"/>
              </w:rPr>
              <w:t>规格型号</w:t>
            </w:r>
          </w:p>
        </w:tc>
        <w:tc>
          <w:tcPr>
            <w:tcW w:w="2471" w:type="dxa"/>
            <w:tcBorders>
              <w:right w:val="single" w:color="auto" w:sz="4" w:space="0"/>
            </w:tcBorders>
            <w:vAlign w:val="center"/>
          </w:tcPr>
          <w:p w14:paraId="4CF51769">
            <w:pPr>
              <w:keepNext w:val="0"/>
              <w:keepLines w:val="0"/>
              <w:pageBreakBefore w:val="0"/>
              <w:widowControl/>
              <w:kinsoku/>
              <w:wordWrap w:val="0"/>
              <w:overflowPunct/>
              <w:topLinePunct w:val="0"/>
              <w:autoSpaceDE/>
              <w:autoSpaceDN/>
              <w:bidi w:val="0"/>
              <w:spacing w:line="540" w:lineRule="exact"/>
              <w:jc w:val="center"/>
              <w:textAlignment w:val="auto"/>
              <w:rPr>
                <w:rFonts w:cs="宋体" w:asciiTheme="minorEastAsia" w:hAnsiTheme="minorEastAsia" w:eastAsiaTheme="minorEastAsia"/>
                <w:b w:val="0"/>
                <w:bCs/>
                <w:kern w:val="0"/>
                <w:sz w:val="21"/>
                <w:szCs w:val="21"/>
              </w:rPr>
            </w:pPr>
            <w:r>
              <w:rPr>
                <w:rFonts w:hint="eastAsia" w:cs="宋体" w:asciiTheme="minorEastAsia" w:hAnsiTheme="minorEastAsia" w:eastAsiaTheme="minorEastAsia"/>
                <w:b w:val="0"/>
                <w:bCs/>
                <w:kern w:val="0"/>
                <w:sz w:val="21"/>
                <w:szCs w:val="21"/>
              </w:rPr>
              <w:t>技术参数、性能指标及配置要求</w:t>
            </w:r>
          </w:p>
        </w:tc>
        <w:tc>
          <w:tcPr>
            <w:tcW w:w="746" w:type="dxa"/>
            <w:tcBorders>
              <w:left w:val="single" w:color="auto" w:sz="4" w:space="0"/>
            </w:tcBorders>
            <w:vAlign w:val="center"/>
          </w:tcPr>
          <w:p w14:paraId="5AC235A4">
            <w:pPr>
              <w:keepNext w:val="0"/>
              <w:keepLines w:val="0"/>
              <w:pageBreakBefore w:val="0"/>
              <w:widowControl/>
              <w:kinsoku/>
              <w:wordWrap w:val="0"/>
              <w:overflowPunct/>
              <w:topLinePunct w:val="0"/>
              <w:autoSpaceDE/>
              <w:autoSpaceDN/>
              <w:bidi w:val="0"/>
              <w:spacing w:line="540" w:lineRule="exact"/>
              <w:jc w:val="center"/>
              <w:textAlignment w:val="auto"/>
              <w:rPr>
                <w:rFonts w:cs="宋体" w:asciiTheme="minorEastAsia" w:hAnsiTheme="minorEastAsia" w:eastAsiaTheme="minorEastAsia"/>
                <w:b w:val="0"/>
                <w:bCs/>
                <w:kern w:val="0"/>
                <w:sz w:val="21"/>
                <w:szCs w:val="21"/>
              </w:rPr>
            </w:pPr>
            <w:r>
              <w:rPr>
                <w:rFonts w:hint="eastAsia" w:cs="宋体" w:asciiTheme="minorEastAsia" w:hAnsiTheme="minorEastAsia" w:eastAsiaTheme="minorEastAsia"/>
                <w:b w:val="0"/>
                <w:bCs/>
                <w:kern w:val="0"/>
                <w:sz w:val="21"/>
                <w:szCs w:val="21"/>
              </w:rPr>
              <w:t>单位</w:t>
            </w:r>
          </w:p>
        </w:tc>
        <w:tc>
          <w:tcPr>
            <w:tcW w:w="775" w:type="dxa"/>
            <w:tcBorders>
              <w:left w:val="single" w:color="auto" w:sz="4" w:space="0"/>
            </w:tcBorders>
            <w:vAlign w:val="center"/>
          </w:tcPr>
          <w:p w14:paraId="05F839C5">
            <w:pPr>
              <w:keepNext w:val="0"/>
              <w:keepLines w:val="0"/>
              <w:pageBreakBefore w:val="0"/>
              <w:widowControl/>
              <w:kinsoku/>
              <w:wordWrap w:val="0"/>
              <w:overflowPunct/>
              <w:topLinePunct w:val="0"/>
              <w:autoSpaceDE/>
              <w:autoSpaceDN/>
              <w:bidi w:val="0"/>
              <w:spacing w:line="540" w:lineRule="exact"/>
              <w:jc w:val="center"/>
              <w:textAlignment w:val="auto"/>
              <w:rPr>
                <w:rFonts w:cs="宋体" w:asciiTheme="minorEastAsia" w:hAnsiTheme="minorEastAsia" w:eastAsiaTheme="minorEastAsia"/>
                <w:b w:val="0"/>
                <w:bCs/>
                <w:kern w:val="0"/>
                <w:sz w:val="21"/>
                <w:szCs w:val="21"/>
              </w:rPr>
            </w:pPr>
            <w:r>
              <w:rPr>
                <w:rFonts w:hint="eastAsia" w:cs="宋体" w:asciiTheme="minorEastAsia" w:hAnsiTheme="minorEastAsia" w:eastAsiaTheme="minorEastAsia"/>
                <w:b w:val="0"/>
                <w:bCs/>
                <w:kern w:val="0"/>
                <w:sz w:val="21"/>
                <w:szCs w:val="21"/>
              </w:rPr>
              <w:t>数量</w:t>
            </w:r>
          </w:p>
        </w:tc>
        <w:tc>
          <w:tcPr>
            <w:tcW w:w="874" w:type="dxa"/>
            <w:vAlign w:val="center"/>
          </w:tcPr>
          <w:p w14:paraId="51977BF7">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lang w:eastAsia="zh-CN"/>
              </w:rPr>
            </w:pPr>
            <w:r>
              <w:rPr>
                <w:rFonts w:hint="eastAsia" w:cs="宋体" w:asciiTheme="minorEastAsia" w:hAnsiTheme="minorEastAsia" w:eastAsiaTheme="minorEastAsia"/>
                <w:b w:val="0"/>
                <w:bCs/>
                <w:kern w:val="0"/>
                <w:sz w:val="21"/>
                <w:szCs w:val="21"/>
                <w:lang w:val="en-US" w:eastAsia="zh-CN"/>
              </w:rPr>
              <w:t>小计（元）</w:t>
            </w:r>
          </w:p>
        </w:tc>
        <w:tc>
          <w:tcPr>
            <w:tcW w:w="874" w:type="dxa"/>
            <w:vAlign w:val="center"/>
          </w:tcPr>
          <w:p w14:paraId="5C234A59">
            <w:pPr>
              <w:keepNext w:val="0"/>
              <w:keepLines w:val="0"/>
              <w:pageBreakBefore w:val="0"/>
              <w:widowControl/>
              <w:kinsoku/>
              <w:wordWrap w:val="0"/>
              <w:overflowPunct/>
              <w:topLinePunct w:val="0"/>
              <w:autoSpaceDE/>
              <w:autoSpaceDN/>
              <w:bidi w:val="0"/>
              <w:spacing w:line="540" w:lineRule="exact"/>
              <w:jc w:val="center"/>
              <w:textAlignment w:val="auto"/>
              <w:rPr>
                <w:rFonts w:hint="default" w:cs="宋体" w:asciiTheme="minorEastAsia" w:hAnsiTheme="minorEastAsia" w:eastAsiaTheme="minorEastAsia"/>
                <w:b w:val="0"/>
                <w:bCs/>
                <w:kern w:val="0"/>
                <w:sz w:val="21"/>
                <w:szCs w:val="21"/>
                <w:lang w:val="en-US" w:eastAsia="zh-CN"/>
              </w:rPr>
            </w:pPr>
            <w:r>
              <w:rPr>
                <w:rFonts w:hint="eastAsia" w:cs="宋体" w:asciiTheme="minorEastAsia" w:hAnsiTheme="minorEastAsia" w:eastAsiaTheme="minorEastAsia"/>
                <w:b w:val="0"/>
                <w:bCs/>
                <w:kern w:val="0"/>
                <w:sz w:val="21"/>
                <w:szCs w:val="21"/>
                <w:lang w:val="en-US" w:eastAsia="zh-CN"/>
              </w:rPr>
              <w:t>备注</w:t>
            </w:r>
          </w:p>
        </w:tc>
      </w:tr>
      <w:tr w14:paraId="1132B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729" w:type="dxa"/>
            <w:vAlign w:val="center"/>
          </w:tcPr>
          <w:p w14:paraId="631838E3">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1358" w:type="dxa"/>
            <w:vAlign w:val="center"/>
          </w:tcPr>
          <w:p w14:paraId="12329268">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1457" w:type="dxa"/>
            <w:vAlign w:val="center"/>
          </w:tcPr>
          <w:p w14:paraId="242FE584">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2471" w:type="dxa"/>
            <w:tcBorders>
              <w:right w:val="single" w:color="auto" w:sz="4" w:space="0"/>
            </w:tcBorders>
            <w:vAlign w:val="center"/>
          </w:tcPr>
          <w:p w14:paraId="6134358E">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746" w:type="dxa"/>
            <w:tcBorders>
              <w:left w:val="single" w:color="auto" w:sz="4" w:space="0"/>
            </w:tcBorders>
            <w:vAlign w:val="center"/>
          </w:tcPr>
          <w:p w14:paraId="658045A2">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775" w:type="dxa"/>
            <w:tcBorders>
              <w:left w:val="single" w:color="auto" w:sz="4" w:space="0"/>
            </w:tcBorders>
            <w:vAlign w:val="center"/>
          </w:tcPr>
          <w:p w14:paraId="692281CE">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874" w:type="dxa"/>
            <w:vAlign w:val="center"/>
          </w:tcPr>
          <w:p w14:paraId="7DA9302C">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874" w:type="dxa"/>
            <w:vAlign w:val="center"/>
          </w:tcPr>
          <w:p w14:paraId="4544ABE9">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r>
      <w:tr w14:paraId="50BF2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729" w:type="dxa"/>
            <w:vAlign w:val="center"/>
          </w:tcPr>
          <w:p w14:paraId="508147AD">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1358" w:type="dxa"/>
            <w:vAlign w:val="center"/>
          </w:tcPr>
          <w:p w14:paraId="17F8FB2F">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1457" w:type="dxa"/>
            <w:vAlign w:val="center"/>
          </w:tcPr>
          <w:p w14:paraId="12FDE5CE">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2471" w:type="dxa"/>
            <w:tcBorders>
              <w:right w:val="single" w:color="auto" w:sz="4" w:space="0"/>
            </w:tcBorders>
            <w:vAlign w:val="center"/>
          </w:tcPr>
          <w:p w14:paraId="494127BE">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746" w:type="dxa"/>
            <w:tcBorders>
              <w:left w:val="single" w:color="auto" w:sz="4" w:space="0"/>
            </w:tcBorders>
            <w:vAlign w:val="center"/>
          </w:tcPr>
          <w:p w14:paraId="220A5365">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775" w:type="dxa"/>
            <w:tcBorders>
              <w:left w:val="single" w:color="auto" w:sz="4" w:space="0"/>
            </w:tcBorders>
            <w:vAlign w:val="center"/>
          </w:tcPr>
          <w:p w14:paraId="0FC09089">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874" w:type="dxa"/>
            <w:vAlign w:val="center"/>
          </w:tcPr>
          <w:p w14:paraId="7619B108">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874" w:type="dxa"/>
            <w:vAlign w:val="center"/>
          </w:tcPr>
          <w:p w14:paraId="049CFE21">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r>
      <w:tr w14:paraId="60F75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729" w:type="dxa"/>
            <w:vAlign w:val="center"/>
          </w:tcPr>
          <w:p w14:paraId="564AD199">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1358" w:type="dxa"/>
            <w:vAlign w:val="center"/>
          </w:tcPr>
          <w:p w14:paraId="120682B6">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1457" w:type="dxa"/>
            <w:vAlign w:val="center"/>
          </w:tcPr>
          <w:p w14:paraId="28ABF41B">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2471" w:type="dxa"/>
            <w:tcBorders>
              <w:right w:val="single" w:color="auto" w:sz="4" w:space="0"/>
            </w:tcBorders>
            <w:vAlign w:val="center"/>
          </w:tcPr>
          <w:p w14:paraId="46333364">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746" w:type="dxa"/>
            <w:tcBorders>
              <w:left w:val="single" w:color="auto" w:sz="4" w:space="0"/>
            </w:tcBorders>
            <w:vAlign w:val="center"/>
          </w:tcPr>
          <w:p w14:paraId="29EA969C">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775" w:type="dxa"/>
            <w:tcBorders>
              <w:left w:val="single" w:color="auto" w:sz="4" w:space="0"/>
            </w:tcBorders>
            <w:vAlign w:val="center"/>
          </w:tcPr>
          <w:p w14:paraId="03D5AEF0">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874" w:type="dxa"/>
            <w:vAlign w:val="center"/>
          </w:tcPr>
          <w:p w14:paraId="3AC1894C">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874" w:type="dxa"/>
            <w:vAlign w:val="center"/>
          </w:tcPr>
          <w:p w14:paraId="73DA9136">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r>
      <w:tr w14:paraId="1B083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729" w:type="dxa"/>
            <w:vAlign w:val="center"/>
          </w:tcPr>
          <w:p w14:paraId="0083AC12">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1358" w:type="dxa"/>
            <w:vAlign w:val="center"/>
          </w:tcPr>
          <w:p w14:paraId="203E1A5A">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1457" w:type="dxa"/>
            <w:vAlign w:val="center"/>
          </w:tcPr>
          <w:p w14:paraId="1CC9CF40">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2471" w:type="dxa"/>
            <w:tcBorders>
              <w:right w:val="single" w:color="auto" w:sz="4" w:space="0"/>
            </w:tcBorders>
            <w:vAlign w:val="center"/>
          </w:tcPr>
          <w:p w14:paraId="57E8F061">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746" w:type="dxa"/>
            <w:tcBorders>
              <w:left w:val="single" w:color="auto" w:sz="4" w:space="0"/>
            </w:tcBorders>
            <w:vAlign w:val="center"/>
          </w:tcPr>
          <w:p w14:paraId="36763D6F">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775" w:type="dxa"/>
            <w:tcBorders>
              <w:left w:val="single" w:color="auto" w:sz="4" w:space="0"/>
            </w:tcBorders>
            <w:vAlign w:val="center"/>
          </w:tcPr>
          <w:p w14:paraId="1238FB24">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874" w:type="dxa"/>
            <w:vAlign w:val="center"/>
          </w:tcPr>
          <w:p w14:paraId="47226034">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874" w:type="dxa"/>
            <w:vAlign w:val="center"/>
          </w:tcPr>
          <w:p w14:paraId="10A68F0A">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r>
      <w:tr w14:paraId="4EA18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729" w:type="dxa"/>
            <w:vAlign w:val="center"/>
          </w:tcPr>
          <w:p w14:paraId="40588822">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1358" w:type="dxa"/>
            <w:vAlign w:val="center"/>
          </w:tcPr>
          <w:p w14:paraId="63F348AB">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1457" w:type="dxa"/>
            <w:vAlign w:val="center"/>
          </w:tcPr>
          <w:p w14:paraId="3E0C9F0C">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2471" w:type="dxa"/>
            <w:tcBorders>
              <w:right w:val="single" w:color="auto" w:sz="4" w:space="0"/>
            </w:tcBorders>
            <w:vAlign w:val="center"/>
          </w:tcPr>
          <w:p w14:paraId="7905CF23">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746" w:type="dxa"/>
            <w:tcBorders>
              <w:left w:val="single" w:color="auto" w:sz="4" w:space="0"/>
            </w:tcBorders>
            <w:vAlign w:val="center"/>
          </w:tcPr>
          <w:p w14:paraId="59B17CE2">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775" w:type="dxa"/>
            <w:tcBorders>
              <w:left w:val="single" w:color="auto" w:sz="4" w:space="0"/>
            </w:tcBorders>
            <w:vAlign w:val="center"/>
          </w:tcPr>
          <w:p w14:paraId="4B560C4E">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874" w:type="dxa"/>
            <w:vAlign w:val="center"/>
          </w:tcPr>
          <w:p w14:paraId="12C42FC7">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c>
          <w:tcPr>
            <w:tcW w:w="874" w:type="dxa"/>
            <w:vAlign w:val="center"/>
          </w:tcPr>
          <w:p w14:paraId="63BEF36F">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r>
      <w:tr w14:paraId="0C7F7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7536" w:type="dxa"/>
            <w:gridSpan w:val="6"/>
            <w:vAlign w:val="center"/>
          </w:tcPr>
          <w:p w14:paraId="00596755">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lang w:val="en-US" w:eastAsia="zh-CN"/>
              </w:rPr>
            </w:pPr>
            <w:r>
              <w:rPr>
                <w:rFonts w:hint="eastAsia" w:cs="宋体" w:asciiTheme="minorEastAsia" w:hAnsiTheme="minorEastAsia" w:eastAsiaTheme="minorEastAsia"/>
                <w:b w:val="0"/>
                <w:bCs/>
                <w:kern w:val="0"/>
                <w:sz w:val="21"/>
                <w:szCs w:val="21"/>
                <w:lang w:val="en-US" w:eastAsia="zh-CN"/>
              </w:rPr>
              <w:t>合     计（元）</w:t>
            </w:r>
          </w:p>
        </w:tc>
        <w:tc>
          <w:tcPr>
            <w:tcW w:w="1748" w:type="dxa"/>
            <w:gridSpan w:val="2"/>
            <w:vAlign w:val="center"/>
          </w:tcPr>
          <w:p w14:paraId="17ACEE30">
            <w:pPr>
              <w:keepNext w:val="0"/>
              <w:keepLines w:val="0"/>
              <w:pageBreakBefore w:val="0"/>
              <w:widowControl/>
              <w:kinsoku/>
              <w:wordWrap w:val="0"/>
              <w:overflowPunct/>
              <w:topLinePunct w:val="0"/>
              <w:autoSpaceDE/>
              <w:autoSpaceDN/>
              <w:bidi w:val="0"/>
              <w:spacing w:line="540" w:lineRule="exact"/>
              <w:jc w:val="center"/>
              <w:textAlignment w:val="auto"/>
              <w:rPr>
                <w:rFonts w:hint="eastAsia" w:cs="宋体" w:asciiTheme="minorEastAsia" w:hAnsiTheme="minorEastAsia" w:eastAsiaTheme="minorEastAsia"/>
                <w:b w:val="0"/>
                <w:bCs/>
                <w:kern w:val="0"/>
                <w:sz w:val="21"/>
                <w:szCs w:val="21"/>
              </w:rPr>
            </w:pPr>
          </w:p>
        </w:tc>
      </w:tr>
    </w:tbl>
    <w:p w14:paraId="18149376">
      <w:pPr>
        <w:adjustRightInd w:val="0"/>
        <w:snapToGrid w:val="0"/>
        <w:spacing w:before="0" w:beforeLines="0" w:line="400" w:lineRule="exact"/>
        <w:ind w:firstLine="420" w:firstLineChars="200"/>
        <w:rPr>
          <w:rFonts w:hint="eastAsia" w:ascii="宋体" w:hAnsi="宋体"/>
          <w:szCs w:val="21"/>
          <w:lang w:val="en-US" w:eastAsia="zh-CN"/>
        </w:rPr>
      </w:pPr>
    </w:p>
    <w:p w14:paraId="2FD53DED">
      <w:pPr>
        <w:pStyle w:val="16"/>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（3）政府采购组织形式：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3BA4F079">
      <w:pPr>
        <w:pStyle w:val="16"/>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（4）政府采购方式：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eastAsia="zh-CN"/>
        </w:rPr>
        <w:t>竞争性磋商</w:t>
      </w:r>
    </w:p>
    <w:p w14:paraId="56D77B58">
      <w:pPr>
        <w:pStyle w:val="16"/>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4D306A27">
      <w:pPr>
        <w:pStyle w:val="16"/>
        <w:numPr>
          <w:ilvl w:val="-1"/>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6A2EF915">
      <w:pPr>
        <w:pStyle w:val="16"/>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（5）</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61546F2A">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FE"/>
      </w:r>
      <w:r>
        <w:rPr>
          <w:rFonts w:hint="eastAsia" w:ascii="宋体" w:hAnsi="宋体"/>
          <w:iCs/>
          <w:szCs w:val="21"/>
        </w:rPr>
        <w:t>否</w:t>
      </w:r>
    </w:p>
    <w:p w14:paraId="49FD9225">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FE"/>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7291EFF">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430DFB5F">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5D353F18">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6</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FE"/>
      </w:r>
      <w:r>
        <w:rPr>
          <w:rFonts w:hint="eastAsia" w:ascii="宋体" w:hAnsi="宋体"/>
          <w:iCs/>
          <w:szCs w:val="21"/>
        </w:rPr>
        <w:t>否</w:t>
      </w:r>
    </w:p>
    <w:p w14:paraId="49FA9FB7">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4505668C">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0BDA633C">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44287610">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33592709">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173D5365">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46AD1287">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（7）中标（成交）供应商是否为外商投资企业：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3B6BF2C9">
      <w:pPr>
        <w:pStyle w:val="16"/>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52116332">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eastAsia" w:ascii="宋体" w:hAnsi="宋体" w:cs="宋体"/>
          <w:b w:val="0"/>
          <w:bCs w:val="0"/>
          <w:sz w:val="21"/>
          <w:szCs w:val="21"/>
          <w:u w:val="none"/>
          <w:lang w:val="en-US" w:eastAsia="zh-CN"/>
        </w:rPr>
        <w:t>8</w:t>
      </w:r>
      <w:r>
        <w:rPr>
          <w:rFonts w:hint="eastAsia" w:ascii="宋体" w:hAnsi="宋体" w:eastAsia="宋体" w:cs="宋体"/>
          <w:b w:val="0"/>
          <w:bCs w:val="0"/>
          <w:sz w:val="21"/>
          <w:szCs w:val="21"/>
          <w:u w:val="none"/>
          <w:lang w:val="en-US" w:eastAsia="zh-CN"/>
        </w:rPr>
        <w:t>）是否涉及进口产品：</w:t>
      </w:r>
    </w:p>
    <w:p w14:paraId="322CE434">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086A7E24">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31EEA58D">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FE"/>
      </w:r>
      <w:r>
        <w:rPr>
          <w:rFonts w:hint="eastAsia" w:ascii="宋体" w:hAnsi="宋体" w:eastAsia="宋体"/>
          <w:iCs w:val="0"/>
          <w:szCs w:val="21"/>
          <w:lang w:eastAsia="zh-CN"/>
        </w:rPr>
        <w:t>否</w:t>
      </w:r>
    </w:p>
    <w:p w14:paraId="78807AE3">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（9）</w:t>
      </w:r>
      <w:r>
        <w:rPr>
          <w:rFonts w:hint="eastAsia" w:ascii="宋体" w:hAnsi="宋体" w:eastAsia="宋体"/>
          <w:b w:val="0"/>
          <w:bCs w:val="0"/>
          <w:sz w:val="21"/>
          <w:szCs w:val="21"/>
          <w:u w:val="none"/>
          <w:lang w:val="en-US" w:eastAsia="zh-CN"/>
        </w:rPr>
        <w:t>是否涉及节能产品：</w:t>
      </w:r>
    </w:p>
    <w:p w14:paraId="04192601">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1198098E">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0704415">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FE"/>
      </w:r>
      <w:r>
        <w:rPr>
          <w:rFonts w:hint="eastAsia" w:ascii="宋体" w:hAnsi="宋体" w:eastAsia="宋体"/>
          <w:iCs w:val="0"/>
          <w:szCs w:val="21"/>
        </w:rPr>
        <w:t>否</w:t>
      </w:r>
    </w:p>
    <w:p w14:paraId="65B05800">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60DCC6D2">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324590E7">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5B136F0E">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FE"/>
      </w:r>
      <w:r>
        <w:rPr>
          <w:rFonts w:hint="eastAsia" w:ascii="宋体" w:hAnsi="宋体" w:eastAsia="宋体"/>
          <w:iCs w:val="0"/>
          <w:szCs w:val="21"/>
        </w:rPr>
        <w:t>否</w:t>
      </w:r>
    </w:p>
    <w:p w14:paraId="4A99DE1F">
      <w:pPr>
        <w:pStyle w:val="16"/>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6B15C974">
      <w:pPr>
        <w:pStyle w:val="16"/>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4F0E7724">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56E214F0">
      <w:pPr>
        <w:pStyle w:val="16"/>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FE"/>
      </w:r>
      <w:r>
        <w:rPr>
          <w:rFonts w:hint="eastAsia" w:ascii="宋体" w:hAnsi="宋体" w:eastAsia="宋体" w:cs="Times New Roman"/>
          <w:iCs w:val="0"/>
          <w:kern w:val="2"/>
          <w:sz w:val="21"/>
          <w:szCs w:val="21"/>
          <w:u w:val="none"/>
        </w:rPr>
        <w:t>否</w:t>
      </w:r>
    </w:p>
    <w:p w14:paraId="7CFBE717">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（10）</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w:t>
      </w:r>
      <w:r>
        <w:rPr>
          <w:rFonts w:hint="eastAsia" w:ascii="宋体" w:hAnsi="宋体"/>
          <w:szCs w:val="21"/>
          <w:lang w:eastAsia="zh-CN"/>
        </w:rPr>
        <w:t>》《</w:t>
      </w:r>
      <w:r>
        <w:rPr>
          <w:rFonts w:hint="eastAsia" w:ascii="宋体" w:hAnsi="宋体"/>
          <w:szCs w:val="21"/>
        </w:rPr>
        <w:t>快递包装政府采购需求标准（试行）》</w:t>
      </w:r>
      <w:r>
        <w:rPr>
          <w:rFonts w:hint="eastAsia" w:ascii="宋体" w:hAnsi="宋体" w:eastAsia="宋体"/>
          <w:szCs w:val="21"/>
          <w:lang w:eastAsia="zh-CN"/>
        </w:rPr>
        <w:t>明确产品及相关快递服务的具体包装要求：</w:t>
      </w:r>
    </w:p>
    <w:p w14:paraId="5D4055AF">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FE"/>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59325AAE">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325E38DC">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5E02264E">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40DA180">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592AA3E3">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6D19DC51">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068C4E76">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491525CA">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FE"/>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468EF0DD">
      <w:pPr>
        <w:pStyle w:val="17"/>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075A2DD9">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FE"/>
      </w:r>
      <w:r>
        <w:rPr>
          <w:rFonts w:hint="eastAsia" w:ascii="宋体" w:hAnsi="宋体"/>
          <w:szCs w:val="21"/>
        </w:rPr>
        <w:t>全额付款：</w:t>
      </w:r>
      <w:r>
        <w:rPr>
          <w:rFonts w:hint="eastAsia" w:ascii="宋体" w:hAnsi="宋体"/>
          <w:szCs w:val="21"/>
          <w:u w:val="single"/>
        </w:rPr>
        <w:t xml:space="preserve"> </w:t>
      </w:r>
      <w:r>
        <w:rPr>
          <w:rFonts w:hint="eastAsia" w:ascii="宋体" w:hAnsi="宋体"/>
          <w:szCs w:val="21"/>
          <w:u w:val="single"/>
          <w:lang w:val="zh-CN"/>
        </w:rPr>
        <w:t>本项目竣工验收合格后、工程决算完成并经发包人审计部门审定后，承包方开具本工程发票，发包人</w:t>
      </w:r>
      <w:r>
        <w:rPr>
          <w:rFonts w:hint="eastAsia" w:ascii="宋体" w:hAnsi="宋体"/>
          <w:szCs w:val="21"/>
          <w:u w:val="single"/>
          <w:lang w:val="en-US" w:eastAsia="zh-CN"/>
        </w:rPr>
        <w:t>一次性支付全部款项。</w:t>
      </w:r>
    </w:p>
    <w:p w14:paraId="4E78E561">
      <w:pPr>
        <w:snapToGrid w:val="0"/>
        <w:spacing w:beforeLines="0" w:line="400" w:lineRule="exact"/>
        <w:ind w:firstLine="630" w:firstLineChars="300"/>
        <w:rPr>
          <w:rFonts w:hint="default" w:eastAsia="宋体"/>
          <w:lang w:val="en-US" w:eastAsia="zh-CN"/>
        </w:rPr>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w:t>
      </w:r>
      <w:r>
        <w:rPr>
          <w:rFonts w:hint="eastAsia" w:ascii="宋体" w:hAnsi="宋体"/>
          <w:szCs w:val="21"/>
          <w:u w:val="single"/>
          <w:lang w:val="en-US" w:eastAsia="zh-CN"/>
        </w:rPr>
        <w:t xml:space="preserve">                                                     </w:t>
      </w:r>
    </w:p>
    <w:p w14:paraId="16CD152D">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2DD9AA69">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22B8F4D1">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5D71FD62">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w:t>
      </w:r>
      <w:r>
        <w:rPr>
          <w:rFonts w:hint="eastAsia" w:ascii="宋体" w:hAnsi="宋体" w:cs="宋体"/>
          <w:szCs w:val="21"/>
          <w:lang w:val="en-US" w:eastAsia="zh-CN"/>
        </w:rPr>
        <w:t>交货期</w:t>
      </w:r>
      <w:r>
        <w:rPr>
          <w:rFonts w:hint="eastAsia" w:ascii="宋体" w:hAnsi="宋体" w:cs="宋体"/>
          <w:szCs w:val="21"/>
        </w:rPr>
        <w:t>：</w:t>
      </w:r>
      <w:r>
        <w:rPr>
          <w:rFonts w:hint="eastAsia" w:ascii="宋体" w:hAnsi="宋体" w:cs="宋体"/>
          <w:szCs w:val="21"/>
          <w:u w:val="single"/>
          <w:lang w:val="en-US" w:eastAsia="zh-CN"/>
        </w:rPr>
        <w:t>合同签订后10日历天完成安装调试</w:t>
      </w:r>
      <w:r>
        <w:rPr>
          <w:rFonts w:hint="eastAsia" w:ascii="宋体" w:hAnsi="宋体" w:cs="宋体"/>
          <w:szCs w:val="21"/>
          <w:u w:val="single"/>
        </w:rPr>
        <w:t>。</w:t>
      </w:r>
    </w:p>
    <w:p w14:paraId="450AF101">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b w:val="0"/>
          <w:bCs/>
          <w:szCs w:val="21"/>
          <w:u w:val="single"/>
        </w:rPr>
        <w:t>采购人指定地点</w:t>
      </w:r>
      <w:r>
        <w:rPr>
          <w:rFonts w:hint="eastAsia" w:ascii="宋体" w:hAnsi="宋体" w:cs="宋体"/>
          <w:szCs w:val="21"/>
          <w:u w:val="single"/>
        </w:rPr>
        <w:t xml:space="preserve">                 </w:t>
      </w:r>
    </w:p>
    <w:p w14:paraId="46F763BD">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FE"/>
      </w:r>
      <w:r>
        <w:rPr>
          <w:rFonts w:hint="eastAsia" w:ascii="宋体" w:hAnsi="宋体" w:eastAsia="宋体" w:cs="宋体"/>
          <w:sz w:val="21"/>
          <w:szCs w:val="21"/>
          <w:lang w:eastAsia="zh-CN"/>
        </w:rPr>
        <w:t>否</w:t>
      </w:r>
    </w:p>
    <w:p w14:paraId="2B35AA89">
      <w:pPr>
        <w:pStyle w:val="16"/>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0A18E2AC">
      <w:pPr>
        <w:pStyle w:val="16"/>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68FBD7B8">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53DE6824">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116476A9">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0D1EE3A2">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6E73B773">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FE"/>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153843BB">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lang w:val="en-US" w:eastAsia="zh-CN"/>
        </w:rPr>
        <w:t>渭南师范学院</w:t>
      </w:r>
      <w:r>
        <w:rPr>
          <w:rFonts w:hint="eastAsia" w:ascii="宋体" w:hAnsi="宋体"/>
          <w:bCs/>
          <w:szCs w:val="21"/>
          <w:u w:val="single"/>
        </w:rPr>
        <w:t xml:space="preserve">   </w:t>
      </w:r>
    </w:p>
    <w:p w14:paraId="0E5CEE5B">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FE"/>
      </w:r>
      <w:r>
        <w:rPr>
          <w:rFonts w:hint="eastAsia" w:ascii="宋体" w:hAnsi="宋体"/>
          <w:bCs/>
          <w:szCs w:val="21"/>
        </w:rPr>
        <w:t>否</w:t>
      </w:r>
    </w:p>
    <w:p w14:paraId="6C5DAB5B">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FE"/>
      </w:r>
      <w:r>
        <w:rPr>
          <w:rFonts w:hint="eastAsia" w:ascii="宋体" w:hAnsi="宋体"/>
          <w:bCs/>
          <w:szCs w:val="21"/>
        </w:rPr>
        <w:t>否</w:t>
      </w:r>
    </w:p>
    <w:p w14:paraId="293F884F">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FE"/>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77AA3BC8">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FE"/>
      </w:r>
      <w:r>
        <w:rPr>
          <w:rFonts w:hint="eastAsia" w:ascii="宋体" w:hAnsi="宋体"/>
          <w:bCs/>
          <w:szCs w:val="21"/>
        </w:rPr>
        <w:t>否</w:t>
      </w:r>
    </w:p>
    <w:p w14:paraId="462FB218">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FE"/>
      </w:r>
      <w:r>
        <w:rPr>
          <w:rFonts w:hint="eastAsia" w:ascii="宋体" w:hAnsi="宋体"/>
          <w:bCs/>
          <w:szCs w:val="21"/>
        </w:rPr>
        <w:t>否</w:t>
      </w:r>
    </w:p>
    <w:p w14:paraId="05A7CCFB">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4EA5EF11">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FE"/>
      </w:r>
      <w:r>
        <w:rPr>
          <w:rFonts w:hint="eastAsia" w:ascii="宋体" w:hAnsi="宋体" w:eastAsia="宋体"/>
          <w:bCs/>
          <w:szCs w:val="21"/>
        </w:rPr>
        <w:t>否</w:t>
      </w:r>
    </w:p>
    <w:p w14:paraId="214B5324">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lang w:val="en-US" w:eastAsia="zh-CN"/>
        </w:rPr>
        <w:t>无</w:t>
      </w:r>
      <w:r>
        <w:rPr>
          <w:rFonts w:hint="eastAsia" w:ascii="宋体" w:hAnsi="宋体"/>
          <w:bCs/>
          <w:szCs w:val="21"/>
          <w:u w:val="single"/>
        </w:rPr>
        <w:t xml:space="preserve">            </w:t>
      </w:r>
    </w:p>
    <w:p w14:paraId="35D1CA16">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供应商提出验收申请之日起</w:t>
      </w:r>
      <w:r>
        <w:rPr>
          <w:rFonts w:hint="eastAsia" w:ascii="宋体" w:hAnsi="宋体"/>
          <w:bCs/>
          <w:szCs w:val="21"/>
          <w:u w:val="single"/>
          <w:lang w:val="en-US" w:eastAsia="zh-CN"/>
        </w:rPr>
        <w:t>15</w:t>
      </w:r>
      <w:r>
        <w:rPr>
          <w:rFonts w:hint="eastAsia" w:ascii="宋体" w:hAnsi="宋体"/>
          <w:bCs/>
          <w:szCs w:val="21"/>
          <w:u w:val="single"/>
        </w:rPr>
        <w:t>日内组织验收</w:t>
      </w:r>
      <w:r>
        <w:rPr>
          <w:rFonts w:hint="eastAsia" w:ascii="宋体" w:hAnsi="宋体"/>
          <w:bCs/>
          <w:szCs w:val="21"/>
          <w:u w:val="single"/>
          <w:lang w:val="en-US" w:eastAsia="zh-CN"/>
        </w:rPr>
        <w:t xml:space="preserve"> </w:t>
      </w:r>
    </w:p>
    <w:p w14:paraId="03858EA4">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FE"/>
      </w:r>
      <w:r>
        <w:rPr>
          <w:rFonts w:hint="eastAsia" w:ascii="宋体" w:hAnsi="宋体"/>
          <w:bCs/>
          <w:szCs w:val="21"/>
        </w:rPr>
        <w:t xml:space="preserve">一次性验收         </w:t>
      </w:r>
    </w:p>
    <w:p w14:paraId="5BF32891">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4BB38851">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61D06168">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24AF1B2E">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（6）履约验收标准：</w:t>
      </w:r>
    </w:p>
    <w:p w14:paraId="607348B4">
      <w:pPr>
        <w:adjustRightInd w:val="0"/>
        <w:snapToGrid w:val="0"/>
        <w:spacing w:before="0" w:beforeLines="0" w:line="400" w:lineRule="exact"/>
        <w:ind w:firstLine="420" w:firstLineChars="200"/>
        <w:rPr>
          <w:rFonts w:hint="eastAsia" w:ascii="宋体" w:hAnsi="宋体"/>
          <w:bCs/>
          <w:szCs w:val="21"/>
          <w:u w:val="single"/>
          <w:lang w:val="en-US" w:eastAsia="zh-CN"/>
        </w:rPr>
      </w:pPr>
      <w:r>
        <w:rPr>
          <w:rFonts w:hint="eastAsia" w:ascii="宋体" w:hAnsi="宋体"/>
          <w:bCs/>
          <w:szCs w:val="21"/>
          <w:u w:val="single"/>
          <w:lang w:val="en-US" w:eastAsia="zh-CN"/>
        </w:rPr>
        <w:t>（一）验收方法</w:t>
      </w:r>
    </w:p>
    <w:p w14:paraId="7A6AF818">
      <w:pPr>
        <w:adjustRightInd w:val="0"/>
        <w:snapToGrid w:val="0"/>
        <w:spacing w:before="0" w:beforeLines="0" w:line="400" w:lineRule="exact"/>
        <w:ind w:firstLine="420" w:firstLineChars="200"/>
        <w:rPr>
          <w:rFonts w:hint="eastAsia" w:ascii="宋体" w:hAnsi="宋体"/>
          <w:bCs/>
          <w:szCs w:val="21"/>
          <w:u w:val="single"/>
          <w:lang w:val="en-US" w:eastAsia="zh-CN"/>
        </w:rPr>
      </w:pPr>
      <w:r>
        <w:rPr>
          <w:rFonts w:hint="eastAsia" w:ascii="宋体" w:hAnsi="宋体"/>
          <w:bCs/>
          <w:szCs w:val="21"/>
          <w:u w:val="single"/>
          <w:lang w:val="en-US" w:eastAsia="zh-CN"/>
        </w:rPr>
        <w:t>采用资料查验+数量清点+外观核查+实测实量+功能试用+抽样检测相结合的方式，大额及批量体育器材按10%—20%比例抽样检测，小型器材逐件查验。</w:t>
      </w:r>
    </w:p>
    <w:p w14:paraId="7AAD0401">
      <w:pPr>
        <w:adjustRightInd w:val="0"/>
        <w:snapToGrid w:val="0"/>
        <w:spacing w:before="0" w:beforeLines="0" w:line="400" w:lineRule="exact"/>
        <w:ind w:firstLine="420" w:firstLineChars="200"/>
        <w:rPr>
          <w:rFonts w:hint="eastAsia" w:ascii="宋体" w:hAnsi="宋体"/>
          <w:bCs/>
          <w:szCs w:val="21"/>
          <w:u w:val="single"/>
          <w:lang w:val="en-US" w:eastAsia="zh-CN"/>
        </w:rPr>
      </w:pPr>
      <w:bookmarkStart w:id="2" w:name="heading_7"/>
      <w:r>
        <w:rPr>
          <w:rFonts w:hint="eastAsia" w:ascii="宋体" w:hAnsi="宋体"/>
          <w:bCs/>
          <w:szCs w:val="21"/>
          <w:u w:val="single"/>
          <w:lang w:val="en-US" w:eastAsia="zh-CN"/>
        </w:rPr>
        <w:t>（二）验收阶段</w:t>
      </w:r>
      <w:bookmarkEnd w:id="2"/>
    </w:p>
    <w:p w14:paraId="658C7180">
      <w:pPr>
        <w:adjustRightInd w:val="0"/>
        <w:snapToGrid w:val="0"/>
        <w:spacing w:before="0" w:beforeLines="0" w:line="400" w:lineRule="exact"/>
        <w:ind w:firstLine="420" w:firstLineChars="200"/>
        <w:rPr>
          <w:rFonts w:hint="eastAsia" w:ascii="宋体" w:hAnsi="宋体"/>
          <w:bCs/>
          <w:szCs w:val="21"/>
          <w:u w:val="single"/>
          <w:lang w:val="en-US" w:eastAsia="zh-CN"/>
        </w:rPr>
      </w:pPr>
      <w:r>
        <w:rPr>
          <w:rFonts w:hint="eastAsia" w:ascii="宋体" w:hAnsi="宋体"/>
          <w:bCs/>
          <w:szCs w:val="21"/>
          <w:u w:val="single"/>
          <w:lang w:val="en-US" w:eastAsia="zh-CN"/>
        </w:rPr>
        <w:t>到货初验：供应商完成供货后，验收小组核对器材包装、数量、型号、配件，确认无破损、缺漏；</w:t>
      </w:r>
    </w:p>
    <w:p w14:paraId="571D4BEA">
      <w:pPr>
        <w:adjustRightInd w:val="0"/>
        <w:snapToGrid w:val="0"/>
        <w:spacing w:before="0" w:beforeLines="0" w:line="400" w:lineRule="exact"/>
        <w:ind w:firstLine="420" w:firstLineChars="200"/>
        <w:rPr>
          <w:rFonts w:hint="eastAsia" w:ascii="宋体" w:hAnsi="宋体"/>
          <w:bCs/>
          <w:szCs w:val="21"/>
          <w:u w:val="single"/>
          <w:lang w:val="en-US" w:eastAsia="zh-CN"/>
        </w:rPr>
      </w:pPr>
      <w:r>
        <w:rPr>
          <w:rFonts w:hint="eastAsia" w:ascii="宋体" w:hAnsi="宋体"/>
          <w:bCs/>
          <w:szCs w:val="21"/>
          <w:u w:val="single"/>
          <w:lang w:val="en-US" w:eastAsia="zh-CN"/>
        </w:rPr>
        <w:t>安装调试验收：供应商完成器材安装调试后，验收小组检查安装牢固度、位置规范性、运行稳定性；</w:t>
      </w:r>
    </w:p>
    <w:p w14:paraId="01E5F638">
      <w:pPr>
        <w:adjustRightInd w:val="0"/>
        <w:snapToGrid w:val="0"/>
        <w:spacing w:before="0" w:beforeLines="0" w:line="400" w:lineRule="exact"/>
        <w:ind w:firstLine="420" w:firstLineChars="200"/>
        <w:rPr>
          <w:rFonts w:hint="eastAsia" w:ascii="宋体" w:hAnsi="宋体"/>
          <w:bCs/>
          <w:szCs w:val="21"/>
          <w:u w:val="single"/>
          <w:lang w:val="en-US" w:eastAsia="zh-CN"/>
        </w:rPr>
      </w:pPr>
      <w:r>
        <w:rPr>
          <w:rFonts w:hint="eastAsia" w:ascii="宋体" w:hAnsi="宋体"/>
          <w:bCs/>
          <w:szCs w:val="21"/>
          <w:u w:val="single"/>
          <w:lang w:val="en-US" w:eastAsia="zh-CN"/>
        </w:rPr>
        <w:t>最终履约验收：综合资料、实物、功能、安全等全部内容，完成全面验收，出具最终结果。</w:t>
      </w:r>
    </w:p>
    <w:p w14:paraId="25E3B1F8">
      <w:pPr>
        <w:adjustRightInd w:val="0"/>
        <w:snapToGrid w:val="0"/>
        <w:spacing w:before="0" w:beforeLines="0" w:line="400" w:lineRule="exact"/>
        <w:ind w:firstLine="420" w:firstLineChars="200"/>
        <w:rPr>
          <w:rFonts w:hint="eastAsia" w:ascii="宋体" w:hAnsi="宋体"/>
          <w:bCs/>
          <w:szCs w:val="21"/>
          <w:u w:val="single"/>
          <w:lang w:val="en-US" w:eastAsia="zh-CN"/>
        </w:rPr>
      </w:pPr>
      <w:bookmarkStart w:id="3" w:name="heading_8"/>
      <w:r>
        <w:rPr>
          <w:rFonts w:hint="eastAsia" w:ascii="宋体" w:hAnsi="宋体"/>
          <w:bCs/>
          <w:szCs w:val="21"/>
          <w:u w:val="single"/>
          <w:lang w:val="en-US" w:eastAsia="zh-CN"/>
        </w:rPr>
        <w:t>（三）验收程序</w:t>
      </w:r>
      <w:bookmarkEnd w:id="3"/>
    </w:p>
    <w:p w14:paraId="248C9B40">
      <w:pPr>
        <w:adjustRightInd w:val="0"/>
        <w:snapToGrid w:val="0"/>
        <w:spacing w:before="0" w:beforeLines="0" w:line="400" w:lineRule="exact"/>
        <w:ind w:firstLine="420" w:firstLineChars="200"/>
        <w:rPr>
          <w:rFonts w:hint="eastAsia" w:ascii="宋体" w:hAnsi="宋体"/>
          <w:bCs/>
          <w:szCs w:val="21"/>
          <w:u w:val="single"/>
          <w:lang w:val="en-US" w:eastAsia="zh-CN"/>
        </w:rPr>
      </w:pPr>
      <w:r>
        <w:rPr>
          <w:rFonts w:hint="eastAsia" w:ascii="宋体" w:hAnsi="宋体"/>
          <w:bCs/>
          <w:szCs w:val="21"/>
          <w:u w:val="single"/>
          <w:lang w:val="en-US" w:eastAsia="zh-CN"/>
        </w:rPr>
        <w:t>供应商提交验收申请及全套验收资料；</w:t>
      </w:r>
    </w:p>
    <w:p w14:paraId="55F35400">
      <w:pPr>
        <w:adjustRightInd w:val="0"/>
        <w:snapToGrid w:val="0"/>
        <w:spacing w:before="0" w:beforeLines="0" w:line="400" w:lineRule="exact"/>
        <w:ind w:firstLine="420" w:firstLineChars="200"/>
        <w:rPr>
          <w:rFonts w:hint="eastAsia" w:ascii="宋体" w:hAnsi="宋体"/>
          <w:bCs/>
          <w:szCs w:val="21"/>
          <w:u w:val="single"/>
          <w:lang w:val="en-US" w:eastAsia="zh-CN"/>
        </w:rPr>
      </w:pPr>
      <w:r>
        <w:rPr>
          <w:rFonts w:hint="eastAsia" w:ascii="宋体" w:hAnsi="宋体"/>
          <w:bCs/>
          <w:szCs w:val="21"/>
          <w:u w:val="single"/>
          <w:lang w:val="en-US" w:eastAsia="zh-CN"/>
        </w:rPr>
        <w:t>学校组建验收小组，明确验收分工及标准；</w:t>
      </w:r>
    </w:p>
    <w:p w14:paraId="10536571">
      <w:pPr>
        <w:adjustRightInd w:val="0"/>
        <w:snapToGrid w:val="0"/>
        <w:spacing w:before="0" w:beforeLines="0" w:line="400" w:lineRule="exact"/>
        <w:ind w:firstLine="420" w:firstLineChars="200"/>
        <w:rPr>
          <w:rFonts w:hint="eastAsia" w:ascii="宋体" w:hAnsi="宋体"/>
          <w:bCs/>
          <w:szCs w:val="21"/>
          <w:u w:val="single"/>
          <w:lang w:val="en-US" w:eastAsia="zh-CN"/>
        </w:rPr>
      </w:pPr>
      <w:r>
        <w:rPr>
          <w:rFonts w:hint="eastAsia" w:ascii="宋体" w:hAnsi="宋体"/>
          <w:bCs/>
          <w:szCs w:val="21"/>
          <w:u w:val="single"/>
          <w:lang w:val="en-US" w:eastAsia="zh-CN"/>
        </w:rPr>
        <w:t>验收小组开展资料审查、现场实物查验、功能实操测试；</w:t>
      </w:r>
    </w:p>
    <w:p w14:paraId="4030BE70">
      <w:pPr>
        <w:adjustRightInd w:val="0"/>
        <w:snapToGrid w:val="0"/>
        <w:spacing w:before="0" w:beforeLines="0" w:line="400" w:lineRule="exact"/>
        <w:ind w:firstLine="420" w:firstLineChars="200"/>
        <w:rPr>
          <w:rFonts w:hint="eastAsia" w:ascii="宋体" w:hAnsi="宋体"/>
          <w:bCs/>
          <w:szCs w:val="21"/>
          <w:u w:val="single"/>
          <w:lang w:val="en-US" w:eastAsia="zh-CN"/>
        </w:rPr>
      </w:pPr>
      <w:r>
        <w:rPr>
          <w:rFonts w:hint="eastAsia" w:ascii="宋体" w:hAnsi="宋体"/>
          <w:bCs/>
          <w:szCs w:val="21"/>
          <w:u w:val="single"/>
          <w:lang w:val="en-US" w:eastAsia="zh-CN"/>
        </w:rPr>
        <w:t>记录验收问题，出具整改通知书，供应商限期整改；</w:t>
      </w:r>
    </w:p>
    <w:p w14:paraId="1755B859">
      <w:pPr>
        <w:adjustRightInd w:val="0"/>
        <w:snapToGrid w:val="0"/>
        <w:spacing w:before="0" w:beforeLines="0" w:line="400" w:lineRule="exact"/>
        <w:ind w:firstLine="420" w:firstLineChars="200"/>
        <w:rPr>
          <w:rFonts w:hint="eastAsia" w:ascii="宋体" w:hAnsi="宋体"/>
          <w:bCs/>
          <w:szCs w:val="21"/>
          <w:u w:val="single"/>
          <w:lang w:val="en-US" w:eastAsia="zh-CN"/>
        </w:rPr>
      </w:pPr>
      <w:r>
        <w:rPr>
          <w:rFonts w:hint="eastAsia" w:ascii="宋体" w:hAnsi="宋体"/>
          <w:bCs/>
          <w:szCs w:val="21"/>
          <w:u w:val="single"/>
          <w:lang w:val="en-US" w:eastAsia="zh-CN"/>
        </w:rPr>
        <w:t>整改完成后进行复检，确认验收结果；</w:t>
      </w:r>
    </w:p>
    <w:p w14:paraId="3DC12DD0">
      <w:pPr>
        <w:adjustRightInd w:val="0"/>
        <w:snapToGrid w:val="0"/>
        <w:spacing w:before="0" w:beforeLines="0" w:line="400" w:lineRule="exact"/>
        <w:ind w:firstLine="420" w:firstLineChars="200"/>
        <w:rPr>
          <w:rFonts w:hint="eastAsia" w:ascii="宋体" w:hAnsi="宋体"/>
          <w:bCs/>
          <w:szCs w:val="21"/>
          <w:u w:val="single"/>
          <w:lang w:val="en-US" w:eastAsia="zh-CN"/>
        </w:rPr>
      </w:pPr>
      <w:r>
        <w:rPr>
          <w:rFonts w:hint="eastAsia" w:ascii="宋体" w:hAnsi="宋体"/>
          <w:bCs/>
          <w:szCs w:val="21"/>
          <w:u w:val="single"/>
          <w:lang w:val="en-US" w:eastAsia="zh-CN"/>
        </w:rPr>
        <w:t>签署验收报告，合格则办理入库及付款手续，不合格则启动退货/换货流程；</w:t>
      </w:r>
    </w:p>
    <w:p w14:paraId="2FA82C78">
      <w:pPr>
        <w:adjustRightInd w:val="0"/>
        <w:snapToGrid w:val="0"/>
        <w:spacing w:before="0" w:beforeLines="0" w:line="400" w:lineRule="exact"/>
        <w:ind w:firstLine="420" w:firstLineChars="200"/>
        <w:rPr>
          <w:rFonts w:hint="eastAsia" w:ascii="宋体" w:hAnsi="宋体"/>
          <w:bCs/>
          <w:szCs w:val="21"/>
          <w:u w:val="single"/>
          <w:lang w:val="en-US" w:eastAsia="zh-CN"/>
        </w:rPr>
      </w:pPr>
      <w:r>
        <w:rPr>
          <w:rFonts w:hint="eastAsia" w:ascii="宋体" w:hAnsi="宋体"/>
          <w:bCs/>
          <w:szCs w:val="21"/>
          <w:u w:val="single"/>
          <w:lang w:val="en-US" w:eastAsia="zh-CN"/>
        </w:rPr>
        <w:t>验收资料统一归档，纳入学校采购及固定资产档案。</w:t>
      </w:r>
    </w:p>
    <w:p w14:paraId="56D89982">
      <w:pPr>
        <w:pStyle w:val="16"/>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FE"/>
      </w:r>
      <w:r>
        <w:rPr>
          <w:rFonts w:hint="eastAsia" w:ascii="宋体" w:hAnsi="宋体" w:eastAsia="宋体" w:cs="宋体"/>
          <w:bCs/>
          <w:sz w:val="21"/>
          <w:szCs w:val="21"/>
        </w:rPr>
        <w:t>否</w:t>
      </w:r>
    </w:p>
    <w:p w14:paraId="36BE2EFE">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4EC368FE">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6C94CAD1">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0D636E45">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4FA056C5">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67A3E655">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23EFECBB">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01F47A43">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10778307">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4287EC8F">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3DB63E72">
      <w:pPr>
        <w:pStyle w:val="16"/>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411EEB41">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758BD6B3">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23961B26">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195CF4B5">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064612D0">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455CD508">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2BC08C5B">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11117196">
      <w:pPr>
        <w:pStyle w:val="2"/>
        <w:rPr>
          <w:rFonts w:hint="eastAsia"/>
        </w:rPr>
      </w:pPr>
    </w:p>
    <w:p w14:paraId="0A65AB72">
      <w:pPr>
        <w:pStyle w:val="17"/>
        <w:rPr>
          <w:rFonts w:hint="eastAsia"/>
        </w:rPr>
      </w:pPr>
    </w:p>
    <w:tbl>
      <w:tblPr>
        <w:tblStyle w:val="12"/>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061"/>
        <w:gridCol w:w="2628"/>
        <w:gridCol w:w="2156"/>
        <w:gridCol w:w="2307"/>
      </w:tblGrid>
      <w:tr w14:paraId="578E996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4422D31C">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0212CC6E">
            <w:pPr>
              <w:adjustRightInd w:val="0"/>
              <w:snapToGrid w:val="0"/>
              <w:spacing w:line="300" w:lineRule="exact"/>
              <w:jc w:val="center"/>
            </w:pPr>
            <w:r>
              <w:rPr>
                <w:szCs w:val="21"/>
              </w:rPr>
              <w:t>乙方</w:t>
            </w:r>
            <w:r>
              <w:rPr>
                <w:rFonts w:hint="eastAsia"/>
                <w:szCs w:val="21"/>
              </w:rPr>
              <w:t>（供应商）</w:t>
            </w:r>
          </w:p>
        </w:tc>
      </w:tr>
      <w:tr w14:paraId="207DEA3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2366C18C">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63821ED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CA12AD0">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46BC466E">
            <w:pPr>
              <w:adjustRightInd w:val="0"/>
              <w:snapToGrid w:val="0"/>
              <w:spacing w:line="300" w:lineRule="exact"/>
              <w:jc w:val="center"/>
              <w:rPr>
                <w:spacing w:val="20"/>
                <w:szCs w:val="21"/>
              </w:rPr>
            </w:pPr>
          </w:p>
        </w:tc>
      </w:tr>
      <w:tr w14:paraId="1E747C3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45F37766">
            <w:pPr>
              <w:adjustRightInd w:val="0"/>
              <w:snapToGrid w:val="0"/>
              <w:spacing w:line="300" w:lineRule="exact"/>
              <w:jc w:val="center"/>
              <w:rPr>
                <w:szCs w:val="21"/>
              </w:rPr>
            </w:pPr>
            <w:r>
              <w:rPr>
                <w:szCs w:val="21"/>
              </w:rPr>
              <w:t>法定代表人</w:t>
            </w:r>
          </w:p>
          <w:p w14:paraId="5EB60148">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1F7B16E1">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50737BD4">
            <w:pPr>
              <w:adjustRightInd w:val="0"/>
              <w:snapToGrid w:val="0"/>
              <w:spacing w:line="300" w:lineRule="exact"/>
              <w:jc w:val="center"/>
              <w:rPr>
                <w:szCs w:val="21"/>
              </w:rPr>
            </w:pPr>
            <w:r>
              <w:rPr>
                <w:szCs w:val="21"/>
              </w:rPr>
              <w:t>法定代表人</w:t>
            </w:r>
          </w:p>
          <w:p w14:paraId="28C30606">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029E752B">
            <w:pPr>
              <w:adjustRightInd w:val="0"/>
              <w:snapToGrid w:val="0"/>
              <w:spacing w:line="300" w:lineRule="exact"/>
              <w:jc w:val="center"/>
              <w:rPr>
                <w:szCs w:val="21"/>
              </w:rPr>
            </w:pPr>
          </w:p>
        </w:tc>
      </w:tr>
      <w:tr w14:paraId="2836213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314605E4">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2E1C030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C6BEB01">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2CFBABD0">
            <w:pPr>
              <w:adjustRightInd w:val="0"/>
              <w:snapToGrid w:val="0"/>
              <w:spacing w:line="300" w:lineRule="exact"/>
              <w:jc w:val="center"/>
              <w:rPr>
                <w:spacing w:val="20"/>
                <w:szCs w:val="21"/>
              </w:rPr>
            </w:pPr>
          </w:p>
        </w:tc>
      </w:tr>
      <w:tr w14:paraId="5CC1D82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CAD8782">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2CF53A6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9AF1309">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6E835DE3">
            <w:pPr>
              <w:adjustRightInd w:val="0"/>
              <w:snapToGrid w:val="0"/>
              <w:spacing w:line="300" w:lineRule="exact"/>
              <w:jc w:val="center"/>
              <w:rPr>
                <w:spacing w:val="20"/>
                <w:szCs w:val="21"/>
              </w:rPr>
            </w:pPr>
          </w:p>
        </w:tc>
      </w:tr>
      <w:tr w14:paraId="0BAEC0F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8C523D0">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386A08F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EA106BF">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6805C6FE">
            <w:pPr>
              <w:adjustRightInd w:val="0"/>
              <w:snapToGrid w:val="0"/>
              <w:spacing w:line="300" w:lineRule="exact"/>
              <w:jc w:val="center"/>
              <w:rPr>
                <w:spacing w:val="20"/>
                <w:szCs w:val="21"/>
              </w:rPr>
            </w:pPr>
          </w:p>
        </w:tc>
      </w:tr>
      <w:tr w14:paraId="424E5D1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2A02E8C">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7340DC6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8A326E6">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17B335F3">
            <w:pPr>
              <w:adjustRightInd w:val="0"/>
              <w:snapToGrid w:val="0"/>
              <w:spacing w:line="300" w:lineRule="exact"/>
              <w:jc w:val="center"/>
              <w:rPr>
                <w:spacing w:val="20"/>
                <w:szCs w:val="21"/>
              </w:rPr>
            </w:pPr>
          </w:p>
        </w:tc>
      </w:tr>
      <w:tr w14:paraId="5FF805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032048A">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418C2B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B7C065A">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1D841FBC">
            <w:pPr>
              <w:adjustRightInd w:val="0"/>
              <w:snapToGrid w:val="0"/>
              <w:spacing w:line="300" w:lineRule="exact"/>
              <w:jc w:val="center"/>
              <w:rPr>
                <w:spacing w:val="20"/>
                <w:szCs w:val="21"/>
              </w:rPr>
            </w:pPr>
          </w:p>
        </w:tc>
      </w:tr>
      <w:tr w14:paraId="25503BF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AAB15DB">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4AA1270A">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FC24C3E">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21088ECD">
            <w:pPr>
              <w:adjustRightInd w:val="0"/>
              <w:snapToGrid w:val="0"/>
              <w:spacing w:line="300" w:lineRule="exact"/>
              <w:jc w:val="center"/>
              <w:rPr>
                <w:spacing w:val="20"/>
                <w:szCs w:val="21"/>
              </w:rPr>
            </w:pPr>
          </w:p>
        </w:tc>
      </w:tr>
      <w:tr w14:paraId="0ADF650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83" w:hRule="atLeast"/>
        </w:trPr>
        <w:tc>
          <w:tcPr>
            <w:tcW w:w="1126" w:type="pct"/>
            <w:tcBorders>
              <w:top w:val="single" w:color="auto" w:sz="2" w:space="0"/>
              <w:bottom w:val="single" w:color="auto" w:sz="2" w:space="0"/>
              <w:right w:val="single" w:color="auto" w:sz="2" w:space="0"/>
            </w:tcBorders>
            <w:vAlign w:val="center"/>
          </w:tcPr>
          <w:p w14:paraId="301C25F6">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5580C3B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0BD01C1">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12E688F4">
            <w:pPr>
              <w:adjustRightInd w:val="0"/>
              <w:snapToGrid w:val="0"/>
              <w:spacing w:line="300" w:lineRule="exact"/>
              <w:jc w:val="center"/>
              <w:rPr>
                <w:spacing w:val="20"/>
                <w:szCs w:val="21"/>
              </w:rPr>
            </w:pPr>
          </w:p>
        </w:tc>
      </w:tr>
      <w:tr w14:paraId="5E83988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F1E8623">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4DD4918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27CD7C5">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1980698C">
            <w:pPr>
              <w:adjustRightInd w:val="0"/>
              <w:snapToGrid w:val="0"/>
              <w:spacing w:line="300" w:lineRule="exact"/>
              <w:jc w:val="center"/>
              <w:rPr>
                <w:spacing w:val="20"/>
                <w:szCs w:val="21"/>
              </w:rPr>
            </w:pPr>
          </w:p>
        </w:tc>
      </w:tr>
      <w:tr w14:paraId="5A50CEF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DA7D7D2">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E97DC5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088555E">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50FF38BC">
            <w:pPr>
              <w:adjustRightInd w:val="0"/>
              <w:snapToGrid w:val="0"/>
              <w:spacing w:line="300" w:lineRule="exact"/>
              <w:jc w:val="center"/>
              <w:rPr>
                <w:spacing w:val="20"/>
                <w:szCs w:val="21"/>
              </w:rPr>
            </w:pPr>
          </w:p>
        </w:tc>
      </w:tr>
      <w:tr w14:paraId="2F9E493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1C64E6D">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522B1A5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53954D1">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2793A74B">
            <w:pPr>
              <w:adjustRightInd w:val="0"/>
              <w:snapToGrid w:val="0"/>
              <w:spacing w:line="300" w:lineRule="exact"/>
              <w:jc w:val="center"/>
              <w:rPr>
                <w:spacing w:val="20"/>
                <w:szCs w:val="21"/>
              </w:rPr>
            </w:pPr>
          </w:p>
        </w:tc>
      </w:tr>
      <w:tr w14:paraId="7480935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F03F838">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F6A7DB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2672779">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70FFB811">
            <w:pPr>
              <w:adjustRightInd w:val="0"/>
              <w:snapToGrid w:val="0"/>
              <w:spacing w:line="300" w:lineRule="exact"/>
              <w:jc w:val="center"/>
              <w:rPr>
                <w:spacing w:val="20"/>
                <w:szCs w:val="21"/>
              </w:rPr>
            </w:pPr>
          </w:p>
        </w:tc>
      </w:tr>
      <w:tr w14:paraId="3FA96BA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6BBF460F">
            <w:pPr>
              <w:pStyle w:val="7"/>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7487DA51">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4" w:name="_Toc27624"/>
      <w:r>
        <w:rPr>
          <w:rFonts w:hint="eastAsia" w:ascii="黑体" w:hAnsi="黑体" w:eastAsia="黑体"/>
          <w:b w:val="0"/>
          <w:bCs w:val="0"/>
          <w:sz w:val="28"/>
          <w:szCs w:val="28"/>
        </w:rPr>
        <w:t>第二节 政府采购合同通用条款</w:t>
      </w:r>
      <w:bookmarkEnd w:id="4"/>
    </w:p>
    <w:p w14:paraId="4D1031DE">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31F4FEB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643FC14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w:t>
      </w:r>
      <w:r>
        <w:rPr>
          <w:rFonts w:hint="eastAsia" w:ascii="宋体" w:hAnsi="宋体"/>
          <w:color w:val="auto"/>
          <w:szCs w:val="21"/>
          <w:highlight w:val="none"/>
          <w:lang w:eastAsia="zh-CN"/>
        </w:rPr>
        <w:t>下简</w:t>
      </w:r>
      <w:r>
        <w:rPr>
          <w:rFonts w:hint="eastAsia" w:ascii="宋体" w:hAnsi="宋体"/>
          <w:color w:val="auto"/>
          <w:szCs w:val="21"/>
          <w:highlight w:val="none"/>
        </w:rPr>
        <w:t>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3233BA1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w:t>
      </w:r>
      <w:r>
        <w:rPr>
          <w:rFonts w:hint="eastAsia" w:ascii="宋体" w:hAnsi="宋体"/>
          <w:color w:val="auto"/>
          <w:szCs w:val="21"/>
          <w:highlight w:val="none"/>
          <w:lang w:eastAsia="zh-CN"/>
        </w:rPr>
        <w:t>下简</w:t>
      </w:r>
      <w:r>
        <w:rPr>
          <w:rFonts w:hint="eastAsia" w:ascii="宋体" w:hAnsi="宋体"/>
          <w:color w:val="auto"/>
          <w:szCs w:val="21"/>
          <w:highlight w:val="none"/>
        </w:rPr>
        <w:t>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1CA5915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41216A00">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7F28EBF4">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344625A4">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6344F16C">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w:t>
      </w:r>
      <w:r>
        <w:rPr>
          <w:rFonts w:hint="eastAsia" w:ascii="宋体" w:hAnsi="宋体"/>
          <w:color w:val="000000" w:themeColor="text1"/>
          <w:szCs w:val="21"/>
          <w:highlight w:val="none"/>
          <w:lang w:eastAsia="zh-C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37F4A04A">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23502E65">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54F503CB">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583552DC">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28365A78">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5AAF30E7">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6BC41BC8">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5895F29B">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3EE9137B">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0F8D18E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29AB4D5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0360159F">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091ED3AD">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729C3360">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470A9939">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7A7082FA">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471AA13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2DEAC5E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27584F79">
      <w:pPr>
        <w:pStyle w:val="6"/>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2C1843BC">
      <w:pPr>
        <w:pStyle w:val="6"/>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4F867B1B">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31A11ACB">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20C453DB">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0529AFA2">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5A88E92B">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4D7479AD">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37FE4887">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3AC86B3E">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eastAsia="zh-CN"/>
          <w14:textFill>
            <w14:solidFill>
              <w14:schemeClr w14:val="tx1"/>
            </w14:solidFill>
          </w14:textFill>
        </w:rPr>
        <w:t>涉及</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6A029112">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20D1FAB4">
      <w:pPr>
        <w:pStyle w:val="16"/>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736E28EA">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58D4FA0F">
      <w:pPr>
        <w:pStyle w:val="8"/>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734C3CCB">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6CA1E9B1">
      <w:pPr>
        <w:pStyle w:val="8"/>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1BDFC52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13FF1A3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2FD5D61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36BDF01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70C5651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26A02EA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5341E27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4FFF1706">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54488267">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0D5BA97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3B1D9B0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28F17EB9">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509C435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560A9F6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5"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5"/>
      <w:r>
        <w:rPr>
          <w:rFonts w:hint="eastAsia" w:ascii="宋体" w:hAnsi="宋体"/>
          <w:color w:val="auto"/>
          <w:szCs w:val="21"/>
          <w:highlight w:val="none"/>
        </w:rPr>
        <w:t>。</w:t>
      </w:r>
    </w:p>
    <w:p w14:paraId="0857437E">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2094D6A1">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76B623D6">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5E5D88F3">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41DA11A0">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2548784D">
      <w:pPr>
        <w:pStyle w:val="6"/>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09EB2E35">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3989BE9D">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63581415">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2DF06CFE">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360A302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2F4491E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7EB8ED7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533A39E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575D7BCA">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0B46865F">
      <w:pPr>
        <w:pStyle w:val="16"/>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43C1026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37E2A6E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4CF9E399">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3F80C39B">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161B571C">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141B2917">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329A911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4702B891">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52456AC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5514B97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08A92A61">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5C08431C">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640D0F55">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6B56527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2027510E">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20A26FE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6ED6A8B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26800292">
      <w:pPr>
        <w:pStyle w:val="16"/>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3D04D965">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75DD3A32">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44CE21E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6AB9DE2E">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6BB2B5B6">
      <w:pPr>
        <w:pStyle w:val="16"/>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3644436F">
      <w:pPr>
        <w:pStyle w:val="16"/>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33002A26">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72D610A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700FB78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5F3B295B">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541CCA1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4E1F9C2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75F15E2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11B1E6D0">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518F5813">
      <w:pPr>
        <w:pStyle w:val="16"/>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3099161E">
      <w:pPr>
        <w:pStyle w:val="16"/>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48F4A753">
      <w:pPr>
        <w:pStyle w:val="16"/>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47541D0B">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6D40FE00">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1E973E1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73DDA7F5">
      <w:pPr>
        <w:pStyle w:val="6"/>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965A387">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51FC71A9">
      <w:pPr>
        <w:pStyle w:val="16"/>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0C35B06F">
      <w:pPr>
        <w:pStyle w:val="16"/>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w:t>
      </w:r>
      <w:r>
        <w:rPr>
          <w:rFonts w:hint="eastAsia" w:ascii="宋体" w:hAnsi="宋体" w:eastAsia="宋体" w:cs="宋体"/>
          <w:sz w:val="21"/>
          <w:lang w:eastAsia="zh-CN"/>
        </w:rPr>
        <w:t>应当</w:t>
      </w:r>
      <w:r>
        <w:rPr>
          <w:rFonts w:hint="eastAsia" w:ascii="宋体" w:hAnsi="宋体" w:eastAsia="宋体" w:cs="宋体"/>
          <w:sz w:val="21"/>
        </w:rPr>
        <w:t>按照法律、行政法规的强制性规定修改本合同的相关条款。</w:t>
      </w:r>
    </w:p>
    <w:p w14:paraId="6EF9BFDE">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2989F9A1">
      <w:pPr>
        <w:pStyle w:val="16"/>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190C3723">
      <w:pPr>
        <w:pStyle w:val="16"/>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616A808E">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0FC2F370">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0A0B2DD8">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66C77AD4">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1783AC15">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6" w:name="_Toc20313"/>
    </w:p>
    <w:p w14:paraId="0E0BB7E3">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73ED8ABD">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6"/>
    </w:p>
    <w:tbl>
      <w:tblPr>
        <w:tblStyle w:val="12"/>
        <w:tblW w:w="9318"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57"/>
        <w:gridCol w:w="1905"/>
        <w:gridCol w:w="5656"/>
      </w:tblGrid>
      <w:tr w14:paraId="76F8BD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2" w:hRule="atLeast"/>
        </w:trPr>
        <w:tc>
          <w:tcPr>
            <w:tcW w:w="1757" w:type="dxa"/>
            <w:vAlign w:val="center"/>
          </w:tcPr>
          <w:p w14:paraId="34E0EA3A">
            <w:pPr>
              <w:adjustRightInd w:val="0"/>
              <w:snapToGrid w:val="0"/>
              <w:jc w:val="center"/>
              <w:rPr>
                <w:rFonts w:ascii="宋体" w:hAnsi="宋体"/>
                <w:szCs w:val="21"/>
              </w:rPr>
            </w:pPr>
            <w:r>
              <w:rPr>
                <w:rFonts w:hint="eastAsia" w:ascii="宋体" w:hAnsi="宋体"/>
                <w:szCs w:val="21"/>
              </w:rPr>
              <w:t>第二节</w:t>
            </w:r>
          </w:p>
          <w:p w14:paraId="232BCF42">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905" w:type="dxa"/>
            <w:vAlign w:val="center"/>
          </w:tcPr>
          <w:p w14:paraId="522DA6A8">
            <w:pPr>
              <w:adjustRightInd w:val="0"/>
              <w:snapToGrid w:val="0"/>
              <w:jc w:val="left"/>
              <w:rPr>
                <w:rFonts w:ascii="宋体" w:hAnsi="宋体"/>
                <w:szCs w:val="21"/>
              </w:rPr>
            </w:pPr>
            <w:r>
              <w:rPr>
                <w:rFonts w:hint="eastAsia" w:ascii="宋体" w:hAnsi="宋体"/>
                <w:szCs w:val="21"/>
                <w:lang w:eastAsia="zh-CN"/>
              </w:rPr>
              <w:t>联合体具体要求</w:t>
            </w:r>
          </w:p>
        </w:tc>
        <w:tc>
          <w:tcPr>
            <w:tcW w:w="5656" w:type="dxa"/>
            <w:vAlign w:val="center"/>
          </w:tcPr>
          <w:p w14:paraId="551A75F5">
            <w:pPr>
              <w:adjustRightInd w:val="0"/>
              <w:snapToGrid w:val="0"/>
              <w:jc w:val="left"/>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本项目为非联合体中标</w:t>
            </w:r>
            <w:r>
              <w:rPr>
                <w:rFonts w:hint="eastAsia" w:asciiTheme="minorEastAsia" w:hAnsiTheme="minorEastAsia" w:eastAsiaTheme="minorEastAsia" w:cstheme="minorEastAsia"/>
                <w:szCs w:val="21"/>
                <w:lang w:eastAsia="zh-CN"/>
              </w:rPr>
              <w:t>。</w:t>
            </w:r>
          </w:p>
        </w:tc>
      </w:tr>
      <w:tr w14:paraId="00B5CB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7" w:hRule="atLeast"/>
        </w:trPr>
        <w:tc>
          <w:tcPr>
            <w:tcW w:w="1757" w:type="dxa"/>
            <w:vAlign w:val="center"/>
          </w:tcPr>
          <w:p w14:paraId="65A84317">
            <w:pPr>
              <w:adjustRightInd w:val="0"/>
              <w:snapToGrid w:val="0"/>
              <w:jc w:val="center"/>
              <w:rPr>
                <w:rFonts w:ascii="宋体" w:hAnsi="宋体"/>
                <w:szCs w:val="21"/>
              </w:rPr>
            </w:pPr>
            <w:r>
              <w:rPr>
                <w:rFonts w:hint="eastAsia" w:ascii="宋体" w:hAnsi="宋体"/>
                <w:szCs w:val="21"/>
              </w:rPr>
              <w:t>第二节</w:t>
            </w:r>
          </w:p>
          <w:p w14:paraId="4C08CAB9">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905" w:type="dxa"/>
            <w:vAlign w:val="center"/>
          </w:tcPr>
          <w:p w14:paraId="3C745CC1">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656" w:type="dxa"/>
            <w:vAlign w:val="center"/>
          </w:tcPr>
          <w:p w14:paraId="4437F796">
            <w:pPr>
              <w:adjustRightInd w:val="0"/>
              <w:snapToGrid w:val="0"/>
              <w:jc w:val="left"/>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w:t>
            </w:r>
          </w:p>
        </w:tc>
      </w:tr>
      <w:tr w14:paraId="0BE2DE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64" w:hRule="atLeast"/>
        </w:trPr>
        <w:tc>
          <w:tcPr>
            <w:tcW w:w="1757" w:type="dxa"/>
            <w:vAlign w:val="center"/>
          </w:tcPr>
          <w:p w14:paraId="118610BE">
            <w:pPr>
              <w:adjustRightInd w:val="0"/>
              <w:snapToGrid w:val="0"/>
              <w:jc w:val="center"/>
              <w:rPr>
                <w:rFonts w:ascii="宋体" w:hAnsi="宋体"/>
                <w:szCs w:val="21"/>
              </w:rPr>
            </w:pPr>
            <w:r>
              <w:rPr>
                <w:rFonts w:hint="eastAsia" w:ascii="宋体" w:hAnsi="宋体"/>
                <w:szCs w:val="21"/>
              </w:rPr>
              <w:t>第二节</w:t>
            </w:r>
          </w:p>
          <w:p w14:paraId="14737203">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905" w:type="dxa"/>
            <w:vAlign w:val="center"/>
          </w:tcPr>
          <w:p w14:paraId="189BEAB3">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656" w:type="dxa"/>
            <w:vAlign w:val="center"/>
          </w:tcPr>
          <w:p w14:paraId="33595F0C">
            <w:pPr>
              <w:adjustRightInd w:val="0"/>
              <w:snapToGrid w:val="0"/>
              <w:jc w:val="left"/>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按照合同协议约定及时对交付的货物进行验收。</w:t>
            </w:r>
          </w:p>
        </w:tc>
      </w:tr>
      <w:tr w14:paraId="20DC81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2" w:hRule="atLeast"/>
        </w:trPr>
        <w:tc>
          <w:tcPr>
            <w:tcW w:w="1757" w:type="dxa"/>
            <w:vAlign w:val="center"/>
          </w:tcPr>
          <w:p w14:paraId="5AD6A4ED">
            <w:pPr>
              <w:adjustRightInd w:val="0"/>
              <w:snapToGrid w:val="0"/>
              <w:jc w:val="center"/>
              <w:rPr>
                <w:rFonts w:ascii="宋体" w:hAnsi="宋体"/>
                <w:szCs w:val="21"/>
              </w:rPr>
            </w:pPr>
            <w:r>
              <w:rPr>
                <w:rFonts w:hint="eastAsia" w:ascii="宋体" w:hAnsi="宋体"/>
                <w:szCs w:val="21"/>
              </w:rPr>
              <w:t>第二节</w:t>
            </w:r>
          </w:p>
          <w:p w14:paraId="74D255CE">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905" w:type="dxa"/>
            <w:vAlign w:val="center"/>
          </w:tcPr>
          <w:p w14:paraId="47FB6B80">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656" w:type="dxa"/>
            <w:vAlign w:val="center"/>
          </w:tcPr>
          <w:p w14:paraId="25081CCB">
            <w:pPr>
              <w:adjustRightInd w:val="0"/>
              <w:snapToGrid w:val="0"/>
              <w:jc w:val="left"/>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国家法律法规规定应由甲方承担的其他义务和责任。</w:t>
            </w:r>
          </w:p>
        </w:tc>
      </w:tr>
      <w:tr w14:paraId="468FC0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2" w:hRule="atLeast"/>
        </w:trPr>
        <w:tc>
          <w:tcPr>
            <w:tcW w:w="1757" w:type="dxa"/>
            <w:vAlign w:val="center"/>
          </w:tcPr>
          <w:p w14:paraId="4A2EFB30">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3F1DFD0A">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905" w:type="dxa"/>
            <w:vAlign w:val="center"/>
          </w:tcPr>
          <w:p w14:paraId="0E95EEC3">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656" w:type="dxa"/>
            <w:vAlign w:val="center"/>
          </w:tcPr>
          <w:p w14:paraId="4E3E3066">
            <w:pPr>
              <w:adjustRightInd w:val="0"/>
              <w:snapToGrid w:val="0"/>
              <w:jc w:val="left"/>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国家法律法规规定约定应由乙方承担的其他义务和责任。</w:t>
            </w:r>
          </w:p>
        </w:tc>
      </w:tr>
      <w:tr w14:paraId="0C72E4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2" w:hRule="atLeast"/>
        </w:trPr>
        <w:tc>
          <w:tcPr>
            <w:tcW w:w="1757" w:type="dxa"/>
            <w:vAlign w:val="center"/>
          </w:tcPr>
          <w:p w14:paraId="5F76FFF6">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576F681D">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905" w:type="dxa"/>
            <w:vAlign w:val="center"/>
          </w:tcPr>
          <w:p w14:paraId="35EE5E82">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656" w:type="dxa"/>
            <w:vAlign w:val="center"/>
          </w:tcPr>
          <w:p w14:paraId="110AABD5">
            <w:pPr>
              <w:adjustRightInd w:val="0"/>
              <w:snapToGrid w:val="0"/>
              <w:jc w:val="left"/>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甲乙双方应当按照约定顺序履行合同义务；如果没有先后顺序的，应当同时履行。</w:t>
            </w:r>
          </w:p>
        </w:tc>
      </w:tr>
      <w:tr w14:paraId="2351BB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1" w:hRule="atLeast"/>
        </w:trPr>
        <w:tc>
          <w:tcPr>
            <w:tcW w:w="1757" w:type="dxa"/>
            <w:vMerge w:val="restart"/>
            <w:vAlign w:val="center"/>
          </w:tcPr>
          <w:p w14:paraId="67C37A2C">
            <w:pPr>
              <w:adjustRightInd w:val="0"/>
              <w:snapToGrid w:val="0"/>
              <w:jc w:val="center"/>
              <w:rPr>
                <w:rFonts w:ascii="宋体" w:hAnsi="宋体"/>
                <w:szCs w:val="21"/>
              </w:rPr>
            </w:pPr>
            <w:r>
              <w:rPr>
                <w:rFonts w:hint="eastAsia" w:ascii="宋体" w:hAnsi="宋体"/>
                <w:szCs w:val="21"/>
              </w:rPr>
              <w:t>第二节</w:t>
            </w:r>
          </w:p>
          <w:p w14:paraId="7DF34611">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905" w:type="dxa"/>
            <w:vAlign w:val="center"/>
          </w:tcPr>
          <w:p w14:paraId="70B7DAF3">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656" w:type="dxa"/>
            <w:vAlign w:val="center"/>
          </w:tcPr>
          <w:p w14:paraId="378F29A2">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本合同涉及商品包装、快递包装的，包装应适应远距离运输、防潮、防震、防锈和防野蛮装卸等要求，确保货物安全无损地运抵约定的指定现场。</w:t>
            </w:r>
          </w:p>
        </w:tc>
      </w:tr>
      <w:tr w14:paraId="1F4E69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1" w:hRule="atLeast"/>
        </w:trPr>
        <w:tc>
          <w:tcPr>
            <w:tcW w:w="1757" w:type="dxa"/>
            <w:vMerge w:val="continue"/>
            <w:vAlign w:val="center"/>
          </w:tcPr>
          <w:p w14:paraId="3A562E50">
            <w:pPr>
              <w:adjustRightInd w:val="0"/>
              <w:snapToGrid w:val="0"/>
              <w:jc w:val="center"/>
              <w:rPr>
                <w:rFonts w:hint="eastAsia" w:ascii="宋体" w:hAnsi="宋体"/>
                <w:szCs w:val="21"/>
              </w:rPr>
            </w:pPr>
          </w:p>
        </w:tc>
        <w:tc>
          <w:tcPr>
            <w:tcW w:w="1905" w:type="dxa"/>
            <w:vAlign w:val="center"/>
          </w:tcPr>
          <w:p w14:paraId="12178F4E">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656" w:type="dxa"/>
            <w:vAlign w:val="center"/>
          </w:tcPr>
          <w:p w14:paraId="0C2B586E">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采购人指定地点。</w:t>
            </w:r>
          </w:p>
        </w:tc>
      </w:tr>
      <w:tr w14:paraId="7491EC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8" w:hRule="atLeast"/>
        </w:trPr>
        <w:tc>
          <w:tcPr>
            <w:tcW w:w="1757" w:type="dxa"/>
            <w:vAlign w:val="center"/>
          </w:tcPr>
          <w:p w14:paraId="470E502E">
            <w:pPr>
              <w:adjustRightInd w:val="0"/>
              <w:snapToGrid w:val="0"/>
              <w:jc w:val="center"/>
              <w:rPr>
                <w:rFonts w:ascii="宋体" w:hAnsi="宋体"/>
                <w:szCs w:val="21"/>
              </w:rPr>
            </w:pPr>
            <w:r>
              <w:rPr>
                <w:rFonts w:hint="eastAsia" w:ascii="宋体" w:hAnsi="宋体"/>
                <w:szCs w:val="21"/>
              </w:rPr>
              <w:t>第二节</w:t>
            </w:r>
          </w:p>
          <w:p w14:paraId="34E88CA0">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905" w:type="dxa"/>
            <w:vAlign w:val="center"/>
          </w:tcPr>
          <w:p w14:paraId="205DBBC0">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656" w:type="dxa"/>
            <w:vAlign w:val="center"/>
          </w:tcPr>
          <w:p w14:paraId="2FC02349">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乙方负责办理将货物运抵本合同规定的交货地点，并装卸、交付至甲方的一切运输事项，相关费用应包含在合同价款中。</w:t>
            </w:r>
          </w:p>
        </w:tc>
      </w:tr>
      <w:tr w14:paraId="43C915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1" w:hRule="atLeast"/>
        </w:trPr>
        <w:tc>
          <w:tcPr>
            <w:tcW w:w="1757" w:type="dxa"/>
            <w:vAlign w:val="center"/>
          </w:tcPr>
          <w:p w14:paraId="4C850881">
            <w:pPr>
              <w:adjustRightInd w:val="0"/>
              <w:snapToGrid w:val="0"/>
              <w:jc w:val="center"/>
              <w:rPr>
                <w:rFonts w:ascii="宋体" w:hAnsi="宋体"/>
                <w:szCs w:val="21"/>
              </w:rPr>
            </w:pPr>
            <w:r>
              <w:rPr>
                <w:rFonts w:hint="eastAsia" w:ascii="宋体" w:hAnsi="宋体"/>
                <w:szCs w:val="21"/>
              </w:rPr>
              <w:t>第二节</w:t>
            </w:r>
          </w:p>
          <w:p w14:paraId="217E9D6B">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905" w:type="dxa"/>
            <w:vAlign w:val="center"/>
          </w:tcPr>
          <w:p w14:paraId="4EEEB9B9">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656" w:type="dxa"/>
            <w:vAlign w:val="center"/>
          </w:tcPr>
          <w:p w14:paraId="3271264C">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货物保险要求按规定执行。</w:t>
            </w:r>
          </w:p>
        </w:tc>
      </w:tr>
      <w:tr w14:paraId="7D48BC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2" w:hRule="atLeast"/>
        </w:trPr>
        <w:tc>
          <w:tcPr>
            <w:tcW w:w="1757" w:type="dxa"/>
            <w:vAlign w:val="center"/>
          </w:tcPr>
          <w:p w14:paraId="0D99CEE9">
            <w:pPr>
              <w:adjustRightInd w:val="0"/>
              <w:snapToGrid w:val="0"/>
              <w:jc w:val="center"/>
              <w:rPr>
                <w:rFonts w:ascii="宋体" w:hAnsi="宋体"/>
                <w:szCs w:val="21"/>
              </w:rPr>
            </w:pPr>
            <w:r>
              <w:rPr>
                <w:rFonts w:hint="eastAsia" w:ascii="宋体" w:hAnsi="宋体"/>
                <w:szCs w:val="21"/>
              </w:rPr>
              <w:t>第二节</w:t>
            </w:r>
          </w:p>
          <w:p w14:paraId="1D101375">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905" w:type="dxa"/>
            <w:vAlign w:val="center"/>
          </w:tcPr>
          <w:p w14:paraId="7098B9C4">
            <w:pPr>
              <w:adjustRightInd w:val="0"/>
              <w:snapToGrid w:val="0"/>
              <w:jc w:val="left"/>
              <w:rPr>
                <w:rFonts w:ascii="宋体" w:hAnsi="宋体"/>
                <w:szCs w:val="21"/>
              </w:rPr>
            </w:pPr>
            <w:r>
              <w:rPr>
                <w:rFonts w:hint="eastAsia" w:ascii="宋体" w:hAnsi="宋体"/>
                <w:szCs w:val="21"/>
              </w:rPr>
              <w:t>质量保证期</w:t>
            </w:r>
          </w:p>
        </w:tc>
        <w:tc>
          <w:tcPr>
            <w:tcW w:w="5656" w:type="dxa"/>
            <w:vAlign w:val="center"/>
          </w:tcPr>
          <w:p w14:paraId="0179DB4B">
            <w:pPr>
              <w:autoSpaceDE w:val="0"/>
              <w:autoSpaceDN w:val="0"/>
              <w:adjustRightInd w:val="0"/>
              <w:snapToGrid w:val="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应保证提供的货物完全符合合同规定的质量、规格和性能要求。乙方应保证货物在正确安装、正常使用和保养条件下，在其使用寿命期内具备合同约定的性能。存在质量保证期的，货物最终交付验收合格后在乙方书面承诺</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两者以较长的为准</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的质量保证期内，本保证保持有效。</w:t>
            </w:r>
          </w:p>
        </w:tc>
      </w:tr>
      <w:tr w14:paraId="007B5D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2" w:hRule="atLeast"/>
        </w:trPr>
        <w:tc>
          <w:tcPr>
            <w:tcW w:w="1757" w:type="dxa"/>
            <w:vAlign w:val="center"/>
          </w:tcPr>
          <w:p w14:paraId="17A27A43">
            <w:pPr>
              <w:adjustRightInd w:val="0"/>
              <w:snapToGrid w:val="0"/>
              <w:jc w:val="center"/>
              <w:rPr>
                <w:rFonts w:ascii="宋体" w:hAnsi="宋体"/>
                <w:szCs w:val="21"/>
              </w:rPr>
            </w:pPr>
            <w:r>
              <w:rPr>
                <w:rFonts w:hint="eastAsia" w:ascii="宋体" w:hAnsi="宋体"/>
                <w:szCs w:val="21"/>
              </w:rPr>
              <w:t>第二节</w:t>
            </w:r>
          </w:p>
          <w:p w14:paraId="345740C8">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905" w:type="dxa"/>
            <w:vAlign w:val="center"/>
          </w:tcPr>
          <w:p w14:paraId="58E295BB">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11F9E32D">
            <w:pPr>
              <w:adjustRightInd w:val="0"/>
              <w:snapToGrid w:val="0"/>
              <w:jc w:val="left"/>
              <w:rPr>
                <w:rFonts w:ascii="宋体" w:hAnsi="宋体"/>
                <w:szCs w:val="21"/>
              </w:rPr>
            </w:pPr>
            <w:r>
              <w:rPr>
                <w:rFonts w:hint="eastAsia" w:ascii="宋体" w:hAnsi="宋体"/>
                <w:szCs w:val="21"/>
              </w:rPr>
              <w:t>响应时间</w:t>
            </w:r>
          </w:p>
        </w:tc>
        <w:tc>
          <w:tcPr>
            <w:tcW w:w="5656" w:type="dxa"/>
            <w:vAlign w:val="center"/>
          </w:tcPr>
          <w:p w14:paraId="47B6AD49">
            <w:pPr>
              <w:adjustRightInd w:val="0"/>
              <w:snapToGrid w:val="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Cs w:val="21"/>
              </w:rPr>
              <w:t>乙方收到通知后，应在规定的响应时间内以合理的速度免费维修或更换有缺陷的货物或部件。</w:t>
            </w:r>
            <w:r>
              <w:rPr>
                <w:rFonts w:hint="eastAsia" w:asciiTheme="minorEastAsia" w:hAnsiTheme="minorEastAsia" w:eastAsiaTheme="minorEastAsia" w:cstheme="minorEastAsia"/>
                <w:szCs w:val="21"/>
                <w:lang w:val="en-US" w:eastAsia="zh-CN"/>
              </w:rPr>
              <w:t>即</w:t>
            </w:r>
            <w:r>
              <w:rPr>
                <w:rFonts w:hint="eastAsia" w:asciiTheme="minorEastAsia" w:hAnsiTheme="minorEastAsia" w:eastAsiaTheme="minorEastAsia" w:cstheme="minorEastAsia"/>
              </w:rPr>
              <w:t>属于保修范围和内容的项目，承包人应在接到维修通知后，</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天内派人维修。发生紧急抢修事故，承包人应在接到事故通知后</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小时内到达事故现场并于</w:t>
            </w: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小时内完成应急维修</w:t>
            </w:r>
            <w:r>
              <w:rPr>
                <w:rFonts w:hint="eastAsia" w:asciiTheme="minorEastAsia" w:hAnsiTheme="minorEastAsia" w:eastAsiaTheme="minorEastAsia" w:cstheme="minorEastAsia"/>
                <w:lang w:eastAsia="zh-CN"/>
              </w:rPr>
              <w:t>。</w:t>
            </w:r>
          </w:p>
        </w:tc>
      </w:tr>
      <w:tr w14:paraId="454949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2" w:hRule="atLeast"/>
        </w:trPr>
        <w:tc>
          <w:tcPr>
            <w:tcW w:w="1757" w:type="dxa"/>
            <w:vAlign w:val="center"/>
          </w:tcPr>
          <w:p w14:paraId="74B6BF4C">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3348442B">
            <w:pPr>
              <w:pStyle w:val="16"/>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905" w:type="dxa"/>
            <w:vAlign w:val="center"/>
          </w:tcPr>
          <w:p w14:paraId="22467011">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656" w:type="dxa"/>
            <w:vAlign w:val="center"/>
          </w:tcPr>
          <w:p w14:paraId="0319D9A1">
            <w:pPr>
              <w:adjustRightInd w:val="0"/>
              <w:snapToGrid w:val="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tc>
      </w:tr>
      <w:tr w14:paraId="474E33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2" w:hRule="atLeast"/>
        </w:trPr>
        <w:tc>
          <w:tcPr>
            <w:tcW w:w="1757" w:type="dxa"/>
            <w:vAlign w:val="center"/>
          </w:tcPr>
          <w:p w14:paraId="73EEC1D0">
            <w:pPr>
              <w:adjustRightInd w:val="0"/>
              <w:snapToGrid w:val="0"/>
              <w:jc w:val="center"/>
              <w:rPr>
                <w:rFonts w:ascii="宋体" w:hAnsi="宋体"/>
                <w:szCs w:val="21"/>
              </w:rPr>
            </w:pPr>
            <w:r>
              <w:rPr>
                <w:rFonts w:hint="eastAsia" w:ascii="宋体" w:hAnsi="宋体"/>
                <w:szCs w:val="21"/>
              </w:rPr>
              <w:t>第二节</w:t>
            </w:r>
          </w:p>
          <w:p w14:paraId="443F1773">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905" w:type="dxa"/>
            <w:vAlign w:val="center"/>
          </w:tcPr>
          <w:p w14:paraId="1373334F">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656" w:type="dxa"/>
            <w:vAlign w:val="center"/>
          </w:tcPr>
          <w:p w14:paraId="580A12A6">
            <w:pPr>
              <w:adjustRightInd w:val="0"/>
              <w:snapToGrid w:val="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zh-CN"/>
              </w:rPr>
              <w:t>本项目竣工验收合格后、工程决算完成并经发包人审计部门审定后，承包方开具本工程发票，发包人</w:t>
            </w:r>
            <w:r>
              <w:rPr>
                <w:rFonts w:hint="eastAsia" w:asciiTheme="minorEastAsia" w:hAnsiTheme="minorEastAsia" w:eastAsiaTheme="minorEastAsia" w:cstheme="minorEastAsia"/>
                <w:szCs w:val="21"/>
                <w:lang w:val="en-US" w:eastAsia="zh-CN"/>
              </w:rPr>
              <w:t>一次性支付全部款项</w:t>
            </w:r>
            <w:r>
              <w:rPr>
                <w:rFonts w:hint="eastAsia" w:asciiTheme="minorEastAsia" w:hAnsiTheme="minorEastAsia" w:eastAsiaTheme="minorEastAsia" w:cstheme="minorEastAsia"/>
                <w:szCs w:val="21"/>
                <w:lang w:val="zh-CN"/>
              </w:rPr>
              <w:t>。</w:t>
            </w:r>
          </w:p>
        </w:tc>
      </w:tr>
      <w:tr w14:paraId="3B507C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2" w:hRule="atLeast"/>
        </w:trPr>
        <w:tc>
          <w:tcPr>
            <w:tcW w:w="1757" w:type="dxa"/>
            <w:vAlign w:val="center"/>
          </w:tcPr>
          <w:p w14:paraId="0021D1B6">
            <w:pPr>
              <w:adjustRightInd w:val="0"/>
              <w:snapToGrid w:val="0"/>
              <w:jc w:val="center"/>
              <w:rPr>
                <w:rFonts w:hint="eastAsia" w:ascii="宋体" w:hAnsi="宋体"/>
                <w:szCs w:val="21"/>
              </w:rPr>
            </w:pPr>
            <w:r>
              <w:rPr>
                <w:rFonts w:hint="eastAsia" w:ascii="宋体" w:hAnsi="宋体"/>
                <w:szCs w:val="21"/>
              </w:rPr>
              <w:t>第二节</w:t>
            </w:r>
          </w:p>
          <w:p w14:paraId="037F0119">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905" w:type="dxa"/>
            <w:vAlign w:val="center"/>
          </w:tcPr>
          <w:p w14:paraId="3DA26ABC">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656" w:type="dxa"/>
            <w:vAlign w:val="center"/>
          </w:tcPr>
          <w:p w14:paraId="658DEB6F">
            <w:pPr>
              <w:adjustRightInd w:val="0"/>
              <w:snapToGrid w:val="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如果乙方未能按合同约定全面履行义务，甲方有权从履约保证金中取得补偿或赔偿，且不影响甲方要求乙方承担合同约定的超过履约保证金的违约责任的权利。</w:t>
            </w:r>
          </w:p>
        </w:tc>
      </w:tr>
      <w:tr w14:paraId="451808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64" w:hRule="atLeast"/>
        </w:trPr>
        <w:tc>
          <w:tcPr>
            <w:tcW w:w="1757" w:type="dxa"/>
            <w:vAlign w:val="center"/>
          </w:tcPr>
          <w:p w14:paraId="48F47B3C">
            <w:pPr>
              <w:adjustRightInd w:val="0"/>
              <w:snapToGrid w:val="0"/>
              <w:jc w:val="center"/>
              <w:rPr>
                <w:rFonts w:hint="eastAsia" w:ascii="宋体" w:hAnsi="宋体"/>
                <w:szCs w:val="21"/>
              </w:rPr>
            </w:pPr>
            <w:r>
              <w:rPr>
                <w:rFonts w:hint="eastAsia" w:ascii="宋体" w:hAnsi="宋体"/>
                <w:szCs w:val="21"/>
              </w:rPr>
              <w:t>第二节</w:t>
            </w:r>
          </w:p>
          <w:p w14:paraId="197CE16F">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905" w:type="dxa"/>
            <w:vAlign w:val="center"/>
          </w:tcPr>
          <w:p w14:paraId="57E42200">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656" w:type="dxa"/>
            <w:vAlign w:val="center"/>
          </w:tcPr>
          <w:p w14:paraId="5C130FD4">
            <w:pPr>
              <w:adjustRightInd w:val="0"/>
              <w:snapToGrid w:val="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甲方在项目通过验收后在规定的时间内将履约保证金退还乙方</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逾期退还的，乙方可要求甲方支付违约金，违约金按照规定支付。</w:t>
            </w:r>
          </w:p>
        </w:tc>
      </w:tr>
      <w:tr w14:paraId="0C4B20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0" w:hRule="atLeast"/>
        </w:trPr>
        <w:tc>
          <w:tcPr>
            <w:tcW w:w="1757" w:type="dxa"/>
            <w:vAlign w:val="center"/>
          </w:tcPr>
          <w:p w14:paraId="2412FF8E">
            <w:pPr>
              <w:adjustRightInd w:val="0"/>
              <w:snapToGrid w:val="0"/>
              <w:jc w:val="center"/>
              <w:rPr>
                <w:rFonts w:ascii="宋体" w:hAnsi="宋体"/>
                <w:szCs w:val="21"/>
              </w:rPr>
            </w:pPr>
            <w:r>
              <w:rPr>
                <w:rFonts w:hint="eastAsia" w:ascii="宋体" w:hAnsi="宋体"/>
                <w:szCs w:val="21"/>
              </w:rPr>
              <w:t>第二节</w:t>
            </w:r>
          </w:p>
          <w:p w14:paraId="4647A35B">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905" w:type="dxa"/>
            <w:vAlign w:val="center"/>
          </w:tcPr>
          <w:p w14:paraId="73461713">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656" w:type="dxa"/>
            <w:vAlign w:val="center"/>
          </w:tcPr>
          <w:p w14:paraId="3C9DA5FE">
            <w:pPr>
              <w:adjustRightInd w:val="0"/>
              <w:snapToGrid w:val="0"/>
              <w:jc w:val="left"/>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在约定的期限内对所有的货物实施运行监督、维修，但前提条件是该服务并不能免除乙方在质量保证期内所承担的义务</w:t>
            </w:r>
            <w:r>
              <w:rPr>
                <w:rFonts w:hint="eastAsia" w:asciiTheme="minorEastAsia" w:hAnsiTheme="minorEastAsia" w:eastAsiaTheme="minorEastAsia" w:cstheme="minorEastAsia"/>
                <w:szCs w:val="21"/>
                <w:lang w:eastAsia="zh-CN"/>
              </w:rPr>
              <w:t>。</w:t>
            </w:r>
          </w:p>
        </w:tc>
      </w:tr>
      <w:tr w14:paraId="5B7E1E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45" w:hRule="atLeast"/>
        </w:trPr>
        <w:tc>
          <w:tcPr>
            <w:tcW w:w="1757" w:type="dxa"/>
            <w:vAlign w:val="center"/>
          </w:tcPr>
          <w:p w14:paraId="69AC159A">
            <w:pPr>
              <w:adjustRightInd w:val="0"/>
              <w:snapToGrid w:val="0"/>
              <w:jc w:val="center"/>
              <w:rPr>
                <w:rFonts w:ascii="宋体" w:hAnsi="宋体"/>
                <w:szCs w:val="21"/>
              </w:rPr>
            </w:pPr>
            <w:r>
              <w:rPr>
                <w:rFonts w:hint="eastAsia" w:ascii="宋体" w:hAnsi="宋体"/>
                <w:szCs w:val="21"/>
              </w:rPr>
              <w:t>第二节</w:t>
            </w:r>
          </w:p>
          <w:p w14:paraId="011833BB">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905" w:type="dxa"/>
            <w:vAlign w:val="center"/>
          </w:tcPr>
          <w:p w14:paraId="5871E17F">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656" w:type="dxa"/>
            <w:vAlign w:val="center"/>
          </w:tcPr>
          <w:p w14:paraId="30563534">
            <w:pPr>
              <w:adjustRightInd w:val="0"/>
              <w:snapToGrid w:val="0"/>
              <w:jc w:val="left"/>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依照法律、行政法规的规定约定，货物在有效使用年限届满后应予回收的，乙方负有自行或者委托第三人对货物予以回收的义务</w:t>
            </w:r>
            <w:r>
              <w:rPr>
                <w:rFonts w:hint="eastAsia" w:asciiTheme="minorEastAsia" w:hAnsiTheme="minorEastAsia" w:eastAsiaTheme="minorEastAsia" w:cstheme="minorEastAsia"/>
                <w:szCs w:val="21"/>
                <w:lang w:eastAsia="zh-CN"/>
              </w:rPr>
              <w:t>。</w:t>
            </w:r>
          </w:p>
        </w:tc>
      </w:tr>
      <w:tr w14:paraId="3DE6F8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7" w:hRule="atLeast"/>
        </w:trPr>
        <w:tc>
          <w:tcPr>
            <w:tcW w:w="1757" w:type="dxa"/>
            <w:vAlign w:val="center"/>
          </w:tcPr>
          <w:p w14:paraId="7289CC5E">
            <w:pPr>
              <w:adjustRightInd w:val="0"/>
              <w:snapToGrid w:val="0"/>
              <w:jc w:val="center"/>
              <w:rPr>
                <w:rFonts w:ascii="宋体" w:hAnsi="宋体"/>
                <w:szCs w:val="21"/>
              </w:rPr>
            </w:pPr>
            <w:r>
              <w:rPr>
                <w:rFonts w:hint="eastAsia" w:ascii="宋体" w:hAnsi="宋体"/>
                <w:szCs w:val="21"/>
              </w:rPr>
              <w:t>第二节</w:t>
            </w:r>
          </w:p>
          <w:p w14:paraId="106948E7">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905" w:type="dxa"/>
            <w:vAlign w:val="center"/>
          </w:tcPr>
          <w:p w14:paraId="6FD2FC56">
            <w:pPr>
              <w:adjustRightInd w:val="0"/>
              <w:snapToGrid w:val="0"/>
              <w:jc w:val="left"/>
              <w:rPr>
                <w:rFonts w:ascii="宋体" w:hAnsi="宋体"/>
                <w:szCs w:val="21"/>
              </w:rPr>
            </w:pPr>
            <w:r>
              <w:rPr>
                <w:rFonts w:hint="eastAsia" w:ascii="宋体" w:hAnsi="宋体"/>
                <w:szCs w:val="21"/>
              </w:rPr>
              <w:t>乙方提供的其他服务</w:t>
            </w:r>
          </w:p>
        </w:tc>
        <w:tc>
          <w:tcPr>
            <w:tcW w:w="5656" w:type="dxa"/>
            <w:vAlign w:val="center"/>
          </w:tcPr>
          <w:p w14:paraId="67658EF9">
            <w:pPr>
              <w:adjustRightInd w:val="0"/>
              <w:snapToGrid w:val="0"/>
              <w:jc w:val="left"/>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由乙方提供的其他服务</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乙方在投标响应文件中承诺的其他服务</w:t>
            </w:r>
            <w:r>
              <w:rPr>
                <w:rFonts w:hint="eastAsia" w:asciiTheme="minorEastAsia" w:hAnsiTheme="minorEastAsia" w:eastAsiaTheme="minorEastAsia" w:cstheme="minorEastAsia"/>
                <w:szCs w:val="21"/>
                <w:lang w:eastAsia="zh-CN"/>
              </w:rPr>
              <w:t>）。</w:t>
            </w:r>
          </w:p>
        </w:tc>
      </w:tr>
      <w:tr w14:paraId="163F11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2" w:hRule="atLeast"/>
        </w:trPr>
        <w:tc>
          <w:tcPr>
            <w:tcW w:w="1757" w:type="dxa"/>
            <w:vAlign w:val="center"/>
          </w:tcPr>
          <w:p w14:paraId="77C0C871">
            <w:pPr>
              <w:adjustRightInd w:val="0"/>
              <w:snapToGrid w:val="0"/>
              <w:jc w:val="center"/>
              <w:rPr>
                <w:rFonts w:ascii="宋体" w:hAnsi="宋体"/>
                <w:szCs w:val="21"/>
              </w:rPr>
            </w:pPr>
            <w:r>
              <w:rPr>
                <w:rFonts w:hint="eastAsia" w:ascii="宋体" w:hAnsi="宋体"/>
                <w:szCs w:val="21"/>
              </w:rPr>
              <w:t>第二节</w:t>
            </w:r>
          </w:p>
          <w:p w14:paraId="4CB69653">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905" w:type="dxa"/>
            <w:vAlign w:val="center"/>
          </w:tcPr>
          <w:p w14:paraId="3067E6E5">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656" w:type="dxa"/>
            <w:vAlign w:val="center"/>
          </w:tcPr>
          <w:p w14:paraId="2F534D70">
            <w:pPr>
              <w:adjustRightInd w:val="0"/>
              <w:snapToGrid w:val="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质量瑕疵的违约责任</w:t>
            </w:r>
          </w:p>
          <w:p w14:paraId="139AC9F3">
            <w:pPr>
              <w:adjustRightInd w:val="0"/>
              <w:snapToGrid w:val="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乙方提供的产品不符合合同约定的质量标准或存在产品质量缺陷，甲方有权要求乙方及时修理、重作、更换，并承担由此给甲方造成的损失。</w:t>
            </w:r>
          </w:p>
        </w:tc>
      </w:tr>
      <w:tr w14:paraId="32080B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2" w:hRule="atLeast"/>
        </w:trPr>
        <w:tc>
          <w:tcPr>
            <w:tcW w:w="1757" w:type="dxa"/>
            <w:vAlign w:val="center"/>
          </w:tcPr>
          <w:p w14:paraId="3173FB27">
            <w:pPr>
              <w:adjustRightInd w:val="0"/>
              <w:snapToGrid w:val="0"/>
              <w:jc w:val="center"/>
              <w:rPr>
                <w:rFonts w:ascii="宋体" w:hAnsi="宋体"/>
                <w:szCs w:val="21"/>
              </w:rPr>
            </w:pPr>
            <w:r>
              <w:rPr>
                <w:rFonts w:hint="eastAsia" w:ascii="宋体" w:hAnsi="宋体"/>
                <w:szCs w:val="21"/>
              </w:rPr>
              <w:t>第二节</w:t>
            </w:r>
          </w:p>
          <w:p w14:paraId="54972109">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905" w:type="dxa"/>
            <w:vAlign w:val="center"/>
          </w:tcPr>
          <w:p w14:paraId="7B2DE03F">
            <w:pPr>
              <w:adjustRightInd w:val="0"/>
              <w:snapToGrid w:val="0"/>
              <w:jc w:val="left"/>
              <w:rPr>
                <w:rFonts w:ascii="宋体" w:hAnsi="宋体"/>
                <w:szCs w:val="21"/>
              </w:rPr>
            </w:pPr>
            <w:r>
              <w:rPr>
                <w:rFonts w:hint="eastAsia" w:ascii="宋体" w:hAnsi="宋体"/>
                <w:szCs w:val="21"/>
              </w:rPr>
              <w:t>迟延交货赔偿费</w:t>
            </w:r>
          </w:p>
        </w:tc>
        <w:tc>
          <w:tcPr>
            <w:tcW w:w="5656" w:type="dxa"/>
            <w:vAlign w:val="center"/>
          </w:tcPr>
          <w:p w14:paraId="1CECFE27">
            <w:pPr>
              <w:adjustRightInd w:val="0"/>
              <w:snapToGrid w:val="0"/>
              <w:jc w:val="left"/>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如果乙方没有按照合同规定的时间交货和提供相关服务，甲方有权从货款中扣除误期赔偿费而不影响合同项下的其他补救方法，赔偿费按规定执行。如果涉及公共利益，且赔偿金额无法弥补公共利益损失，甲方可要求继续履行或者采取其他补救措施。</w:t>
            </w:r>
          </w:p>
        </w:tc>
      </w:tr>
      <w:tr w14:paraId="720AAA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2" w:hRule="atLeast"/>
        </w:trPr>
        <w:tc>
          <w:tcPr>
            <w:tcW w:w="1757" w:type="dxa"/>
            <w:vAlign w:val="center"/>
          </w:tcPr>
          <w:p w14:paraId="39ACAD3F">
            <w:pPr>
              <w:adjustRightInd w:val="0"/>
              <w:snapToGrid w:val="0"/>
              <w:jc w:val="center"/>
              <w:rPr>
                <w:rFonts w:ascii="宋体" w:hAnsi="宋体"/>
                <w:szCs w:val="21"/>
              </w:rPr>
            </w:pPr>
            <w:r>
              <w:rPr>
                <w:rFonts w:hint="eastAsia" w:ascii="宋体" w:hAnsi="宋体"/>
                <w:szCs w:val="21"/>
              </w:rPr>
              <w:t>第二节</w:t>
            </w:r>
          </w:p>
          <w:p w14:paraId="39C4D1A4">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905" w:type="dxa"/>
            <w:vAlign w:val="center"/>
          </w:tcPr>
          <w:p w14:paraId="42706246">
            <w:pPr>
              <w:adjustRightInd w:val="0"/>
              <w:snapToGrid w:val="0"/>
              <w:jc w:val="left"/>
              <w:rPr>
                <w:rFonts w:hint="eastAsia" w:ascii="宋体" w:hAnsi="宋体"/>
                <w:szCs w:val="21"/>
              </w:rPr>
            </w:pPr>
            <w:r>
              <w:rPr>
                <w:rFonts w:hint="eastAsia" w:ascii="宋体" w:hAnsi="宋体"/>
                <w:szCs w:val="21"/>
              </w:rPr>
              <w:t>逾期付款利息</w:t>
            </w:r>
          </w:p>
        </w:tc>
        <w:tc>
          <w:tcPr>
            <w:tcW w:w="5656" w:type="dxa"/>
            <w:vAlign w:val="center"/>
          </w:tcPr>
          <w:p w14:paraId="358D4E38">
            <w:pPr>
              <w:adjustRightInd w:val="0"/>
              <w:snapToGrid w:val="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迟延支付的违约责任</w:t>
            </w:r>
          </w:p>
          <w:p w14:paraId="75BDAD01">
            <w:pPr>
              <w:adjustRightInd w:val="0"/>
              <w:snapToGrid w:val="0"/>
              <w:jc w:val="left"/>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甲方存在迟延支付乙方合同款项的，应当承担规定的逾期付款利息</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同期</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w:t>
            </w:r>
          </w:p>
        </w:tc>
      </w:tr>
      <w:tr w14:paraId="5328F7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25" w:hRule="atLeast"/>
        </w:trPr>
        <w:tc>
          <w:tcPr>
            <w:tcW w:w="1757" w:type="dxa"/>
            <w:tcBorders>
              <w:bottom w:val="single" w:color="auto" w:sz="2" w:space="0"/>
              <w:right w:val="single" w:color="auto" w:sz="2" w:space="0"/>
            </w:tcBorders>
            <w:vAlign w:val="center"/>
          </w:tcPr>
          <w:p w14:paraId="50BAC526">
            <w:pPr>
              <w:adjustRightInd w:val="0"/>
              <w:snapToGrid w:val="0"/>
              <w:jc w:val="center"/>
              <w:rPr>
                <w:rFonts w:ascii="宋体" w:hAnsi="宋体"/>
                <w:szCs w:val="21"/>
              </w:rPr>
            </w:pPr>
            <w:r>
              <w:rPr>
                <w:rFonts w:hint="eastAsia" w:ascii="宋体" w:hAnsi="宋体"/>
                <w:szCs w:val="21"/>
              </w:rPr>
              <w:t>第二节</w:t>
            </w:r>
          </w:p>
          <w:p w14:paraId="365D8D52">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905" w:type="dxa"/>
            <w:tcBorders>
              <w:left w:val="single" w:color="auto" w:sz="2" w:space="0"/>
              <w:bottom w:val="single" w:color="auto" w:sz="2" w:space="0"/>
              <w:right w:val="single" w:color="auto" w:sz="2" w:space="0"/>
            </w:tcBorders>
            <w:vAlign w:val="center"/>
          </w:tcPr>
          <w:p w14:paraId="3ED84EF0">
            <w:pPr>
              <w:adjustRightInd w:val="0"/>
              <w:snapToGrid w:val="0"/>
              <w:jc w:val="left"/>
              <w:rPr>
                <w:rFonts w:ascii="宋体" w:hAnsi="宋体"/>
                <w:szCs w:val="21"/>
              </w:rPr>
            </w:pPr>
            <w:r>
              <w:rPr>
                <w:rFonts w:hint="eastAsia" w:ascii="宋体" w:hAnsi="宋体"/>
                <w:szCs w:val="21"/>
              </w:rPr>
              <w:t>其他违约责任</w:t>
            </w:r>
          </w:p>
        </w:tc>
        <w:tc>
          <w:tcPr>
            <w:tcW w:w="5656" w:type="dxa"/>
            <w:tcBorders>
              <w:left w:val="single" w:color="auto" w:sz="2" w:space="0"/>
              <w:bottom w:val="single" w:color="auto" w:sz="2" w:space="0"/>
            </w:tcBorders>
            <w:vAlign w:val="center"/>
          </w:tcPr>
          <w:p w14:paraId="019DB69F">
            <w:pPr>
              <w:adjustRightInd w:val="0"/>
              <w:snapToGrid w:val="0"/>
              <w:jc w:val="left"/>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none"/>
              </w:rPr>
              <w:t>其他违约责任根据项目实际需要按规定执行。</w:t>
            </w:r>
          </w:p>
        </w:tc>
      </w:tr>
      <w:tr w14:paraId="3A6342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921" w:hRule="atLeast"/>
        </w:trPr>
        <w:tc>
          <w:tcPr>
            <w:tcW w:w="1757" w:type="dxa"/>
            <w:tcBorders>
              <w:top w:val="single" w:color="auto" w:sz="2" w:space="0"/>
              <w:right w:val="single" w:color="auto" w:sz="2" w:space="0"/>
            </w:tcBorders>
            <w:vAlign w:val="center"/>
          </w:tcPr>
          <w:p w14:paraId="2B148BA9">
            <w:pPr>
              <w:adjustRightInd w:val="0"/>
              <w:snapToGrid w:val="0"/>
              <w:jc w:val="center"/>
              <w:rPr>
                <w:rFonts w:ascii="宋体" w:hAnsi="宋体"/>
                <w:szCs w:val="21"/>
              </w:rPr>
            </w:pPr>
            <w:r>
              <w:rPr>
                <w:rFonts w:hint="eastAsia" w:ascii="宋体" w:hAnsi="宋体"/>
                <w:szCs w:val="21"/>
              </w:rPr>
              <w:t>第二节</w:t>
            </w:r>
          </w:p>
          <w:p w14:paraId="317A19F5">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905" w:type="dxa"/>
            <w:tcBorders>
              <w:top w:val="single" w:color="auto" w:sz="2" w:space="0"/>
              <w:left w:val="single" w:color="auto" w:sz="2" w:space="0"/>
              <w:right w:val="single" w:color="auto" w:sz="2" w:space="0"/>
            </w:tcBorders>
            <w:vAlign w:val="center"/>
          </w:tcPr>
          <w:p w14:paraId="0642B9FE">
            <w:pPr>
              <w:adjustRightInd w:val="0"/>
              <w:snapToGrid w:val="0"/>
              <w:jc w:val="left"/>
              <w:rPr>
                <w:rFonts w:ascii="宋体" w:hAnsi="宋体"/>
                <w:szCs w:val="21"/>
              </w:rPr>
            </w:pPr>
            <w:r>
              <w:rPr>
                <w:rFonts w:hint="eastAsia" w:ascii="宋体" w:hAnsi="宋体"/>
                <w:szCs w:val="21"/>
                <w:lang w:val="en-US" w:eastAsia="zh-CN"/>
              </w:rPr>
              <w:t>解决争议的方法</w:t>
            </w:r>
          </w:p>
        </w:tc>
        <w:tc>
          <w:tcPr>
            <w:tcW w:w="5656" w:type="dxa"/>
            <w:tcBorders>
              <w:top w:val="single" w:color="auto" w:sz="2" w:space="0"/>
              <w:left w:val="single" w:color="auto" w:sz="2" w:space="0"/>
            </w:tcBorders>
            <w:vAlign w:val="center"/>
          </w:tcPr>
          <w:p w14:paraId="17BB3A5A">
            <w:pPr>
              <w:autoSpaceDE w:val="0"/>
              <w:autoSpaceDN w:val="0"/>
              <w:adjustRightInd w:val="0"/>
              <w:snapToGrid w:val="0"/>
              <w:spacing w:line="400" w:lineRule="exact"/>
              <w:jc w:val="left"/>
              <w:rPr>
                <w:rFonts w:hint="eastAsia" w:asciiTheme="minorEastAsia" w:hAnsiTheme="minorEastAsia" w:eastAsiaTheme="minorEastAsia" w:cstheme="minorEastAsia"/>
                <w:b w:val="0"/>
                <w:bCs w:val="0"/>
                <w:iCs/>
                <w:szCs w:val="21"/>
              </w:rPr>
            </w:pPr>
            <w:r>
              <w:rPr>
                <w:rFonts w:hint="eastAsia" w:asciiTheme="minorEastAsia" w:hAnsiTheme="minorEastAsia" w:eastAsiaTheme="minorEastAsia" w:cstheme="minorEastAsia"/>
                <w:b w:val="0"/>
                <w:bCs w:val="0"/>
                <w:iCs/>
                <w:szCs w:val="21"/>
              </w:rPr>
              <w:t>因本合同及合同有关事项发生的争议，按下列第</w:t>
            </w:r>
            <w:r>
              <w:rPr>
                <w:rFonts w:hint="eastAsia" w:asciiTheme="minorEastAsia" w:hAnsiTheme="minorEastAsia" w:eastAsiaTheme="minorEastAsia" w:cstheme="minorEastAsia"/>
                <w:b w:val="0"/>
                <w:bCs w:val="0"/>
                <w:iCs/>
                <w:szCs w:val="21"/>
                <w:u w:val="single"/>
              </w:rPr>
              <w:t xml:space="preserve"> </w:t>
            </w:r>
            <w:r>
              <w:rPr>
                <w:rFonts w:hint="eastAsia" w:asciiTheme="minorEastAsia" w:hAnsiTheme="minorEastAsia" w:eastAsiaTheme="minorEastAsia" w:cstheme="minorEastAsia"/>
                <w:b w:val="0"/>
                <w:bCs w:val="0"/>
                <w:iCs/>
                <w:szCs w:val="21"/>
                <w:u w:val="single"/>
                <w:lang w:eastAsia="zh-CN"/>
              </w:rPr>
              <w:t>（</w:t>
            </w:r>
            <w:r>
              <w:rPr>
                <w:rFonts w:hint="eastAsia" w:asciiTheme="minorEastAsia" w:hAnsiTheme="minorEastAsia" w:eastAsiaTheme="minorEastAsia" w:cstheme="minorEastAsia"/>
                <w:b w:val="0"/>
                <w:bCs w:val="0"/>
                <w:iCs/>
                <w:szCs w:val="21"/>
                <w:u w:val="single"/>
                <w:lang w:val="en-US" w:eastAsia="zh-CN"/>
              </w:rPr>
              <w:t>2</w:t>
            </w:r>
            <w:r>
              <w:rPr>
                <w:rFonts w:hint="eastAsia" w:asciiTheme="minorEastAsia" w:hAnsiTheme="minorEastAsia" w:eastAsiaTheme="minorEastAsia" w:cstheme="minorEastAsia"/>
                <w:b w:val="0"/>
                <w:bCs w:val="0"/>
                <w:iCs/>
                <w:szCs w:val="21"/>
                <w:u w:val="single"/>
                <w:lang w:eastAsia="zh-CN"/>
              </w:rPr>
              <w:t>）</w:t>
            </w:r>
            <w:r>
              <w:rPr>
                <w:rFonts w:hint="eastAsia" w:asciiTheme="minorEastAsia" w:hAnsiTheme="minorEastAsia" w:eastAsiaTheme="minorEastAsia" w:cstheme="minorEastAsia"/>
                <w:b w:val="0"/>
                <w:bCs w:val="0"/>
                <w:iCs/>
                <w:szCs w:val="21"/>
                <w:u w:val="single"/>
              </w:rPr>
              <w:t xml:space="preserve"> </w:t>
            </w:r>
            <w:r>
              <w:rPr>
                <w:rFonts w:hint="eastAsia" w:asciiTheme="minorEastAsia" w:hAnsiTheme="minorEastAsia" w:eastAsiaTheme="minorEastAsia" w:cstheme="minorEastAsia"/>
                <w:b w:val="0"/>
                <w:bCs w:val="0"/>
                <w:iCs/>
                <w:szCs w:val="21"/>
              </w:rPr>
              <w:t>种方式解决：</w:t>
            </w:r>
          </w:p>
          <w:p w14:paraId="157150CE">
            <w:pPr>
              <w:autoSpaceDE w:val="0"/>
              <w:autoSpaceDN w:val="0"/>
              <w:adjustRightInd w:val="0"/>
              <w:snapToGrid w:val="0"/>
              <w:spacing w:line="400" w:lineRule="exact"/>
              <w:jc w:val="left"/>
              <w:rPr>
                <w:rFonts w:hint="eastAsia" w:asciiTheme="minorEastAsia" w:hAnsiTheme="minorEastAsia" w:eastAsiaTheme="minorEastAsia" w:cstheme="minorEastAsia"/>
                <w:b w:val="0"/>
                <w:bCs w:val="0"/>
                <w:iCs/>
                <w:szCs w:val="21"/>
              </w:rPr>
            </w:pPr>
            <w:r>
              <w:rPr>
                <w:rFonts w:hint="eastAsia" w:asciiTheme="minorEastAsia" w:hAnsiTheme="minorEastAsia" w:eastAsiaTheme="minorEastAsia" w:cstheme="minorEastAsia"/>
                <w:b w:val="0"/>
                <w:bCs w:val="0"/>
                <w:iCs/>
                <w:szCs w:val="21"/>
              </w:rPr>
              <w:t>（1）向</w:t>
            </w:r>
            <w:r>
              <w:rPr>
                <w:rFonts w:hint="eastAsia" w:asciiTheme="minorEastAsia" w:hAnsiTheme="minorEastAsia" w:eastAsiaTheme="minorEastAsia" w:cstheme="minorEastAsia"/>
                <w:b w:val="0"/>
                <w:bCs w:val="0"/>
                <w:iCs/>
                <w:szCs w:val="21"/>
                <w:u w:val="single"/>
              </w:rPr>
              <w:t xml:space="preserve">         </w:t>
            </w:r>
            <w:r>
              <w:rPr>
                <w:rFonts w:hint="eastAsia" w:asciiTheme="minorEastAsia" w:hAnsiTheme="minorEastAsia" w:eastAsiaTheme="minorEastAsia" w:cstheme="minorEastAsia"/>
                <w:b w:val="0"/>
                <w:bCs w:val="0"/>
                <w:iCs/>
                <w:szCs w:val="21"/>
              </w:rPr>
              <w:t>仲裁委员会申请仲裁，仲裁地点为</w:t>
            </w:r>
            <w:r>
              <w:rPr>
                <w:rFonts w:hint="eastAsia" w:asciiTheme="minorEastAsia" w:hAnsiTheme="minorEastAsia" w:eastAsiaTheme="minorEastAsia" w:cstheme="minorEastAsia"/>
                <w:b w:val="0"/>
                <w:bCs w:val="0"/>
                <w:iCs/>
                <w:szCs w:val="21"/>
                <w:u w:val="single"/>
              </w:rPr>
              <w:t xml:space="preserve">     </w:t>
            </w:r>
            <w:r>
              <w:rPr>
                <w:rFonts w:hint="eastAsia" w:asciiTheme="minorEastAsia" w:hAnsiTheme="minorEastAsia" w:eastAsiaTheme="minorEastAsia" w:cstheme="minorEastAsia"/>
                <w:b w:val="0"/>
                <w:bCs w:val="0"/>
                <w:iCs/>
                <w:szCs w:val="21"/>
              </w:rPr>
              <w:t>；</w:t>
            </w:r>
          </w:p>
          <w:p w14:paraId="10FC6044">
            <w:pPr>
              <w:adjustRightInd w:val="0"/>
              <w:snapToGrid w:val="0"/>
              <w:ind w:firstLine="0" w:firstLineChars="0"/>
              <w:jc w:val="left"/>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b w:val="0"/>
                <w:bCs w:val="0"/>
                <w:iCs/>
                <w:szCs w:val="21"/>
              </w:rPr>
              <w:t>（2）向</w:t>
            </w:r>
            <w:r>
              <w:rPr>
                <w:rFonts w:hint="eastAsia" w:asciiTheme="minorEastAsia" w:hAnsiTheme="minorEastAsia" w:eastAsiaTheme="minorEastAsia" w:cstheme="minorEastAsia"/>
                <w:b w:val="0"/>
                <w:bCs w:val="0"/>
                <w:iCs/>
                <w:szCs w:val="21"/>
                <w:u w:val="single"/>
              </w:rPr>
              <w:t xml:space="preserve">   </w:t>
            </w:r>
            <w:r>
              <w:rPr>
                <w:rFonts w:hint="eastAsia" w:asciiTheme="minorEastAsia" w:hAnsiTheme="minorEastAsia" w:eastAsiaTheme="minorEastAsia" w:cstheme="minorEastAsia"/>
                <w:b w:val="0"/>
                <w:bCs w:val="0"/>
                <w:iCs/>
                <w:szCs w:val="21"/>
                <w:u w:val="single"/>
                <w:lang w:val="en-US" w:eastAsia="zh-CN"/>
              </w:rPr>
              <w:t>渭南市</w:t>
            </w:r>
            <w:r>
              <w:rPr>
                <w:rFonts w:hint="eastAsia" w:asciiTheme="minorEastAsia" w:hAnsiTheme="minorEastAsia" w:eastAsiaTheme="minorEastAsia" w:cstheme="minorEastAsia"/>
                <w:b w:val="0"/>
                <w:bCs w:val="0"/>
                <w:iCs/>
                <w:szCs w:val="21"/>
                <w:u w:val="single"/>
              </w:rPr>
              <w:t xml:space="preserve">    </w:t>
            </w:r>
            <w:r>
              <w:rPr>
                <w:rFonts w:hint="eastAsia" w:asciiTheme="minorEastAsia" w:hAnsiTheme="minorEastAsia" w:eastAsiaTheme="minorEastAsia" w:cstheme="minorEastAsia"/>
                <w:b w:val="0"/>
                <w:bCs w:val="0"/>
                <w:iCs/>
                <w:szCs w:val="21"/>
              </w:rPr>
              <w:t>人民法院起诉。</w:t>
            </w:r>
          </w:p>
        </w:tc>
      </w:tr>
      <w:tr w14:paraId="5D4F54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7" w:hRule="atLeast"/>
        </w:trPr>
        <w:tc>
          <w:tcPr>
            <w:tcW w:w="1757" w:type="dxa"/>
            <w:vAlign w:val="center"/>
          </w:tcPr>
          <w:p w14:paraId="5C98A326">
            <w:pPr>
              <w:adjustRightInd w:val="0"/>
              <w:snapToGrid w:val="0"/>
              <w:jc w:val="center"/>
              <w:rPr>
                <w:rFonts w:ascii="宋体" w:hAnsi="宋体"/>
                <w:szCs w:val="21"/>
              </w:rPr>
            </w:pPr>
            <w:r>
              <w:rPr>
                <w:rFonts w:hint="eastAsia" w:ascii="宋体" w:hAnsi="宋体"/>
                <w:szCs w:val="21"/>
              </w:rPr>
              <w:t>第二节</w:t>
            </w:r>
          </w:p>
          <w:p w14:paraId="7A4587BB">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905" w:type="dxa"/>
            <w:vAlign w:val="center"/>
          </w:tcPr>
          <w:p w14:paraId="72A07133">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656" w:type="dxa"/>
            <w:vAlign w:val="center"/>
          </w:tcPr>
          <w:p w14:paraId="4F6E2259">
            <w:pPr>
              <w:adjustRightInd w:val="0"/>
              <w:snapToGrid w:val="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合同未尽事项见【政府采购合同专用条款】。</w:t>
            </w:r>
          </w:p>
        </w:tc>
      </w:tr>
    </w:tbl>
    <w:p w14:paraId="7A7A2B0E"/>
    <w:p w14:paraId="4A873B8A"/>
    <w:sectPr>
      <w:headerReference r:id="rId5" w:type="default"/>
      <w:footerReference r:id="rId6" w:type="default"/>
      <w:pgSz w:w="11906" w:h="16838"/>
      <w:pgMar w:top="1417" w:right="1417" w:bottom="1417" w:left="1417" w:header="851" w:footer="992" w:gutter="0"/>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F2F417AC-AC17-4D84-A897-1B6B1A21308C}"/>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C5ECF7F1-B1CB-4027-A996-341BDDD9ABB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embedRegular r:id="rId3" w:fontKey="{CCB5F369-A331-4C1E-8C54-C41FB4178BE9}"/>
  </w:font>
  <w:font w:name="仿宋_GB2312">
    <w:altName w:val="仿宋"/>
    <w:panose1 w:val="02010609030101010101"/>
    <w:charset w:val="86"/>
    <w:family w:val="auto"/>
    <w:pitch w:val="default"/>
    <w:sig w:usb0="00000000" w:usb1="00000000" w:usb2="00000000" w:usb3="00000000" w:csb0="00040000" w:csb1="00000000"/>
    <w:embedRegular r:id="rId4" w:fontKey="{3B2792B7-9A65-425B-9D87-132B2953476A}"/>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5" w:fontKey="{F5FDE639-7D7D-4D04-9A0C-B5E900F243FD}"/>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3E659">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E18F1">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E9E8EF">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4E9E8EF">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F6C11">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F9A8B">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3DA57AB"/>
    <w:rsid w:val="07051E94"/>
    <w:rsid w:val="090037FF"/>
    <w:rsid w:val="0ADC4CA9"/>
    <w:rsid w:val="0DED3F7D"/>
    <w:rsid w:val="0DF93024"/>
    <w:rsid w:val="0E6D824E"/>
    <w:rsid w:val="0F7045D2"/>
    <w:rsid w:val="120D301A"/>
    <w:rsid w:val="12782E2D"/>
    <w:rsid w:val="129C4AFB"/>
    <w:rsid w:val="138B3749"/>
    <w:rsid w:val="144B4291"/>
    <w:rsid w:val="14EC61FA"/>
    <w:rsid w:val="154426EF"/>
    <w:rsid w:val="1DB636B0"/>
    <w:rsid w:val="1DDD518B"/>
    <w:rsid w:val="1E7F39E6"/>
    <w:rsid w:val="1F567E19"/>
    <w:rsid w:val="218912A4"/>
    <w:rsid w:val="21A27001"/>
    <w:rsid w:val="272C59D1"/>
    <w:rsid w:val="27FFA353"/>
    <w:rsid w:val="29AA41A5"/>
    <w:rsid w:val="2ABA4329"/>
    <w:rsid w:val="2DFDF521"/>
    <w:rsid w:val="2F3A4279"/>
    <w:rsid w:val="2FBD1B59"/>
    <w:rsid w:val="2FBF6131"/>
    <w:rsid w:val="2FBFBAB7"/>
    <w:rsid w:val="30282D84"/>
    <w:rsid w:val="303A1F86"/>
    <w:rsid w:val="320C5700"/>
    <w:rsid w:val="324E11EB"/>
    <w:rsid w:val="3328F98F"/>
    <w:rsid w:val="347830EB"/>
    <w:rsid w:val="36EB00DD"/>
    <w:rsid w:val="37BBBCEC"/>
    <w:rsid w:val="3A0461E5"/>
    <w:rsid w:val="3B7EB787"/>
    <w:rsid w:val="3BF5C9FB"/>
    <w:rsid w:val="3BFF37C5"/>
    <w:rsid w:val="3C263F3D"/>
    <w:rsid w:val="3CA13ED4"/>
    <w:rsid w:val="3CDE6365"/>
    <w:rsid w:val="3D7E8BC9"/>
    <w:rsid w:val="3D7FEA00"/>
    <w:rsid w:val="3DE870BB"/>
    <w:rsid w:val="3F7FA420"/>
    <w:rsid w:val="3FFE9F1D"/>
    <w:rsid w:val="494552C4"/>
    <w:rsid w:val="4C03678D"/>
    <w:rsid w:val="4E256B1F"/>
    <w:rsid w:val="4F95AC76"/>
    <w:rsid w:val="4FBBC683"/>
    <w:rsid w:val="4FFFDA0F"/>
    <w:rsid w:val="508A5604"/>
    <w:rsid w:val="51FBC2E8"/>
    <w:rsid w:val="531F718B"/>
    <w:rsid w:val="54C92D9C"/>
    <w:rsid w:val="55E94F2C"/>
    <w:rsid w:val="57DE89E8"/>
    <w:rsid w:val="58587BF3"/>
    <w:rsid w:val="590A2A98"/>
    <w:rsid w:val="59677C52"/>
    <w:rsid w:val="5B004829"/>
    <w:rsid w:val="5B3BA2EB"/>
    <w:rsid w:val="5BFDEB77"/>
    <w:rsid w:val="5CE341B6"/>
    <w:rsid w:val="5CFED8D1"/>
    <w:rsid w:val="5DE12315"/>
    <w:rsid w:val="5DFB161C"/>
    <w:rsid w:val="5EFF5418"/>
    <w:rsid w:val="5F6D1D52"/>
    <w:rsid w:val="5F7C4D9E"/>
    <w:rsid w:val="5FD7E56C"/>
    <w:rsid w:val="5FDF6AB2"/>
    <w:rsid w:val="632300B4"/>
    <w:rsid w:val="64035168"/>
    <w:rsid w:val="658EA352"/>
    <w:rsid w:val="65E2BB69"/>
    <w:rsid w:val="66357D8C"/>
    <w:rsid w:val="67506ED5"/>
    <w:rsid w:val="677F7BEF"/>
    <w:rsid w:val="679F957B"/>
    <w:rsid w:val="67EB7B7C"/>
    <w:rsid w:val="67FDBC20"/>
    <w:rsid w:val="67FF0ABD"/>
    <w:rsid w:val="682E3597"/>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40E52"/>
    <w:rsid w:val="75A80AD8"/>
    <w:rsid w:val="75D57418"/>
    <w:rsid w:val="775F8678"/>
    <w:rsid w:val="777F0353"/>
    <w:rsid w:val="78E92515"/>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5A414C"/>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5">
    <w:name w:val="annotation text"/>
    <w:basedOn w:val="1"/>
    <w:qFormat/>
    <w:uiPriority w:val="0"/>
    <w:pPr>
      <w:jc w:val="left"/>
    </w:pPr>
  </w:style>
  <w:style w:type="paragraph" w:styleId="6">
    <w:name w:val="Body Text"/>
    <w:basedOn w:val="1"/>
    <w:next w:val="1"/>
    <w:unhideWhenUsed/>
    <w:qFormat/>
    <w:uiPriority w:val="0"/>
    <w:pPr>
      <w:spacing w:after="120"/>
    </w:pPr>
    <w:rPr>
      <w:rFonts w:ascii="Calibri" w:hAnsi="Calibri"/>
      <w:szCs w:val="22"/>
    </w:rPr>
  </w:style>
  <w:style w:type="paragraph" w:styleId="7">
    <w:name w:val="Body Text Indent"/>
    <w:basedOn w:val="1"/>
    <w:qFormat/>
    <w:uiPriority w:val="0"/>
    <w:pPr>
      <w:spacing w:after="120"/>
      <w:ind w:left="420" w:leftChars="200"/>
    </w:p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spacing w:beforeAutospacing="1" w:afterAutospacing="1"/>
      <w:jc w:val="left"/>
    </w:pPr>
    <w:rPr>
      <w:kern w:val="0"/>
      <w:sz w:val="24"/>
    </w:rPr>
  </w:style>
  <w:style w:type="character" w:styleId="14">
    <w:name w:val="Strong"/>
    <w:basedOn w:val="13"/>
    <w:qFormat/>
    <w:uiPriority w:val="0"/>
    <w:rPr>
      <w:b/>
    </w:rPr>
  </w:style>
  <w:style w:type="character" w:styleId="15">
    <w:name w:val="annotation reference"/>
    <w:basedOn w:val="13"/>
    <w:qFormat/>
    <w:uiPriority w:val="0"/>
    <w:rPr>
      <w:sz w:val="21"/>
      <w:szCs w:val="21"/>
    </w:rPr>
  </w:style>
  <w:style w:type="paragraph" w:customStyle="1" w:styleId="16">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7">
    <w:name w:val="列出段落1"/>
    <w:basedOn w:val="1"/>
    <w:qFormat/>
    <w:uiPriority w:val="0"/>
    <w:pPr>
      <w:ind w:firstLine="420" w:firstLineChars="200"/>
    </w:pPr>
    <w:rPr>
      <w:szCs w:val="21"/>
    </w:rPr>
  </w:style>
  <w:style w:type="paragraph" w:customStyle="1" w:styleId="18">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e5c292cd-1207-4849-a324-cd4b0da9465f</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503B22AB</paraID>
      <start>13</start>
      <end>15</end>
      <status>modified</status>
      <modifiedWord>》《</modifiedWord>
      <trackRevisions>false</trackRevisions>
    </reviewItem>
    <reviewItem>
      <errorID>4b3bd216-11d5-47ce-a6a3-8faa3116f36d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7CFBE717</paraID>
      <start>42</start>
      <end>44</end>
      <status>modified</status>
      <modifiedWord>》《</modifiedWord>
      <trackRevisions>false</trackRevisions>
    </reviewItem>
    <reviewItem>
      <errorID>e088a9eb-9bd8-4d95-902e-676f4e2f9f36</errorID>
      <errorWord>本工程工程</errorWord>
      <group>L1_Word</group>
      <groupName>字词问题</groupName>
      <ability>L2_Typo</ability>
      <abilityName>字词错误</abilityName>
      <candidateList>
        <item>本工程</item>
      </candidateList>
      <explain/>
      <paraID> 75A2DD9</paraID>
      <start>42</start>
      <end>45</end>
      <status>modified</status>
      <modifiedWord>本工程</modifiedWord>
      <trackRevisions>false</trackRevisions>
    </reviewItem>
    <reviewItem>
      <errorID>85884ed9-9dd3-4251-9616-becb325a47ff</errorID>
      <errorWord>发包人付</errorWord>
      <group>L1_Word</group>
      <groupName>字词问题</groupName>
      <ability>L2_Typo</ability>
      <abilityName>字词错误</abilityName>
      <candidateList>
        <item>发包人</item>
      </candidateList>
      <explain/>
      <paraID> 75A2DD9</paraID>
      <start>48</start>
      <end>51</end>
      <status>modified</status>
      <modifiedWord>发包人</modifiedWord>
      <trackRevisions>false</trackRevisions>
    </reviewItem>
    <reviewItem>
      <errorID>753417d1-f65f-4315-bb8a-7bfb08bda09e</errorID>
      <errorWord>10%-20%</errorWord>
      <group>L1_Knowledge</group>
      <groupName>知识性问题</groupName>
      <ability>L2_Knowledge</ability>
      <abilityName>其他知识</abilityName>
      <candidateList>
        <item>10%—20%</item>
      </candidateList>
      <explain>1. “10%-20%”中的单位“%”仅出现在后一个数字上，容易引起歧义；根据《现代汉语标点符号数字用法规范手册》，数字表示范围两边需要使用统一的格式。2. 根据标点国标 4.13 中的规则，数字、时间或地域连接符应使用（视觉上更长的）“—”或“～”。</explain>
      <paraID>7A6AF818</paraID>
      <start>48</start>
      <end>55</end>
      <status>modified</status>
      <modifiedWord>10%—20%</modifiedWord>
      <trackRevisions>false</trackRevisions>
    </reviewItem>
    <reviewItem>
      <errorID>9a6661d7-45b5-4f4f-be4b-05377c0ddb0d</errorID>
      <errorWord>下</errorWord>
      <group>L1_Word</group>
      <groupName>字词问题</groupName>
      <ability>L2_Typo</ability>
      <abilityName>字词错误</abilityName>
      <candidateList>
        <item>下简</item>
      </candidateList>
      <explain/>
      <paraID>643FC14E</paraID>
      <start>8</start>
      <end>10</end>
      <status>modified</status>
      <modifiedWord>下简</modifiedWord>
      <trackRevisions>false</trackRevisions>
    </reviewItem>
    <reviewItem>
      <errorID>a7e3b94e-18a1-4c0e-acd2-1761bd6744d1</errorID>
      <errorWord>下</errorWord>
      <group>L1_Word</group>
      <groupName>字词问题</groupName>
      <ability>L2_Typo</ability>
      <abilityName>字词错误</abilityName>
      <candidateList>
        <item>下简</item>
      </candidateList>
      <explain/>
      <paraID>3233BA17</paraID>
      <start>8</start>
      <end>10</end>
      <status>modified</status>
      <modifiedWord>下简</modifiedWord>
      <trackRevisions>false</trackRevisions>
    </reviewItem>
    <reviewItem>
      <errorID>0b1e91ce-d45d-4cf7-8537-ff5b82418fb5</errorID>
      <errorWord>其</errorWord>
      <group>L1_Word</group>
      <groupName>字词问题</groupName>
      <ability>L2_Typo</ability>
      <abilityName>字词错误</abilityName>
      <candidateList>
        <item>其他</item>
      </candidateList>
      <explain>〈代〉指示代词。别的：今天的文娱晚会，除了京剧、曲艺以外，还有～精彩节目。</explain>
      <paraID>6344F16C</paraID>
      <start>57</start>
      <end>59</end>
      <status>modified</status>
      <modifiedWord>其他</modifiedWord>
      <trackRevisions>false</trackRevisions>
    </reviewItem>
    <reviewItem>
      <errorID>5e47d8e4-d379-432f-a20e-1e30c4cc8fcf</errorID>
      <errorWord>涉及到</errorWord>
      <group>L1_Grammar</group>
      <groupName>语法问题</groupName>
      <ability>L2_Grammar</ability>
      <abilityName>语法错误</abilityName>
      <candidateList>
        <item>涉及</item>
      </candidateList>
      <explain>〈动〉牵涉到；关联到：案子～好几个人｜这个问题～面很广。</explain>
      <paraID>3AC86B3E</paraID>
      <start>40</start>
      <end>42</end>
      <status>modified</status>
      <modifiedWord>涉及</modifiedWord>
      <trackRevisions>false</trackRevisions>
    </reviewItem>
    <reviewItem>
      <errorID>7a3e1c37-5339-461e-b50a-33df8a4d6ef1</errorID>
      <errorWord>应</errorWord>
      <group>L1_Word</group>
      <groupName>字词问题</groupName>
      <ability>L2_Typo</ability>
      <abilityName>字词错误</abilityName>
      <candidateList>
        <item>应当</item>
      </candidateList>
      <explain/>
      <paraID> C35B06F</paraID>
      <start>34</start>
      <end>36</end>
      <status>modified</status>
      <modifiedWord>应当</modifiedWord>
      <trackRevisions>false</trackRevisions>
    </reviewItem>
    <reviewItem>
      <errorID>3012f706-f170-4d0c-a278-ab0af7f494d2</errorID>
      <errorWord>(</errorWord>
      <group>L1_Format</group>
      <groupName>格式问题</groupName>
      <ability>L2_HalfPunc</ability>
      <abilityName>全半角检查</abilityName>
      <candidateList>
        <item>（</item>
      </candidateList>
      <explain>文本全半角错误。</explain>
      <paraID> 179DB4B</paraID>
      <start>99</start>
      <end>100</end>
      <status>modified</status>
      <modifiedWord>（</modifiedWord>
      <trackRevisions>false</trackRevisions>
    </reviewItem>
    <reviewItem>
      <errorID>9a0b96cb-4b5a-4c87-96d4-e7dc6336a170</errorID>
      <errorWord>)</errorWord>
      <group>L1_Format</group>
      <groupName>格式问题</groupName>
      <ability>L2_HalfPunc</ability>
      <abilityName>全半角检查</abilityName>
      <candidateList>
        <item>）</item>
      </candidateList>
      <explain>文本全半角错误。</explain>
      <paraID> 179DB4B</paraID>
      <start>108</start>
      <end>109</end>
      <status>modified</status>
      <modifiedWord>）</modifiedWord>
      <trackRevisions>false</trackRevisions>
    </reviewItem>
    <reviewItem>
      <errorID>71f219d5-0c36-42b4-9859-b6be394748e1</errorID>
      <errorWord>本工程工程</errorWord>
      <group>L1_Word</group>
      <groupName>字词问题</groupName>
      <ability>L2_Typo</ability>
      <abilityName>字词错误</abilityName>
      <candidateList>
        <item>本工程</item>
      </candidateList>
      <explain/>
      <paraID>580A12A6</paraID>
      <start>35</start>
      <end>38</end>
      <status>modified</status>
      <modifiedWord>本工程</modifiedWord>
      <trackRevisions>false</trackRevisions>
    </reviewItem>
    <reviewItem>
      <errorID>c0120c57-2030-46ee-9c2d-b623ce10546e</errorID>
      <errorWord>发包人付</errorWord>
      <group>L1_Word</group>
      <groupName>字词问题</groupName>
      <ability>L2_Typo</ability>
      <abilityName>字词错误</abilityName>
      <candidateList>
        <item>发包人</item>
      </candidateList>
      <explain/>
      <paraID>580A12A6</paraID>
      <start>41</start>
      <end>44</end>
      <status>modified</status>
      <modifiedWord>发包人</modifiedWord>
      <trackRevisions>false</trackRevisions>
    </reviewItem>
    <reviewItem>
      <errorID>1a68f761-4f53-40c2-965e-125ffd86ffab</errorID>
      <errorWord>;</errorWord>
      <group>L1_Format</group>
      <groupName>格式问题</groupName>
      <ability>L2_HalfPunc</ability>
      <abilityName>全半角检查</abilityName>
      <candidateList>
        <item>；</item>
      </candidateList>
      <explain>文本全半角错误。</explain>
      <paraID>5C130FD4</paraID>
      <start>27</start>
      <end>28</end>
      <status>modified</status>
      <modifiedWord>；</modifiedWord>
      <trackRevisions>false</trackRevisions>
    </reviewItem>
    <reviewItem>
      <errorID>0b7d168b-7906-4296-a6fd-f98878c4e696</errorID>
      <errorWord>作</errorWord>
      <group>L1_Word</group>
      <groupName>字词问题</groupName>
      <ability>L2_Typo</ability>
      <abilityName>字词错误</abilityName>
      <candidateList>
        <item>做</item>
      </candidateList>
      <explain>存在发音相同字词的误用。</explain>
      <paraID>3067E6E5</paraID>
      <start>4</start>
      <end>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4c1411-b3af-4d8c-a5ee-4b5c3bd91055}">
  <ds:schemaRefs/>
</ds:datastoreItem>
</file>

<file path=docProps/app.xml><?xml version="1.0" encoding="utf-8"?>
<Properties xmlns="http://schemas.openxmlformats.org/officeDocument/2006/extended-properties" xmlns:vt="http://schemas.openxmlformats.org/officeDocument/2006/docPropsVTypes">
  <Template>Normal</Template>
  <Pages>16</Pages>
  <Words>448</Words>
  <Characters>469</Characters>
  <Lines>64</Lines>
  <Paragraphs>18</Paragraphs>
  <TotalTime>18</TotalTime>
  <ScaleCrop>false</ScaleCrop>
  <LinksUpToDate>false</LinksUpToDate>
  <CharactersWithSpaces>706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Admin</cp:lastModifiedBy>
  <cp:lastPrinted>2024-04-27T10:20:00Z</cp:lastPrinted>
  <dcterms:modified xsi:type="dcterms:W3CDTF">2026-04-17T05:26:22Z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52FE5A2EACA3480BAC050C7BA3B6EBCE_13</vt:lpwstr>
  </property>
  <property fmtid="{D5CDD505-2E9C-101B-9397-08002B2CF9AE}" pid="4" name="KSOTemplateDocerSaveRecord">
    <vt:lpwstr>eyJoZGlkIjoiNGY4ZjNjY2IzMGQxOThjOWY3NjUzZjg0ZTA1Mzg5NWYiLCJ1c2VySWQiOiI3MzU2ODg0MDEifQ==</vt:lpwstr>
  </property>
</Properties>
</file>