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版本号：DRZB2026-ZC-103-220260420002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2026年机关廉政灶外包服务项目(二次）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DRZB2026-ZC-103-2</w:t>
      </w:r>
      <w:r>
        <w:br/>
      </w:r>
      <w:r>
        <w:br/>
      </w:r>
      <w:r>
        <w:br/>
      </w:r>
    </w:p>
    <w:p>
      <w:pPr>
        <w:pStyle w:val="null3"/>
        <w:jc w:val="center"/>
        <w:outlineLvl w:val="2"/>
      </w:pPr>
      <w:r>
        <w:rPr>
          <w:rFonts w:ascii="仿宋_GB2312" w:hAnsi="仿宋_GB2312" w:cs="仿宋_GB2312" w:eastAsia="仿宋_GB2312"/>
          <w:sz w:val="28"/>
          <w:b/>
        </w:rPr>
        <w:t>陕西省农业机械化发展中心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陕西省农业机械化发展中心</w:t>
      </w:r>
      <w:r>
        <w:rPr>
          <w:rFonts w:ascii="仿宋_GB2312" w:hAnsi="仿宋_GB2312" w:cs="仿宋_GB2312" w:eastAsia="仿宋_GB2312"/>
        </w:rPr>
        <w:t>委托，拟对</w:t>
      </w:r>
      <w:r>
        <w:rPr>
          <w:rFonts w:ascii="仿宋_GB2312" w:hAnsi="仿宋_GB2312" w:cs="仿宋_GB2312" w:eastAsia="仿宋_GB2312"/>
        </w:rPr>
        <w:t>2026年机关廉政灶外包服务项目(二次）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2026年机关廉政灶外包服务项目(二次）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2026年机关廉政灶外包服务项目（二次），具体详见采购文件。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采购包1（2026年机关廉政灶外包服务项目（二次））：属于专门面向中小企业采购。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陕西省农业机械化发展中心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陕西省西安市含光路175号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熊赤明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029-82655595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采购包1：764,320.00元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采购包1保证金金额：15,103.00元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代理服务费收费标准：本项目招标代理服务费实行市场调节价，采用差额定率累进法计费，以中标金额为计费基数，由中标人在领取中标通知书前一次性支付，如本项目代理服务费不足陆仟元则按陆仟元收取。 具体费率如下： 100万元以下，按照1.5%计取；100万元-500万元以下，按照0.8%计取；500万元-1000万元以下，按照0.45%计取；1000万元-5000万元以下，按照0.25%计取；5000万元-10000万元以下，按照0.1%计取，；10000万元-100000万元以下，按照0.05%计取；100000万元以上，按照0.01%计取。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陕西省农业机械化发展中心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陕西省农业机械化发展中心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陕西省农业机械化发展中心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2026年机关廉政灶外包服务项目（二次），具体详见采购文件。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764,320.00</w:t>
      </w:r>
    </w:p>
    <w:p>
      <w:pPr>
        <w:pStyle w:val="null3"/>
      </w:pPr>
      <w:r>
        <w:rPr>
          <w:rFonts w:ascii="仿宋_GB2312" w:hAnsi="仿宋_GB2312" w:cs="仿宋_GB2312" w:eastAsia="仿宋_GB2312"/>
        </w:rPr>
        <w:t>采购包最高限价（元）: 764,320.00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2026年机关廉政灶外包服务项目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764,320.00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标的名称：2026年机关廉政灶外包服务项目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廉政灶服务内容：</w:t>
            </w:r>
          </w:p>
          <w:p>
            <w:pPr>
              <w:pStyle w:val="null3"/>
            </w:pPr>
            <w:r>
              <w:rPr>
                <w:rFonts w:ascii="仿宋_GB2312" w:hAnsi="仿宋_GB2312" w:cs="仿宋_GB2312" w:eastAsia="仿宋_GB2312"/>
              </w:rPr>
              <w:t>一、服务内容及范围</w:t>
            </w:r>
          </w:p>
          <w:p>
            <w:pPr>
              <w:pStyle w:val="null3"/>
            </w:pPr>
            <w:r>
              <w:rPr>
                <w:rFonts w:ascii="仿宋_GB2312" w:hAnsi="仿宋_GB2312" w:cs="仿宋_GB2312" w:eastAsia="仿宋_GB2312"/>
              </w:rPr>
              <w:t>1.提供周一至周五55人早、午两餐；提供日常工作期间不定期接待桌餐（二楼包间一桌或两桌）；提供长假值班期间值班人员简餐；提供集体加班期间餐食供应；提供从业人员有效期内健康证明；其他临时性与餐厅供应的相关工作。</w:t>
            </w:r>
          </w:p>
          <w:p>
            <w:pPr>
              <w:pStyle w:val="null3"/>
            </w:pPr>
            <w:r>
              <w:rPr>
                <w:rFonts w:ascii="仿宋_GB2312" w:hAnsi="仿宋_GB2312" w:cs="仿宋_GB2312" w:eastAsia="仿宋_GB2312"/>
              </w:rPr>
              <w:t>早餐：豆浆或牛奶、煎煮蒸鸡蛋制品等、两种稀饭、至少四种小菜、杂粮、馒头花卷或包子、一荤三素，夏季两热两凉，冬季三热一凉；午餐：酸奶、时令水果、两种主食米饭和面食（面条、麻食、包子、水饺、饸络、馄饨等）各一、两荤四素，素菜以时令季节性蔬菜为主，荤菜以猪肉、鸡鸭、鱼虾（每周至少一次）、牛羊肉（每周至少一次）调整搭配。重大节日适量增加菜品（一荤一素）及传统食品（粽子、月饼、汤圆、腊八粥等）。</w:t>
            </w:r>
          </w:p>
          <w:p>
            <w:pPr>
              <w:pStyle w:val="null3"/>
            </w:pPr>
            <w:r>
              <w:rPr>
                <w:rFonts w:ascii="仿宋_GB2312" w:hAnsi="仿宋_GB2312" w:cs="仿宋_GB2312" w:eastAsia="仿宋_GB2312"/>
              </w:rPr>
              <w:t>甲方提供水、电、气能源、设备及维修、员工宿舍等费用，乙方负责原材料、保洁用品及人员费用，提供餐厅及包间保洁及服务等相关工作（上菜）。</w:t>
            </w:r>
          </w:p>
          <w:p>
            <w:pPr>
              <w:pStyle w:val="null3"/>
            </w:pPr>
            <w:r>
              <w:rPr>
                <w:rFonts w:ascii="仿宋_GB2312" w:hAnsi="仿宋_GB2312" w:cs="仿宋_GB2312" w:eastAsia="仿宋_GB2312"/>
              </w:rPr>
              <w:t>2.供应商必须根据采购人作息时间要求，保质保量保障职工用餐，含大型会议或调研检查等临时接待用餐。如遇临时接待，节假日加班，乙方服务时间与甲方保持一致。</w:t>
            </w:r>
          </w:p>
          <w:p>
            <w:pPr>
              <w:pStyle w:val="null3"/>
            </w:pPr>
            <w:r>
              <w:rPr>
                <w:rFonts w:ascii="仿宋_GB2312" w:hAnsi="仿宋_GB2312" w:cs="仿宋_GB2312" w:eastAsia="仿宋_GB2312"/>
              </w:rPr>
              <w:t>二、人员配置要求</w:t>
            </w:r>
          </w:p>
          <w:p>
            <w:pPr>
              <w:pStyle w:val="null3"/>
            </w:pPr>
            <w:r>
              <w:rPr>
                <w:rFonts w:ascii="仿宋_GB2312" w:hAnsi="仿宋_GB2312" w:cs="仿宋_GB2312" w:eastAsia="仿宋_GB2312"/>
              </w:rPr>
              <w:t>（一）人员数量要求：</w:t>
            </w:r>
          </w:p>
          <w:p>
            <w:pPr>
              <w:pStyle w:val="null3"/>
            </w:pPr>
            <w:r>
              <w:rPr>
                <w:rFonts w:ascii="仿宋_GB2312" w:hAnsi="仿宋_GB2312" w:cs="仿宋_GB2312" w:eastAsia="仿宋_GB2312"/>
              </w:rPr>
              <w:t>服务总人数不少于4人，包含厨师长1人，面点1人，洗消保洁1人，服务员1人。</w:t>
            </w:r>
          </w:p>
          <w:p>
            <w:pPr>
              <w:pStyle w:val="null3"/>
            </w:pPr>
            <w:r>
              <w:rPr>
                <w:rFonts w:ascii="仿宋_GB2312" w:hAnsi="仿宋_GB2312" w:cs="仿宋_GB2312" w:eastAsia="仿宋_GB2312"/>
              </w:rPr>
              <w:t>（二）人员要求：</w:t>
            </w:r>
          </w:p>
          <w:p>
            <w:pPr>
              <w:pStyle w:val="null3"/>
            </w:pPr>
            <w:r>
              <w:rPr>
                <w:rFonts w:ascii="仿宋_GB2312" w:hAnsi="仿宋_GB2312" w:cs="仿宋_GB2312" w:eastAsia="仿宋_GB2312"/>
              </w:rPr>
              <w:t>1．厨师长（1人），年龄55岁以下，5年及以上餐饮工作经验，具有三级/高级中式烹调师职业资格证书。提供由甲方出具的能证明拟派厨师长具有餐饮工作经验的证明材料扫描件（格式不限）、由投标人缴纳的自2025年6月至今连续3个月的基本养老保险证明材料扫描件、身份证扫描件、中式烹调师职业资格证书扫描件、健康证扫描件。</w:t>
            </w:r>
          </w:p>
          <w:p>
            <w:pPr>
              <w:pStyle w:val="null3"/>
            </w:pPr>
            <w:r>
              <w:rPr>
                <w:rFonts w:ascii="仿宋_GB2312" w:hAnsi="仿宋_GB2312" w:cs="仿宋_GB2312" w:eastAsia="仿宋_GB2312"/>
              </w:rPr>
              <w:t>2．面点（1人），年龄50岁以下，3年及以上餐饮工作经验，具有三级/高级中式烹调师职业资格证书。提供由甲方出具的能证明拟派面点具有餐饮工作经验的证明材料扫描件（格式不限）、由投标人缴纳的自2025年6月至今连续3个月的基本养老保险证明材料扫描件、身份证扫描件、中式烹调师职业资格证书扫描件、健康证扫描件。</w:t>
            </w:r>
          </w:p>
          <w:p>
            <w:pPr>
              <w:pStyle w:val="null3"/>
            </w:pPr>
            <w:r>
              <w:rPr>
                <w:rFonts w:ascii="仿宋_GB2312" w:hAnsi="仿宋_GB2312" w:cs="仿宋_GB2312" w:eastAsia="仿宋_GB2312"/>
              </w:rPr>
              <w:t>3．洗消保洁（1人），年龄45岁以下，具有健康证。提供证书扫描件，由投标人缴纳的自2025年6月至今连续3个月的基本养老保险证明材料扫描件。</w:t>
            </w:r>
          </w:p>
          <w:p>
            <w:pPr>
              <w:pStyle w:val="null3"/>
            </w:pPr>
            <w:r>
              <w:rPr>
                <w:rFonts w:ascii="仿宋_GB2312" w:hAnsi="仿宋_GB2312" w:cs="仿宋_GB2312" w:eastAsia="仿宋_GB2312"/>
              </w:rPr>
              <w:t>4．服务员（1人），年龄40岁以下，具有大专及以上学历，健康证。提供学历证书扫描件，由投标人缴纳的自2025年6月至今连续3个月的基本养老保险证明材料扫描件、身份证扫描件、健康证扫描件。</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（1）服务标准：</w:t>
            </w:r>
          </w:p>
          <w:p>
            <w:pPr>
              <w:pStyle w:val="null3"/>
            </w:pPr>
            <w:r>
              <w:rPr>
                <w:rFonts w:ascii="仿宋_GB2312" w:hAnsi="仿宋_GB2312" w:cs="仿宋_GB2312" w:eastAsia="仿宋_GB2312"/>
              </w:rPr>
              <w:t>1.供应商须建立健全食品安全各项管理制度，明确食品安全责任，并对执行情况进行记录。</w:t>
            </w:r>
          </w:p>
          <w:p>
            <w:pPr>
              <w:pStyle w:val="null3"/>
            </w:pPr>
            <w:r>
              <w:rPr>
                <w:rFonts w:ascii="仿宋_GB2312" w:hAnsi="仿宋_GB2312" w:cs="仿宋_GB2312" w:eastAsia="仿宋_GB2312"/>
              </w:rPr>
              <w:t>2.供应商须制定从业人员食品安全知识培训计划，组织实施并做好记录。</w:t>
            </w:r>
          </w:p>
          <w:p>
            <w:pPr>
              <w:pStyle w:val="null3"/>
            </w:pPr>
            <w:r>
              <w:rPr>
                <w:rFonts w:ascii="仿宋_GB2312" w:hAnsi="仿宋_GB2312" w:cs="仿宋_GB2312" w:eastAsia="仿宋_GB2312"/>
              </w:rPr>
              <w:t>3.供应商须建立餐厨废弃物处置管理制度，将餐厨废弃物分类放置，废弃物应在每次供餐结束后及时清除，清除后的容器应及时清洗，必要时进行消毒。餐厨废弃物应由经相关部门许可或者备案的餐厨废弃物收运、处置单位或个人处理。</w:t>
            </w:r>
          </w:p>
          <w:p>
            <w:pPr>
              <w:pStyle w:val="null3"/>
            </w:pPr>
            <w:r>
              <w:rPr>
                <w:rFonts w:ascii="仿宋_GB2312" w:hAnsi="仿宋_GB2312" w:cs="仿宋_GB2312" w:eastAsia="仿宋_GB2312"/>
              </w:rPr>
              <w:t>4.供应商须制定食品安全检查计划，明确检查项目及考核标准，并做好检查记录。</w:t>
            </w:r>
          </w:p>
          <w:p>
            <w:pPr>
              <w:pStyle w:val="null3"/>
            </w:pPr>
            <w:r>
              <w:rPr>
                <w:rFonts w:ascii="仿宋_GB2312" w:hAnsi="仿宋_GB2312" w:cs="仿宋_GB2312" w:eastAsia="仿宋_GB2312"/>
              </w:rPr>
              <w:t>5.供应商须组织制定食品安全事故预防、应急处置方案，定期检查各项食品安全防范措施的落实情况，及时消除食品安全事故隐患。</w:t>
            </w:r>
          </w:p>
          <w:p>
            <w:pPr>
              <w:pStyle w:val="null3"/>
            </w:pPr>
            <w:r>
              <w:rPr>
                <w:rFonts w:ascii="仿宋_GB2312" w:hAnsi="仿宋_GB2312" w:cs="仿宋_GB2312" w:eastAsia="仿宋_GB2312"/>
              </w:rPr>
              <w:t>6.供应商须建立食品安全检查及从业人员健康、培训等档案管理，人员信息档案报备采购人处，且当人员变动时要及时进行变更报备。</w:t>
            </w:r>
          </w:p>
          <w:p>
            <w:pPr>
              <w:pStyle w:val="null3"/>
            </w:pPr>
            <w:r>
              <w:rPr>
                <w:rFonts w:ascii="仿宋_GB2312" w:hAnsi="仿宋_GB2312" w:cs="仿宋_GB2312" w:eastAsia="仿宋_GB2312"/>
              </w:rPr>
              <w:t>7.供应商进行前述各项文件记录和人员管理。</w:t>
            </w:r>
          </w:p>
          <w:p>
            <w:pPr>
              <w:pStyle w:val="null3"/>
            </w:pPr>
            <w:r>
              <w:rPr>
                <w:rFonts w:ascii="仿宋_GB2312" w:hAnsi="仿宋_GB2312" w:cs="仿宋_GB2312" w:eastAsia="仿宋_GB2312"/>
              </w:rPr>
              <w:t>8.供应商须根据卫生部《病媒生物预防控制管理规定》和《国家级卫生城市标准》的要求，建立病媒生物预防控制制度，按时定期开展病媒生物防治工作，并做好台账记录和管理工作。</w:t>
            </w:r>
          </w:p>
          <w:p>
            <w:pPr>
              <w:pStyle w:val="null3"/>
            </w:pPr>
            <w:r>
              <w:rPr>
                <w:rFonts w:ascii="仿宋_GB2312" w:hAnsi="仿宋_GB2312" w:cs="仿宋_GB2312" w:eastAsia="仿宋_GB2312"/>
              </w:rPr>
              <w:t>9.供应商按《食品卫生法》及采购人要求为员工提供卫生、可口、周到的就餐服务，做到不加工过期及“三无”食材，并妥善存储、清洗彻底食材；加工制作过程卫生无毒、生熟分开、配餐合理；成品饭食口味适宜、无夹生、无异物；餐后餐具按规定程序清洗消毒彻底；后厨及就餐环境干净整洁、无积垢、无灰尘、无死角、无病媒生物；就餐服务周到细致。防止食物中毒，由于管理不善或供应商人员操作等因素引发的食品卫生安全事件，由供应商负全部责任，赔偿因此给采购人造成的行政事业罚款等相关费用，并无条件配合采购人开展善后处理。</w:t>
            </w:r>
          </w:p>
          <w:p>
            <w:pPr>
              <w:pStyle w:val="null3"/>
            </w:pPr>
            <w:r>
              <w:rPr>
                <w:rFonts w:ascii="仿宋_GB2312" w:hAnsi="仿宋_GB2312" w:cs="仿宋_GB2312" w:eastAsia="仿宋_GB2312"/>
              </w:rPr>
              <w:t>10.供应商对合同服务范围内对所属餐厅每天至少清洁三次，保持卫生清洁。做到整齐干净，楼梯楼道地面干净无污垢、扶手无灰尘。</w:t>
            </w:r>
          </w:p>
          <w:p>
            <w:pPr>
              <w:pStyle w:val="null3"/>
            </w:pPr>
            <w:r>
              <w:rPr>
                <w:rFonts w:ascii="仿宋_GB2312" w:hAnsi="仿宋_GB2312" w:cs="仿宋_GB2312" w:eastAsia="仿宋_GB2312"/>
              </w:rPr>
              <w:t>11.供应商从业服务人员要持有健康证，对患有传染性疾病或不符合上岗要求的人员及时调整。</w:t>
            </w:r>
          </w:p>
          <w:p>
            <w:pPr>
              <w:pStyle w:val="null3"/>
            </w:pPr>
            <w:r>
              <w:rPr>
                <w:rFonts w:ascii="仿宋_GB2312" w:hAnsi="仿宋_GB2312" w:cs="仿宋_GB2312" w:eastAsia="仿宋_GB2312"/>
              </w:rPr>
              <w:t>12.供应商对从业服务人员及时开展业务技能及礼仪等职业化培训，培训到位不走过场，岗位员工能熟练掌握业务技能和工作区域设施设备的操作规程，人员礼仪标准，待物有节。</w:t>
            </w:r>
          </w:p>
          <w:p>
            <w:pPr>
              <w:pStyle w:val="null3"/>
            </w:pPr>
            <w:r>
              <w:rPr>
                <w:rFonts w:ascii="仿宋_GB2312" w:hAnsi="仿宋_GB2312" w:cs="仿宋_GB2312" w:eastAsia="仿宋_GB2312"/>
              </w:rPr>
              <w:t>13.供应商从业人员有统一制服，工作期间标准着装，服务细致周到。</w:t>
            </w:r>
          </w:p>
          <w:p>
            <w:pPr>
              <w:pStyle w:val="null3"/>
            </w:pPr>
            <w:r>
              <w:rPr>
                <w:rFonts w:ascii="仿宋_GB2312" w:hAnsi="仿宋_GB2312" w:cs="仿宋_GB2312" w:eastAsia="仿宋_GB2312"/>
              </w:rPr>
              <w:t>（2）服务要求：</w:t>
            </w:r>
          </w:p>
          <w:p>
            <w:pPr>
              <w:pStyle w:val="null3"/>
            </w:pPr>
            <w:r>
              <w:rPr>
                <w:rFonts w:ascii="仿宋_GB2312" w:hAnsi="仿宋_GB2312" w:cs="仿宋_GB2312" w:eastAsia="仿宋_GB2312"/>
              </w:rPr>
              <w:t>1.供应商工作人员负责将每天食品留样48小时，以备查验；</w:t>
            </w:r>
          </w:p>
          <w:p>
            <w:pPr>
              <w:pStyle w:val="null3"/>
            </w:pPr>
            <w:r>
              <w:rPr>
                <w:rFonts w:ascii="仿宋_GB2312" w:hAnsi="仿宋_GB2312" w:cs="仿宋_GB2312" w:eastAsia="仿宋_GB2312"/>
              </w:rPr>
              <w:t>2.供应商需制定相关管理技术和服务政策，以及食材供应流程；</w:t>
            </w:r>
          </w:p>
          <w:p>
            <w:pPr>
              <w:pStyle w:val="null3"/>
            </w:pPr>
            <w:r>
              <w:rPr>
                <w:rFonts w:ascii="仿宋_GB2312" w:hAnsi="仿宋_GB2312" w:cs="仿宋_GB2312" w:eastAsia="仿宋_GB2312"/>
              </w:rPr>
              <w:t>3.供应商按月制定菜单计划，并与每周四确定下周菜单，报采购人审核，并按审核后的菜单拟定原材料采购计划；</w:t>
            </w:r>
          </w:p>
          <w:p>
            <w:pPr>
              <w:pStyle w:val="null3"/>
            </w:pPr>
            <w:r>
              <w:rPr>
                <w:rFonts w:ascii="仿宋_GB2312" w:hAnsi="仿宋_GB2312" w:cs="仿宋_GB2312" w:eastAsia="仿宋_GB2312"/>
              </w:rPr>
              <w:t>4.供应商合理安排膳食供应，在保证采购人职工就餐的前提下，紧盯食材采购，入库、出库、制作等全过程。供应商配合采购人落实管理制度，做到采购食材有验收，出库入库有监管，制作过程有监督。做好节约，避免浪费；</w:t>
            </w:r>
          </w:p>
          <w:p>
            <w:pPr>
              <w:pStyle w:val="null3"/>
            </w:pPr>
            <w:r>
              <w:rPr>
                <w:rFonts w:ascii="仿宋_GB2312" w:hAnsi="仿宋_GB2312" w:cs="仿宋_GB2312" w:eastAsia="仿宋_GB2312"/>
              </w:rPr>
              <w:t>5.厨房每日的残渣剩饭和垃圾运由供应商送至采购人指定地点；</w:t>
            </w:r>
          </w:p>
          <w:p>
            <w:pPr>
              <w:pStyle w:val="null3"/>
            </w:pPr>
            <w:r>
              <w:rPr>
                <w:rFonts w:ascii="仿宋_GB2312" w:hAnsi="仿宋_GB2312" w:cs="仿宋_GB2312" w:eastAsia="仿宋_GB2312"/>
              </w:rPr>
              <w:t>6.供应商未经采购人同意，不得擅自对餐厅设施做任何改动；</w:t>
            </w:r>
          </w:p>
          <w:p>
            <w:pPr>
              <w:pStyle w:val="null3"/>
            </w:pPr>
            <w:r>
              <w:rPr>
                <w:rFonts w:ascii="仿宋_GB2312" w:hAnsi="仿宋_GB2312" w:cs="仿宋_GB2312" w:eastAsia="仿宋_GB2312"/>
              </w:rPr>
              <w:t>7.供应商未经采购人同意，不得收取就餐人员任何费用，不得擅自转让承包或变相转让他人经营，不得对外经营；</w:t>
            </w:r>
          </w:p>
          <w:p>
            <w:pPr>
              <w:pStyle w:val="null3"/>
            </w:pPr>
            <w:r>
              <w:rPr>
                <w:rFonts w:ascii="仿宋_GB2312" w:hAnsi="仿宋_GB2312" w:cs="仿宋_GB2312" w:eastAsia="仿宋_GB2312"/>
              </w:rPr>
              <w:t>8.供应商接受采购人的监督和指导，认真履行合同；工作人员必须遵守采购人的各项安全、治安、消防等规章制度；工作期间杜绝长明灯、长流水，做好水、电、气等节约使用；</w:t>
            </w:r>
          </w:p>
          <w:p>
            <w:pPr>
              <w:pStyle w:val="null3"/>
            </w:pPr>
            <w:r>
              <w:rPr>
                <w:rFonts w:ascii="仿宋_GB2312" w:hAnsi="仿宋_GB2312" w:cs="仿宋_GB2312" w:eastAsia="仿宋_GB2312"/>
              </w:rPr>
              <w:t>9.供应商负责经营期间服务人员的自主选聘、薪酬决定，聘用人员与采购人无劳动关系；</w:t>
            </w:r>
          </w:p>
          <w:p>
            <w:pPr>
              <w:pStyle w:val="null3"/>
            </w:pPr>
            <w:r>
              <w:rPr>
                <w:rFonts w:ascii="仿宋_GB2312" w:hAnsi="仿宋_GB2312" w:cs="仿宋_GB2312" w:eastAsia="仿宋_GB2312"/>
              </w:rPr>
              <w:t>10.供应商负责服务期产生的人工费、低值易耗品费用、用工自身的安全、人身伤害以及对其他第三人的伤害等，若给采购人造成不良后果的应承担相应赔偿责任。</w:t>
            </w:r>
          </w:p>
          <w:p>
            <w:pPr>
              <w:pStyle w:val="null3"/>
            </w:pPr>
            <w:r>
              <w:rPr>
                <w:rFonts w:ascii="仿宋_GB2312" w:hAnsi="仿宋_GB2312" w:cs="仿宋_GB2312" w:eastAsia="仿宋_GB2312"/>
              </w:rPr>
              <w:t>11.当食堂就餐满意度调查低于80%时，采购人可要求供应商进行整改。</w:t>
            </w:r>
          </w:p>
          <w:p>
            <w:pPr>
              <w:pStyle w:val="null3"/>
            </w:pPr>
            <w:r>
              <w:rPr>
                <w:rFonts w:ascii="仿宋_GB2312" w:hAnsi="仿宋_GB2312" w:cs="仿宋_GB2312" w:eastAsia="仿宋_GB2312"/>
              </w:rPr>
              <w:t>（3）劳动保障</w:t>
            </w:r>
          </w:p>
          <w:p>
            <w:pPr>
              <w:pStyle w:val="null3"/>
            </w:pPr>
            <w:r>
              <w:rPr>
                <w:rFonts w:ascii="仿宋_GB2312" w:hAnsi="仿宋_GB2312" w:cs="仿宋_GB2312" w:eastAsia="仿宋_GB2312"/>
              </w:rPr>
              <w:t>1.要充分保障服务人员的工资、福利及各项保险待遇，严格落实服务人员的个人防护、防暑降温和疾病防控，加强相关技能培训。</w:t>
            </w:r>
          </w:p>
          <w:p>
            <w:pPr>
              <w:pStyle w:val="null3"/>
            </w:pPr>
            <w:r>
              <w:rPr>
                <w:rFonts w:ascii="仿宋_GB2312" w:hAnsi="仿宋_GB2312" w:cs="仿宋_GB2312" w:eastAsia="仿宋_GB2312"/>
              </w:rPr>
              <w:t>2.相关服务人员工资执行《陕西省人力资源和社会保障厅关于调整最低工资标准的通知》陕人社发〔2023〕16号）：全日制最低工资标准为”的相关标准。</w:t>
            </w:r>
          </w:p>
          <w:p>
            <w:pPr>
              <w:pStyle w:val="null3"/>
            </w:pPr>
            <w:r>
              <w:rPr>
                <w:rFonts w:ascii="仿宋_GB2312" w:hAnsi="仿宋_GB2312" w:cs="仿宋_GB2312" w:eastAsia="仿宋_GB2312"/>
              </w:rPr>
              <w:t>3.相关服务人员降温费执行《关于调整夏季防暑降温费和高温津贴标准的通知》中降温费的相关标准。</w:t>
            </w:r>
          </w:p>
          <w:p>
            <w:pPr>
              <w:pStyle w:val="null3"/>
            </w:pPr>
            <w:r>
              <w:rPr>
                <w:rFonts w:ascii="仿宋_GB2312" w:hAnsi="仿宋_GB2312" w:cs="仿宋_GB2312" w:eastAsia="仿宋_GB2312"/>
              </w:rPr>
              <w:t>4.供应商须与相关服务人员签订劳动合同。劳动合同须在采购人处留存备案备查。</w:t>
            </w:r>
          </w:p>
          <w:p>
            <w:pPr>
              <w:pStyle w:val="null3"/>
            </w:pPr>
            <w:r>
              <w:rPr>
                <w:rFonts w:ascii="仿宋_GB2312" w:hAnsi="仿宋_GB2312" w:cs="仿宋_GB2312" w:eastAsia="仿宋_GB2312"/>
              </w:rPr>
              <w:t>5.若出现群体性事件，供应商应立即向采购人报告，做好处理工作。一旦发生群体性上访事件，将依问题的严重程度对供应商进行经济处罚。</w:t>
            </w:r>
          </w:p>
          <w:p>
            <w:pPr>
              <w:pStyle w:val="null3"/>
            </w:pPr>
            <w:r>
              <w:rPr>
                <w:rFonts w:ascii="仿宋_GB2312" w:hAnsi="仿宋_GB2312" w:cs="仿宋_GB2312" w:eastAsia="仿宋_GB2312"/>
              </w:rPr>
              <w:t>6.供应商人员在承包期间发生的任何意外事故由供应商自己负责，若由于供应商管理不力，事故给采购人造成人员生命或财产损失的，供应商要负相应责任。</w:t>
            </w:r>
          </w:p>
          <w:p>
            <w:pPr>
              <w:pStyle w:val="null3"/>
            </w:pPr>
            <w:r>
              <w:rPr>
                <w:rFonts w:ascii="仿宋_GB2312" w:hAnsi="仿宋_GB2312" w:cs="仿宋_GB2312" w:eastAsia="仿宋_GB2312"/>
              </w:rPr>
              <w:t>7.供应商在承包期间要爱护环境，开展垃圾分类处理等工作，不能随时、随地、随意销毁和焚烧垃圾等。若由于供应商原因造成环境污染等事故，供应商负全部责任，并赔偿因此给采购人造成的行政事业罚款等相关费用及无条件配合采购人开展善后处理。</w:t>
            </w:r>
          </w:p>
          <w:p>
            <w:pPr>
              <w:pStyle w:val="null3"/>
            </w:pPr>
            <w:r>
              <w:rPr>
                <w:rFonts w:ascii="仿宋_GB2312" w:hAnsi="仿宋_GB2312" w:cs="仿宋_GB2312" w:eastAsia="仿宋_GB2312"/>
              </w:rPr>
              <w:t>8.供应商在服务过程中，因工作失误给采购人造成损失，采购人有权追究其责任和提出经济赔偿，依照国家法律和有关法规处理。</w:t>
            </w:r>
          </w:p>
          <w:p>
            <w:pPr>
              <w:pStyle w:val="null3"/>
            </w:pPr>
            <w:r>
              <w:rPr>
                <w:rFonts w:ascii="仿宋_GB2312" w:hAnsi="仿宋_GB2312" w:cs="仿宋_GB2312" w:eastAsia="仿宋_GB2312"/>
              </w:rPr>
              <w:t>9.因供应商服务人员的行为违法给采购人或第三人造成损失的，供应商要承担相应赔偿责任。</w:t>
            </w:r>
          </w:p>
          <w:p>
            <w:pPr>
              <w:pStyle w:val="null3"/>
            </w:pPr>
            <w:r>
              <w:rPr>
                <w:rFonts w:ascii="仿宋_GB2312" w:hAnsi="仿宋_GB2312" w:cs="仿宋_GB2312" w:eastAsia="仿宋_GB2312"/>
              </w:rPr>
              <w:t>10.供应商未按照合同约定调换或补足，或调换后仍不符合合同约定的，采购人有权单方面解除合同，并由供应商应当支付采购人相应违约金。</w:t>
            </w:r>
          </w:p>
          <w:p>
            <w:pPr>
              <w:pStyle w:val="null3"/>
            </w:pPr>
            <w:r>
              <w:rPr>
                <w:rFonts w:ascii="仿宋_GB2312" w:hAnsi="仿宋_GB2312" w:cs="仿宋_GB2312" w:eastAsia="仿宋_GB2312"/>
              </w:rPr>
              <w:t>四、食品原材料采购及验收</w:t>
            </w:r>
          </w:p>
          <w:p>
            <w:pPr>
              <w:pStyle w:val="null3"/>
            </w:pPr>
            <w:r>
              <w:rPr>
                <w:rFonts w:ascii="仿宋_GB2312" w:hAnsi="仿宋_GB2312" w:cs="仿宋_GB2312" w:eastAsia="仿宋_GB2312"/>
              </w:rPr>
              <w:t>1、原材料由供应商按照需要采购，主管部门跟踪考察进货渠道、进货质量、进货价格，做到价廉物美。</w:t>
            </w:r>
          </w:p>
          <w:p>
            <w:pPr>
              <w:pStyle w:val="null3"/>
            </w:pPr>
            <w:r>
              <w:rPr>
                <w:rFonts w:ascii="仿宋_GB2312" w:hAnsi="仿宋_GB2312" w:cs="仿宋_GB2312" w:eastAsia="仿宋_GB2312"/>
              </w:rPr>
              <w:t>2、蔬菜类定点采购，进行农药残留检测，确保使用原料可追溯。</w:t>
            </w:r>
          </w:p>
          <w:p>
            <w:pPr>
              <w:pStyle w:val="null3"/>
            </w:pPr>
            <w:r>
              <w:rPr>
                <w:rFonts w:ascii="仿宋_GB2312" w:hAnsi="仿宋_GB2312" w:cs="仿宋_GB2312" w:eastAsia="仿宋_GB2312"/>
              </w:rPr>
              <w:t>3、米、面、油各种调料选用正规厂家产品</w:t>
            </w:r>
          </w:p>
          <w:p>
            <w:pPr>
              <w:pStyle w:val="null3"/>
            </w:pPr>
            <w:r>
              <w:rPr>
                <w:rFonts w:ascii="仿宋_GB2312" w:hAnsi="仿宋_GB2312" w:cs="仿宋_GB2312" w:eastAsia="仿宋_GB2312"/>
              </w:rPr>
              <w:t>4、主要食材不少于三家供应商渠道。</w:t>
            </w:r>
          </w:p>
          <w:p>
            <w:pPr>
              <w:pStyle w:val="null3"/>
            </w:pPr>
            <w:r>
              <w:rPr>
                <w:rFonts w:ascii="仿宋_GB2312" w:hAnsi="仿宋_GB2312" w:cs="仿宋_GB2312" w:eastAsia="仿宋_GB2312"/>
              </w:rPr>
              <w:t>5、禁止采购销售非大型食品企业生产的熟制品。</w:t>
            </w:r>
          </w:p>
          <w:p>
            <w:pPr>
              <w:pStyle w:val="null3"/>
            </w:pPr>
            <w:r>
              <w:rPr>
                <w:rFonts w:ascii="仿宋_GB2312" w:hAnsi="仿宋_GB2312" w:cs="仿宋_GB2312" w:eastAsia="仿宋_GB2312"/>
              </w:rPr>
              <w:t>6、原材料供应商必须提供其营业执照等有效合法证件，提供的产品须具有产品合格证、检验报告、检疫合格证等相应证件，严禁使用“三无”产品。</w:t>
            </w:r>
          </w:p>
          <w:p>
            <w:pPr>
              <w:pStyle w:val="null3"/>
            </w:pPr>
            <w:r>
              <w:rPr>
                <w:rFonts w:ascii="仿宋_GB2312" w:hAnsi="仿宋_GB2312" w:cs="仿宋_GB2312" w:eastAsia="仿宋_GB2312"/>
              </w:rPr>
              <w:t>7、所有原材料必须经供应商管理人员验收后使用。</w:t>
            </w:r>
          </w:p>
          <w:p>
            <w:pPr>
              <w:pStyle w:val="null3"/>
            </w:pPr>
            <w:r>
              <w:rPr>
                <w:rFonts w:ascii="仿宋_GB2312" w:hAnsi="仿宋_GB2312" w:cs="仿宋_GB2312" w:eastAsia="仿宋_GB2312"/>
              </w:rPr>
              <w:t>8、建立入库、出库原材料登记制度，按入库时间先后分类存放，做到先进先出，做好原材料出入库清单登记。</w:t>
            </w:r>
          </w:p>
          <w:p>
            <w:pPr>
              <w:pStyle w:val="null3"/>
            </w:pPr>
            <w:r>
              <w:rPr>
                <w:rFonts w:ascii="仿宋_GB2312" w:hAnsi="仿宋_GB2312" w:cs="仿宋_GB2312" w:eastAsia="仿宋_GB2312"/>
              </w:rPr>
              <w:t>所有食材均须符合《中华人民共和国食品安全法》、《动物检疫管理办法》、《食品安全国家标准食品添加剂使用标准》）等相关规定，须具备所配送产品的检测报告或食品检验合格证或检验（检疫）证明。如合同履行期间国家制定新的食品安全标准，即按新标准执行。</w:t>
            </w:r>
          </w:p>
          <w:p>
            <w:pPr>
              <w:pStyle w:val="null3"/>
            </w:pPr>
            <w:r>
              <w:rPr>
                <w:rFonts w:ascii="仿宋_GB2312" w:hAnsi="仿宋_GB2312" w:cs="仿宋_GB2312" w:eastAsia="仿宋_GB2312"/>
              </w:rPr>
              <w:t>五、特别说明</w:t>
            </w:r>
          </w:p>
          <w:p>
            <w:pPr>
              <w:pStyle w:val="null3"/>
            </w:pPr>
            <w:r>
              <w:rPr>
                <w:rFonts w:ascii="仿宋_GB2312" w:hAnsi="仿宋_GB2312" w:cs="仿宋_GB2312" w:eastAsia="仿宋_GB2312"/>
              </w:rPr>
              <w:t>2026年4月1日起至4月30日因预算未下达餐补费用63693元由成交单位签订合同后向原服务单位代为支付。</w:t>
            </w:r>
          </w:p>
          <w:p>
            <w:pPr>
              <w:pStyle w:val="null3"/>
            </w:pPr>
            <w:r>
              <w:rPr>
                <w:rFonts w:ascii="仿宋_GB2312" w:hAnsi="仿宋_GB2312" w:cs="仿宋_GB2312" w:eastAsia="仿宋_GB2312"/>
                <w:sz w:val="21"/>
              </w:rPr>
              <w:t>★</w:t>
            </w:r>
            <w:r>
              <w:rPr>
                <w:rFonts w:ascii="仿宋_GB2312" w:hAnsi="仿宋_GB2312" w:cs="仿宋_GB2312" w:eastAsia="仿宋_GB2312"/>
              </w:rPr>
              <w:t>供应商须提供食品合格有效的食品经营许可证，并承诺合同签订后7个工作日内，办理完成与本项目服务场所一致的《食品经营许可证》，承诺函格式自拟。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1.采购人根据合同约定的服务评审满意度考核标准对供应商进行考评。 2.采购人委托供应商对廉政灶外包进行全面运营管理，管理过程由采购人全权监督。 3.采购人对供应商实行监督考核，根据考核情况调整奖惩措施。 4.采购人有权要求供应商采取具体措施立即整改，如整改不到位，采购人有权进行相应的处罚，严重者解除终止合同。 5.采购人负责落实项目实施的全过程监督规则，并根据项目要求及时作出调整。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2026年9月30日前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2026年12月15日前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同时，线下提交响应文件正本壹套（响应文件双面打印）密封递交。若系统电子响应文件与纸质响应文件不一致的，以系统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分项报价表（第一次）.docx 标的清单 报价表 报价一览表（首次）.docx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项目理解、重难点分析.docx 食品制作、加工方案.docx 业绩.docx 供应商认为有必要说明的其他资料.docx 中小企业声明函 管理方案.docx 食材原料管理方案.docx 人员配置方案.docx 服务偏离表.docx 资格证明文件.docx 卫生保洁方案.docx 设施管理方案.docx 响应文件封面 应急预案.docx 残疾人福利性单位声明函 分项报价表（第一次）.docx 标的清单 保证金缴纳凭证.docx 报价一览表（首次）.docx 响应函 商务偏离表.docx 成本控制措施.docx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分项报价表（第一次）.docx 标的清单 报价一览表（首次）.docx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项目理解、重难点分析.docx 食品制作、加工方案.docx 业绩.docx 供应商认为有必要说明的其他资料.docx 中小企业声明函 管理方案.docx 食材原料管理方案.docx 人员配置方案.docx 服务偏离表.docx 资格证明文件.docx 卫生保洁方案.docx 设施管理方案.docx 响应文件封面 应急预案.docx 残疾人福利性单位声明函 分项报价表（第一次）.docx 标的清单 保证金缴纳凭证.docx 报价一览表（首次）.docx 响应函 商务偏离表.docx 成本控制措施.docx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项目理解、重难点分析.docx 食品制作、加工方案.docx 业绩.docx 供应商认为有必要说明的其他资料.docx 中小企业声明函 管理方案.docx 食材原料管理方案.docx 人员配置方案.docx 服务偏离表.docx 资格证明文件.docx 卫生保洁方案.docx 设施管理方案.docx 响应文件封面 应急预案.docx 残疾人福利性单位声明函 分项报价表（第一次）.docx 标的清单 保证金缴纳凭证.docx 报价一览表（首次）.docx 响应函 商务偏离表.docx 成本控制措施.docx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项目理解、重难点分析</w:t>
            </w:r>
          </w:p>
        </w:tc>
        <w:tc>
          <w:tcPr>
            <w:tcW w:type="dxa" w:w="2492"/>
          </w:tcPr>
          <w:p>
            <w:pPr>
              <w:pStyle w:val="null3"/>
            </w:pPr>
            <w:r>
              <w:rPr>
                <w:rFonts w:ascii="仿宋_GB2312" w:hAnsi="仿宋_GB2312" w:cs="仿宋_GB2312" w:eastAsia="仿宋_GB2312"/>
              </w:rPr>
              <w:t>一、评审内容 针对本项目提供项目理解、重难点分析，包括但不限于①项目背景、项目需求理解、项目需求分析、项目目标；②项目重点难点分析、应对措施。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①项目背景、项目需求理解、项目需求分析、项目目标：每完全满足一个评审标准得1分，满分3分； ②项目重点难点分析、应对措施：每完全满足一个评审标准得1分，满分3分。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项目理解、重难点分析.docx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针对本项目提供服务方案，包括但不限于①总体服务方案；②食堂日常管理方案；③早餐及午餐就餐服务方案； 二、评审标准 1、完整性：方案须全面，对评审内容中的各项要求有详细描述； 2、可实施性：切合本项目实际情况，实施步骤清晰、合理；3、针对性：方案能够紧扣项目实际情况，内容科学合理。 三、赋分依据（满分9分） ①总体服务方案：每完全满足一个评审标准得1分，满分3分； ②食堂日常管理方案：每完全满足一个评审标准得1分，满分3分； ③早餐及午餐就餐服务方案：每完全满足一个评审标准得1分，满分3分。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针对本项目的食材原料管理方案：包括但不限于①食材采购来源；②食材追溯；③食材运输；④食材检验检查方案；⑤米、面、油采购方案； 二、评审标准 1、完整性：方案须全面，对评审内容中的各项要求有详细描述； 2、可实施性：切合本项目实际情况，实施步骤清晰、合理； 3、针对性：方案能够紧扣项目实际情况，内容科学合理。 三、赋分依据（满分15分） ①食材采购来源：每完全满足一个评审标准得1分，满分3分； ②食材追溯：每完全满足一个评审标准得1分，满分3分； ③食材运输：每完全满足一个评审标准得1分，满分3分； ④食材检验检查方案：每完全满足一个评审标准得1分，满分3分； ⑤米、面、油采购方案：每完全满足一个评审标准得1分，满分3分。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食材原料管理方案.docx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一、评审内容 针对本项目提供管理方案，包括但不限于①食品安全管理制度；②餐厅经营管理制度；③质量与服务管理制度；④绩效考核管理制度。 二、评审标准 1、完整性：方案须全面，对评审内容中的各项要求有详细描述； 2、可实施性：切合本项目实际情况，实施步骤清晰、合理； 3、针对性：方案能够紧扣项目实际情况，内容科学合理。 三、赋分标准（满分12分） ①食品安全管理制度：每完全满足一个评审标准得1分，满分3分； ②餐厅经营管理制度：每完全满足一个评审标准得1分，满分3分； ③质量与服务管理制度：每完全满足一个评审标准得1分，满分3分； ④绩效考核管理制度：每完全满足一个评审标准得1分，满分3分。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管理方案.docx</w:t>
            </w:r>
          </w:p>
        </w:tc>
      </w:tr>
      <w:tr>
        <w:tc>
          <w:tcPr>
            <w:tcW w:type="dxa" w:w="831"/>
            <w:vMerge/>
          </w:tcPr>
          <w:p/>
        </w:tc>
        <w:tc>
          <w:tcPr>
            <w:tcW w:type="dxa" w:w="1661"/>
          </w:tcPr>
          <w:p>
            <w:pPr>
              <w:pStyle w:val="null3"/>
            </w:pPr>
            <w:r>
              <w:rPr>
                <w:rFonts w:ascii="仿宋_GB2312" w:hAnsi="仿宋_GB2312" w:cs="仿宋_GB2312" w:eastAsia="仿宋_GB2312"/>
              </w:rPr>
              <w:t>食品制作、加工方案</w:t>
            </w:r>
          </w:p>
        </w:tc>
        <w:tc>
          <w:tcPr>
            <w:tcW w:type="dxa" w:w="2492"/>
          </w:tcPr>
          <w:p>
            <w:pPr>
              <w:pStyle w:val="null3"/>
            </w:pPr>
            <w:r>
              <w:rPr>
                <w:rFonts w:ascii="仿宋_GB2312" w:hAnsi="仿宋_GB2312" w:cs="仿宋_GB2312" w:eastAsia="仿宋_GB2312"/>
              </w:rPr>
              <w:t>一、评审内容 针对本项目提供食品制作、加工方案，包括但不限于①食品加工方案；②食品菜谱制定；③留样制度；④餐具清洗保管及消毒、备餐收餐制度。 二、评审标准 1、完整性：方案须全面，对评审内容中的各项要求有详细描述； 2、可实施性：切合本项目实际情况，实施步骤清晰、合理； 3、针对性：方案能够紧扣项目实际情况，内容科学合理。 三、赋分标准（满分12分） ①食品加工方案：每完全满足一个评审标准得1分，满分3分； ②食品菜谱制定：每完全满足一个评审标准得1分，满分3分； ③留样制度：每完全满足一个评审标准得1分，满分3分； ④餐具清洗保管及消毒、备餐收餐制度：每完全满足一个评审标准得1分，满分3分。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食品制作、加工方案.docx</w:t>
            </w:r>
          </w:p>
        </w:tc>
      </w:tr>
      <w:tr>
        <w:tc>
          <w:tcPr>
            <w:tcW w:type="dxa" w:w="831"/>
            <w:vMerge/>
          </w:tcPr>
          <w:p/>
        </w:tc>
        <w:tc>
          <w:tcPr>
            <w:tcW w:type="dxa" w:w="1661"/>
          </w:tcPr>
          <w:p>
            <w:pPr>
              <w:pStyle w:val="null3"/>
            </w:pPr>
            <w:r>
              <w:rPr>
                <w:rFonts w:ascii="仿宋_GB2312" w:hAnsi="仿宋_GB2312" w:cs="仿宋_GB2312" w:eastAsia="仿宋_GB2312"/>
              </w:rPr>
              <w:t>卫生保洁方案</w:t>
            </w:r>
          </w:p>
        </w:tc>
        <w:tc>
          <w:tcPr>
            <w:tcW w:type="dxa" w:w="2492"/>
          </w:tcPr>
          <w:p>
            <w:pPr>
              <w:pStyle w:val="null3"/>
            </w:pPr>
            <w:r>
              <w:rPr>
                <w:rFonts w:ascii="仿宋_GB2312" w:hAnsi="仿宋_GB2312" w:cs="仿宋_GB2312" w:eastAsia="仿宋_GB2312"/>
              </w:rPr>
              <w:t>一、评审内容 针对本项目提供卫生保洁方案，包括但不限于①食品区域保洁方案；②餐厅卫生管理制度；③人员及食品安全卫生培训方案；④清洁用具管理制度；⑤消毒及病媒生物防治方案。 三、评审标准 1、完整性：方案须全面，对评审内容中的各项要求有详细描述； 2、可实施性：切合本项目实际情况，实施步骤清晰、合理； 3、针对性：方案能够紧扣项目实际情况，内容科学合理。 三、赋分标准（满分7.5分） ①食品区域保洁方案：每完全满足一个评审标准得0.5分，满分1.5分； ②餐厅卫生管理制度：每完全满足一个评审标准得0.5分，满分1.5分； ③人员及食品安全卫生培训方案：每完全满足一个评审标准得0.5分，满分1.5分； ④清洁用具管理制度：每完全满足一个评审标准得0.5分，满分1.5分； ⑤消毒及病媒生物防治方案：每完全满足一个评审标准得0.5分，满分1.5分。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卫生保洁方案.docx</w:t>
            </w:r>
          </w:p>
        </w:tc>
      </w:tr>
      <w:tr>
        <w:tc>
          <w:tcPr>
            <w:tcW w:type="dxa" w:w="831"/>
            <w:vMerge/>
          </w:tcPr>
          <w:p/>
        </w:tc>
        <w:tc>
          <w:tcPr>
            <w:tcW w:type="dxa" w:w="1661"/>
          </w:tcPr>
          <w:p>
            <w:pPr>
              <w:pStyle w:val="null3"/>
            </w:pPr>
            <w:r>
              <w:rPr>
                <w:rFonts w:ascii="仿宋_GB2312" w:hAnsi="仿宋_GB2312" w:cs="仿宋_GB2312" w:eastAsia="仿宋_GB2312"/>
              </w:rPr>
              <w:t>设施管理方案</w:t>
            </w:r>
          </w:p>
        </w:tc>
        <w:tc>
          <w:tcPr>
            <w:tcW w:type="dxa" w:w="2492"/>
          </w:tcPr>
          <w:p>
            <w:pPr>
              <w:pStyle w:val="null3"/>
            </w:pPr>
            <w:r>
              <w:rPr>
                <w:rFonts w:ascii="仿宋_GB2312" w:hAnsi="仿宋_GB2312" w:cs="仿宋_GB2312" w:eastAsia="仿宋_GB2312"/>
              </w:rPr>
              <w:t>一、评审内容 针对本项目提供设施管理方案，包括但不限于①设备的安全管理；②设备维护保养、故障应急；③水、电、天然气节能降耗、消防安全实施方案。 二、评审标准 1、完整性：方案须全面，对评审内容中的各项要求有详细描述； 2、可实施性：切合本项目实际情况，实施步骤清晰、合理； 3、针对性：方案能够紧扣项目实际情况，内容科学合理。 二、赋分标准（满分4.5分） ①设备的安全管理：每完全满足一个评审标准得0.5分，满分1.5分； ②设备维护保养、故障应急：每完全满足一个评审标准得0.5分，满分1.5分； ③水、电、天然气节能降耗、消防安全实施方案：每完全满足一个评审标准得0.5分，满分1.5分。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设施管理方案.docx</w:t>
            </w:r>
          </w:p>
        </w:tc>
      </w:tr>
      <w:tr>
        <w:tc>
          <w:tcPr>
            <w:tcW w:type="dxa" w:w="831"/>
            <w:vMerge/>
          </w:tcPr>
          <w:p/>
        </w:tc>
        <w:tc>
          <w:tcPr>
            <w:tcW w:type="dxa" w:w="1661"/>
          </w:tcPr>
          <w:p>
            <w:pPr>
              <w:pStyle w:val="null3"/>
            </w:pPr>
            <w:r>
              <w:rPr>
                <w:rFonts w:ascii="仿宋_GB2312" w:hAnsi="仿宋_GB2312" w:cs="仿宋_GB2312" w:eastAsia="仿宋_GB2312"/>
              </w:rPr>
              <w:t>成本控制措施</w:t>
            </w:r>
          </w:p>
        </w:tc>
        <w:tc>
          <w:tcPr>
            <w:tcW w:type="dxa" w:w="2492"/>
          </w:tcPr>
          <w:p>
            <w:pPr>
              <w:pStyle w:val="null3"/>
            </w:pPr>
            <w:r>
              <w:rPr>
                <w:rFonts w:ascii="仿宋_GB2312" w:hAnsi="仿宋_GB2312" w:cs="仿宋_GB2312" w:eastAsia="仿宋_GB2312"/>
              </w:rPr>
              <w:t>一、评审内容 针对本项目提供有效的成本控制措施，包括但不限于：①采购成本控制；②能源消耗管理、故障应急； 二、评审标准 1、完整性：方案须全面，对评审内容中的各项要求有详细描述； 2、可实施性：切合本项目实际情况，实施步骤清晰、合理； 3、针对性：方案能够紧扣项目实际情况，内容科学合理。 三、赋分标准（满分3分） ①采购成本控制：每完全满足一个评审标准得0.5分，满分1.5分； ②能源消耗管理、故障应急：每完全满足一个评审标准得0.5分，满分1.5分。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成本控制措施.docx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针对本项目提供针对性的应急预案，包括但不限于：①服务过程中停水、停电、停气、食物中毒等特殊情况应对措施；②临时接待，节假日加班等应急措施。 二、评审标准 1、完整性：方案须全面，对评审内容中的各项要求有详细描述； 2、可实施性：切合本项目实际情况，实施步骤清晰、合理； 3、针对性：方案能够紧扣项目实际情况，内容科学合理。 三、赋分标准（满分6分） ①服务过程中停水、停电、停气、食物中毒等特殊情况应对措施：每完全满足一个评审标准得1分，满分3分； ②临时接待，节假日加班等应急措施：每完全满足一个评审标准得1分，满分3分。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针对本项目提供人员配备方案，包括但不限于：①项目服务团队架构；②项目人员岗位划分及职责；③项目团队管理制度；④劳动保障方案（至少包含：人员薪资发放、福利待遇、保险待遇等）。 二、评审标准 1、完整性：方案须全面，对评审内容中的各项要求有详细描述； 2、可实施性：切合本项目实际情况，实施步骤清晰、合理； 3、针对性：方案能够紧扣项目实际情况，内容科学合理。 三、赋分依据（满分12分） ①项目服务团队架构：每完全满足一个评审标准得1分，满分3分； ②项目人员岗位划分及职责：每完全满足一个评审标准得1分，满分3分； ③项目团队管理制度：每完全满足一个评审标准得1分，满分3分。 ④劳动保障方案（至少包含：人员薪资发放、福利待遇、保险待遇等）：每完全满足一个评审标准得1分，满分3分。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供应商提供2023年4月1日至今同类业绩（以合同签订日期为准），每提供1个得1分，满分3分。 注：提供合同复印件并加盖公章。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报价一览表（首次）.docx</w:t>
            </w:r>
          </w:p>
          <w:p>
            <w:pPr>
              <w:pStyle w:val="null3"/>
            </w:pPr>
            <w:r>
              <w:rPr>
                <w:rFonts w:ascii="仿宋_GB2312" w:hAnsi="仿宋_GB2312" w:cs="仿宋_GB2312" w:eastAsia="仿宋_GB2312"/>
              </w:rPr>
              <w:t>分项报价表（第一次）.docx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详见附件：报价一览表（首次）.docx</w:t>
      </w:r>
    </w:p>
    <w:p>
      <w:pPr>
        <w:pStyle w:val="null3"/>
        <w:ind w:firstLine="960"/>
      </w:pPr>
      <w:r>
        <w:rPr>
          <w:rFonts w:ascii="仿宋_GB2312" w:hAnsi="仿宋_GB2312" w:cs="仿宋_GB2312" w:eastAsia="仿宋_GB2312"/>
        </w:rPr>
        <w:t>详见附件：分项报价表（第一次）.docx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详见附件：项目理解、重难点分析.docx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详见附件：食材原料管理方案.docx</w:t>
      </w:r>
    </w:p>
    <w:p>
      <w:pPr>
        <w:pStyle w:val="null3"/>
        <w:ind w:firstLine="960"/>
      </w:pPr>
      <w:r>
        <w:rPr>
          <w:rFonts w:ascii="仿宋_GB2312" w:hAnsi="仿宋_GB2312" w:cs="仿宋_GB2312" w:eastAsia="仿宋_GB2312"/>
        </w:rPr>
        <w:t>详见附件：管理方案.docx</w:t>
      </w:r>
    </w:p>
    <w:p>
      <w:pPr>
        <w:pStyle w:val="null3"/>
        <w:ind w:firstLine="960"/>
      </w:pPr>
      <w:r>
        <w:rPr>
          <w:rFonts w:ascii="仿宋_GB2312" w:hAnsi="仿宋_GB2312" w:cs="仿宋_GB2312" w:eastAsia="仿宋_GB2312"/>
        </w:rPr>
        <w:t>详见附件：食品制作、加工方案.docx</w:t>
      </w:r>
    </w:p>
    <w:p>
      <w:pPr>
        <w:pStyle w:val="null3"/>
        <w:ind w:firstLine="960"/>
      </w:pPr>
      <w:r>
        <w:rPr>
          <w:rFonts w:ascii="仿宋_GB2312" w:hAnsi="仿宋_GB2312" w:cs="仿宋_GB2312" w:eastAsia="仿宋_GB2312"/>
        </w:rPr>
        <w:t>详见附件：卫生保洁方案.docx</w:t>
      </w:r>
    </w:p>
    <w:p>
      <w:pPr>
        <w:pStyle w:val="null3"/>
        <w:ind w:firstLine="960"/>
      </w:pPr>
      <w:r>
        <w:rPr>
          <w:rFonts w:ascii="仿宋_GB2312" w:hAnsi="仿宋_GB2312" w:cs="仿宋_GB2312" w:eastAsia="仿宋_GB2312"/>
        </w:rPr>
        <w:t>详见附件：设施管理方案.docx</w:t>
      </w:r>
    </w:p>
    <w:p>
      <w:pPr>
        <w:pStyle w:val="null3"/>
        <w:ind w:firstLine="960"/>
      </w:pPr>
      <w:r>
        <w:rPr>
          <w:rFonts w:ascii="仿宋_GB2312" w:hAnsi="仿宋_GB2312" w:cs="仿宋_GB2312" w:eastAsia="仿宋_GB2312"/>
        </w:rPr>
        <w:t>详见附件：成本控制措施.docx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