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6B024">
      <w:pPr>
        <w:pStyle w:val="5"/>
        <w:spacing w:line="360" w:lineRule="auto"/>
        <w:jc w:val="center"/>
        <w:outlineLvl w:val="0"/>
        <w:rPr>
          <w:rFonts w:hint="default" w:ascii="宋体" w:hAnsi="宋体" w:eastAsia="宋体" w:cs="宋体"/>
          <w:highlight w:val="none"/>
        </w:rPr>
      </w:pPr>
      <w:bookmarkStart w:id="0" w:name="_Toc28521"/>
      <w:r>
        <w:rPr>
          <w:rFonts w:ascii="宋体" w:hAnsi="宋体" w:eastAsia="宋体" w:cs="宋体"/>
          <w:b/>
          <w:sz w:val="36"/>
          <w:highlight w:val="none"/>
        </w:rPr>
        <w:t xml:space="preserve">第七章 </w:t>
      </w:r>
      <w:bookmarkStart w:id="1" w:name="_GoBack"/>
      <w:r>
        <w:rPr>
          <w:rFonts w:ascii="宋体" w:hAnsi="宋体" w:eastAsia="宋体" w:cs="宋体"/>
          <w:b/>
          <w:sz w:val="36"/>
          <w:highlight w:val="none"/>
        </w:rPr>
        <w:t>拟签订合同文本</w:t>
      </w:r>
      <w:bookmarkEnd w:id="1"/>
      <w:bookmarkEnd w:id="0"/>
    </w:p>
    <w:p w14:paraId="7FC11D55">
      <w:pPr>
        <w:jc w:val="center"/>
        <w:rPr>
          <w:rFonts w:ascii="宋体" w:hAnsi="宋体" w:eastAsia="宋体" w:cs="仿宋"/>
          <w:sz w:val="20"/>
          <w:szCs w:val="20"/>
          <w:highlight w:val="none"/>
          <w:lang w:eastAsia="zh-CN"/>
        </w:rPr>
      </w:pPr>
      <w:r>
        <w:rPr>
          <w:rFonts w:hint="eastAsia" w:ascii="宋体" w:hAnsi="宋体" w:eastAsia="宋体" w:cs="仿宋"/>
          <w:sz w:val="20"/>
          <w:szCs w:val="20"/>
          <w:highlight w:val="none"/>
          <w:lang w:eastAsia="zh-CN"/>
        </w:rPr>
        <w:t>（本格式条款供采购人和中标供应商双方签订合同参考，最终以采购人实际签订的合同为准）</w:t>
      </w:r>
    </w:p>
    <w:p w14:paraId="1F4A914F">
      <w:pPr>
        <w:jc w:val="center"/>
        <w:rPr>
          <w:rFonts w:ascii="宋体" w:hAnsi="宋体" w:eastAsia="宋体" w:cs="宋体"/>
          <w:sz w:val="20"/>
          <w:szCs w:val="20"/>
          <w:highlight w:val="none"/>
          <w:lang w:eastAsia="zh-CN"/>
        </w:rPr>
      </w:pPr>
    </w:p>
    <w:p w14:paraId="628979F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p>
    <w:p w14:paraId="220B101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p>
    <w:p w14:paraId="1E86B98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r>
        <w:rPr>
          <w:rFonts w:hint="eastAsia" w:ascii="黑体" w:hAnsi="黑体" w:eastAsia="黑体" w:cs="黑体"/>
          <w:b/>
          <w:spacing w:val="57"/>
          <w:sz w:val="52"/>
          <w:lang w:val="en-US" w:eastAsia="zh-CN"/>
        </w:rPr>
        <w:t>西安理工大学重大设备更新</w:t>
      </w:r>
    </w:p>
    <w:p w14:paraId="7B45F7E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r>
        <w:rPr>
          <w:rFonts w:hint="eastAsia" w:ascii="黑体" w:hAnsi="黑体" w:eastAsia="黑体" w:cs="黑体"/>
          <w:b/>
          <w:spacing w:val="57"/>
          <w:sz w:val="52"/>
          <w:lang w:val="en-US" w:eastAsia="zh-CN"/>
        </w:rPr>
        <w:t>项目设备采购合同</w:t>
      </w:r>
    </w:p>
    <w:p w14:paraId="6BC175D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p>
    <w:p w14:paraId="500E865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p>
    <w:p w14:paraId="18F8750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spacing w:val="57"/>
          <w:sz w:val="52"/>
          <w:lang w:val="en-US" w:eastAsia="zh-CN"/>
        </w:rPr>
      </w:pPr>
    </w:p>
    <w:p w14:paraId="46E1013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default" w:ascii="黑体" w:hAnsi="黑体" w:eastAsia="黑体" w:cs="黑体"/>
          <w:b/>
          <w:spacing w:val="57"/>
          <w:sz w:val="52"/>
          <w:lang w:val="en-US" w:eastAsia="zh-CN"/>
        </w:rPr>
      </w:pPr>
    </w:p>
    <w:tbl>
      <w:tblPr>
        <w:tblStyle w:val="3"/>
        <w:tblW w:w="0" w:type="auto"/>
        <w:jc w:val="center"/>
        <w:tblLayout w:type="autofit"/>
        <w:tblCellMar>
          <w:top w:w="0" w:type="dxa"/>
          <w:left w:w="10" w:type="dxa"/>
          <w:bottom w:w="0" w:type="dxa"/>
          <w:right w:w="10" w:type="dxa"/>
        </w:tblCellMar>
      </w:tblPr>
      <w:tblGrid>
        <w:gridCol w:w="6204"/>
      </w:tblGrid>
      <w:tr w14:paraId="0FEF772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noWrap w:val="0"/>
            <w:tcMar>
              <w:left w:w="108" w:type="dxa"/>
              <w:right w:w="108" w:type="dxa"/>
            </w:tcMar>
            <w:vAlign w:val="top"/>
          </w:tcPr>
          <w:p w14:paraId="5639AC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sz w:val="32"/>
                <w:lang w:val="en-US" w:eastAsia="zh-CN"/>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lang w:val="en-US" w:eastAsia="zh-CN"/>
              </w:rPr>
              <w:t xml:space="preserve">   </w:t>
            </w:r>
            <w:r>
              <w:rPr>
                <w:rFonts w:hint="eastAsia" w:ascii="仿宋_GB2312" w:hAnsi="仿宋_GB2312" w:eastAsia="仿宋_GB2312" w:cs="仿宋_GB2312"/>
                <w:b/>
                <w:sz w:val="32"/>
                <w:u w:val="single"/>
                <w:lang w:eastAsia="zh-CN"/>
              </w:rPr>
              <w:t>水同位素分析仪</w:t>
            </w:r>
            <w:r>
              <w:rPr>
                <w:rFonts w:hint="eastAsia" w:ascii="仿宋_GB2312" w:hAnsi="仿宋_GB2312" w:eastAsia="仿宋_GB2312" w:cs="仿宋_GB2312"/>
                <w:b/>
                <w:sz w:val="32"/>
                <w:u w:val="single"/>
                <w:lang w:val="en-US" w:eastAsia="zh-CN"/>
              </w:rPr>
              <w:t xml:space="preserve">  </w:t>
            </w:r>
          </w:p>
          <w:p w14:paraId="0A4D4F5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lang w:val="en-US" w:eastAsia="zh-CN"/>
              </w:rPr>
            </w:pPr>
            <w:r>
              <w:rPr>
                <w:rFonts w:hint="eastAsia" w:ascii="仿宋_GB2312" w:hAnsi="仿宋_GB2312" w:eastAsia="仿宋_GB2312" w:cs="仿宋_GB2312"/>
                <w:b/>
                <w:sz w:val="32"/>
              </w:rPr>
              <w:t>合同编号：</w:t>
            </w:r>
            <w:r>
              <w:rPr>
                <w:rFonts w:hint="eastAsia" w:ascii="仿宋_GB2312" w:hAnsi="仿宋_GB2312" w:eastAsia="仿宋_GB2312" w:cs="仿宋_GB2312"/>
                <w:b/>
                <w:i w:val="0"/>
                <w:iCs/>
                <w:color w:val="auto"/>
                <w:sz w:val="32"/>
                <w:u w:val="single"/>
                <w:lang w:val="en-US" w:eastAsia="zh-CN"/>
              </w:rPr>
              <w:t xml:space="preserve">                   </w:t>
            </w:r>
          </w:p>
        </w:tc>
      </w:tr>
    </w:tbl>
    <w:p w14:paraId="380EB9A9">
      <w:pPr>
        <w:rPr>
          <w:rFonts w:ascii="仿宋_GB2312" w:hAnsi="仿宋_GB2312" w:eastAsia="仿宋_GB2312" w:cs="仿宋_GB2312"/>
          <w:b/>
          <w:sz w:val="24"/>
        </w:rPr>
      </w:pPr>
    </w:p>
    <w:p w14:paraId="4B4264EF">
      <w:pPr>
        <w:jc w:val="right"/>
        <w:rPr>
          <w:rFonts w:ascii="宋体" w:hAnsi="宋体" w:eastAsia="宋体" w:cs="宋体"/>
          <w:sz w:val="24"/>
        </w:rPr>
      </w:pPr>
    </w:p>
    <w:p w14:paraId="02AF3853">
      <w:pPr>
        <w:jc w:val="right"/>
        <w:rPr>
          <w:rFonts w:ascii="宋体" w:hAnsi="宋体" w:eastAsia="宋体" w:cs="宋体"/>
          <w:sz w:val="24"/>
        </w:rPr>
      </w:pPr>
    </w:p>
    <w:p w14:paraId="5009CBDE">
      <w:pPr>
        <w:jc w:val="right"/>
        <w:rPr>
          <w:rFonts w:ascii="宋体" w:hAnsi="宋体" w:eastAsia="宋体" w:cs="宋体"/>
          <w:sz w:val="24"/>
        </w:rPr>
      </w:pPr>
    </w:p>
    <w:p w14:paraId="31EE3DAC">
      <w:pPr>
        <w:spacing w:before="312" w:after="312"/>
        <w:ind w:firstLine="2880" w:firstLineChars="900"/>
        <w:jc w:val="both"/>
        <w:rPr>
          <w:rFonts w:ascii="仿宋_GB2312" w:hAnsi="仿宋_GB2312" w:eastAsia="仿宋_GB2312" w:cs="仿宋_GB2312"/>
          <w:sz w:val="32"/>
          <w:u w:val="single"/>
        </w:rPr>
      </w:pPr>
    </w:p>
    <w:p w14:paraId="1D59E858">
      <w:pPr>
        <w:spacing w:before="312" w:after="312"/>
        <w:ind w:firstLine="2880" w:firstLineChars="900"/>
        <w:jc w:val="both"/>
        <w:rPr>
          <w:rFonts w:ascii="仿宋_GB2312" w:hAnsi="仿宋_GB2312" w:eastAsia="仿宋_GB2312" w:cs="仿宋_GB2312"/>
          <w:sz w:val="32"/>
          <w:u w:val="single"/>
        </w:rPr>
      </w:pPr>
    </w:p>
    <w:p w14:paraId="4A267289">
      <w:pPr>
        <w:spacing w:before="312" w:after="312"/>
        <w:ind w:firstLine="2880" w:firstLineChars="900"/>
        <w:jc w:val="both"/>
        <w:rPr>
          <w:rFonts w:hint="eastAsia" w:ascii="黑体" w:hAnsi="黑体" w:eastAsia="黑体" w:cs="黑体"/>
          <w:sz w:val="32"/>
          <w:u w:val="single"/>
        </w:rPr>
      </w:pPr>
    </w:p>
    <w:p w14:paraId="055E78EC">
      <w:pPr>
        <w:keepNext w:val="0"/>
        <w:keepLines w:val="0"/>
        <w:pageBreakBefore w:val="0"/>
        <w:widowControl/>
        <w:kinsoku w:val="0"/>
        <w:wordWrap/>
        <w:overflowPunct/>
        <w:topLinePunct w:val="0"/>
        <w:autoSpaceDE w:val="0"/>
        <w:autoSpaceDN w:val="0"/>
        <w:bidi w:val="0"/>
        <w:adjustRightInd w:val="0"/>
        <w:snapToGrid w:val="0"/>
        <w:spacing w:line="360" w:lineRule="auto"/>
        <w:ind w:firstLine="2880" w:firstLineChars="900"/>
        <w:jc w:val="both"/>
        <w:textAlignment w:val="baseline"/>
        <w:rPr>
          <w:rFonts w:hint="default" w:ascii="宋体" w:hAnsi="宋体" w:eastAsia="宋体" w:cs="宋体"/>
          <w:color w:val="000000"/>
          <w:sz w:val="24"/>
          <w:u w:val="single"/>
          <w:lang w:val="en-US" w:eastAsia="zh-CN"/>
        </w:rPr>
      </w:pPr>
      <w:r>
        <w:rPr>
          <w:rFonts w:hint="eastAsia" w:ascii="黑体" w:hAnsi="黑体" w:eastAsia="黑体" w:cs="黑体"/>
          <w:sz w:val="32"/>
          <w:lang w:eastAsia="zh-CN"/>
        </w:rPr>
        <w:t>水同位素分析仪</w:t>
      </w:r>
      <w:r>
        <w:rPr>
          <w:rFonts w:hint="eastAsia" w:ascii="黑体" w:hAnsi="黑体" w:eastAsia="黑体" w:cs="黑体"/>
          <w:sz w:val="32"/>
        </w:rPr>
        <w:t>合同</w:t>
      </w:r>
    </w:p>
    <w:p w14:paraId="6C9266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根据《中华人民共和国民法典》</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《中华人民共和国政府采购法》等相关法规，</w:t>
      </w:r>
      <w:r>
        <w:rPr>
          <w:rFonts w:hint="eastAsia" w:ascii="宋体" w:hAnsi="宋体" w:eastAsia="宋体" w:cs="宋体"/>
          <w:b/>
          <w:bCs/>
          <w:color w:val="000000"/>
          <w:sz w:val="24"/>
          <w:szCs w:val="24"/>
          <w:u w:val="none"/>
          <w:lang w:val="en-US" w:eastAsia="zh-CN"/>
        </w:rPr>
        <w:t>西安理工大学</w:t>
      </w:r>
      <w:r>
        <w:rPr>
          <w:rFonts w:hint="eastAsia" w:ascii="宋体" w:hAnsi="宋体" w:eastAsia="宋体" w:cs="宋体"/>
          <w:color w:val="000000"/>
          <w:sz w:val="24"/>
          <w:szCs w:val="24"/>
        </w:rPr>
        <w:t>(甲方)与</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(乙方)就甲方购置</w:t>
      </w:r>
      <w:r>
        <w:rPr>
          <w:rFonts w:hint="eastAsia" w:ascii="宋体" w:hAnsi="宋体" w:eastAsia="宋体" w:cs="宋体"/>
          <w:color w:val="000000"/>
          <w:sz w:val="24"/>
          <w:szCs w:val="24"/>
          <w:u w:val="single"/>
          <w:lang w:eastAsia="zh-CN"/>
        </w:rPr>
        <w:t>水同位素分析仪</w:t>
      </w:r>
      <w:r>
        <w:rPr>
          <w:rFonts w:hint="eastAsia" w:ascii="宋体" w:hAnsi="宋体" w:eastAsia="宋体" w:cs="宋体"/>
          <w:color w:val="000000"/>
          <w:sz w:val="24"/>
          <w:szCs w:val="24"/>
        </w:rPr>
        <w:t>的采购项</w:t>
      </w:r>
      <w:r>
        <w:rPr>
          <w:rFonts w:hint="eastAsia" w:ascii="宋体" w:hAnsi="宋体" w:eastAsia="宋体" w:cs="宋体"/>
          <w:color w:val="000000"/>
          <w:sz w:val="24"/>
          <w:szCs w:val="24"/>
          <w:lang w:val="en-US" w:eastAsia="zh-CN"/>
        </w:rPr>
        <w:t>目，</w:t>
      </w:r>
      <w:r>
        <w:rPr>
          <w:rFonts w:hint="eastAsia" w:ascii="宋体" w:hAnsi="宋体" w:eastAsia="宋体" w:cs="宋体"/>
          <w:color w:val="000000"/>
          <w:sz w:val="24"/>
          <w:szCs w:val="24"/>
        </w:rPr>
        <w:t>经双方协商达成如下合同条款：</w:t>
      </w:r>
    </w:p>
    <w:p w14:paraId="02CB047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rPr>
        <w:t>标的物及技术要求</w:t>
      </w:r>
    </w:p>
    <w:p w14:paraId="44F3FF21">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1.</w:t>
      </w:r>
      <w:r>
        <w:rPr>
          <w:rFonts w:hint="eastAsia" w:ascii="宋体" w:hAnsi="宋体" w:eastAsia="宋体" w:cs="宋体"/>
          <w:b/>
          <w:bCs/>
          <w:color w:val="000000"/>
          <w:sz w:val="24"/>
          <w:szCs w:val="24"/>
        </w:rPr>
        <w:t>设备购置清单</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投标文件分项报价表</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w:t>
      </w:r>
    </w:p>
    <w:tbl>
      <w:tblPr>
        <w:tblStyle w:val="3"/>
        <w:tblW w:w="8717" w:type="dxa"/>
        <w:jc w:val="center"/>
        <w:tblLayout w:type="autofit"/>
        <w:tblCellMar>
          <w:top w:w="0" w:type="dxa"/>
          <w:left w:w="10" w:type="dxa"/>
          <w:bottom w:w="0" w:type="dxa"/>
          <w:right w:w="10" w:type="dxa"/>
        </w:tblCellMar>
      </w:tblPr>
      <w:tblGrid>
        <w:gridCol w:w="637"/>
        <w:gridCol w:w="1521"/>
        <w:gridCol w:w="1776"/>
        <w:gridCol w:w="1429"/>
        <w:gridCol w:w="944"/>
        <w:gridCol w:w="1330"/>
        <w:gridCol w:w="1080"/>
      </w:tblGrid>
      <w:tr w14:paraId="363435AC">
        <w:tblPrEx>
          <w:tblCellMar>
            <w:top w:w="0" w:type="dxa"/>
            <w:left w:w="10" w:type="dxa"/>
            <w:bottom w:w="0" w:type="dxa"/>
            <w:right w:w="10" w:type="dxa"/>
          </w:tblCellMar>
        </w:tblPrEx>
        <w:trPr>
          <w:trHeight w:val="1297"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6C49B5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序号</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C837E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lang w:val="en-US" w:eastAsia="zh-CN"/>
              </w:rPr>
              <w:t>设备</w:t>
            </w:r>
            <w:r>
              <w:rPr>
                <w:rFonts w:hint="eastAsia" w:ascii="宋体" w:hAnsi="宋体" w:eastAsia="宋体" w:cs="宋体"/>
                <w:b/>
                <w:sz w:val="22"/>
                <w:szCs w:val="22"/>
              </w:rPr>
              <w:t>名称</w:t>
            </w: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805DE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lang w:val="en-US" w:eastAsia="zh-CN"/>
              </w:rPr>
            </w:pPr>
            <w:r>
              <w:rPr>
                <w:rFonts w:hint="eastAsia" w:ascii="宋体" w:hAnsi="宋体" w:eastAsia="宋体" w:cs="宋体"/>
                <w:b/>
                <w:sz w:val="22"/>
                <w:szCs w:val="22"/>
              </w:rPr>
              <w:t>品牌</w:t>
            </w:r>
            <w:r>
              <w:rPr>
                <w:rFonts w:hint="eastAsia" w:ascii="宋体" w:hAnsi="宋体" w:eastAsia="宋体" w:cs="宋体"/>
                <w:b/>
                <w:sz w:val="22"/>
                <w:szCs w:val="22"/>
                <w:lang w:val="en-US" w:eastAsia="zh-CN"/>
              </w:rPr>
              <w:t>/</w:t>
            </w:r>
            <w:r>
              <w:rPr>
                <w:rFonts w:hint="eastAsia" w:ascii="宋体" w:hAnsi="宋体" w:eastAsia="宋体" w:cs="宋体"/>
                <w:b/>
                <w:sz w:val="22"/>
                <w:szCs w:val="22"/>
              </w:rPr>
              <w:t>规格</w:t>
            </w:r>
            <w:r>
              <w:rPr>
                <w:rFonts w:hint="eastAsia" w:ascii="宋体" w:hAnsi="宋体" w:eastAsia="宋体" w:cs="宋体"/>
                <w:b/>
                <w:sz w:val="22"/>
                <w:szCs w:val="22"/>
                <w:lang w:val="en-US" w:eastAsia="zh-CN"/>
              </w:rPr>
              <w:t>/型号</w:t>
            </w: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395E6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生产厂家</w:t>
            </w: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C783A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lang w:eastAsia="zh-CN"/>
              </w:rPr>
            </w:pPr>
            <w:r>
              <w:rPr>
                <w:rFonts w:hint="eastAsia" w:ascii="宋体" w:hAnsi="宋体" w:eastAsia="宋体" w:cs="宋体"/>
                <w:b/>
                <w:sz w:val="22"/>
                <w:szCs w:val="22"/>
              </w:rPr>
              <w:t>数 量</w:t>
            </w:r>
            <w:r>
              <w:rPr>
                <w:rFonts w:hint="eastAsia" w:ascii="宋体" w:hAnsi="宋体" w:eastAsia="宋体" w:cs="宋体"/>
                <w:b/>
                <w:sz w:val="22"/>
                <w:szCs w:val="22"/>
                <w:lang w:eastAsia="zh-CN"/>
              </w:rPr>
              <w:t>（</w:t>
            </w:r>
            <w:r>
              <w:rPr>
                <w:rFonts w:hint="eastAsia" w:ascii="宋体" w:hAnsi="宋体" w:eastAsia="宋体" w:cs="宋体"/>
                <w:b/>
                <w:sz w:val="22"/>
                <w:szCs w:val="22"/>
                <w:lang w:val="en-US" w:eastAsia="zh-CN"/>
              </w:rPr>
              <w:t>台、套</w:t>
            </w:r>
            <w:r>
              <w:rPr>
                <w:rFonts w:hint="eastAsia" w:ascii="宋体" w:hAnsi="宋体" w:eastAsia="宋体" w:cs="宋体"/>
                <w:b/>
                <w:sz w:val="22"/>
                <w:szCs w:val="22"/>
                <w:lang w:eastAsia="zh-CN"/>
              </w:rPr>
              <w:t>）</w:t>
            </w: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3BE08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sz w:val="22"/>
                <w:szCs w:val="22"/>
              </w:rPr>
            </w:pPr>
            <w:r>
              <w:rPr>
                <w:rFonts w:hint="eastAsia" w:ascii="宋体" w:hAnsi="宋体" w:eastAsia="宋体" w:cs="宋体"/>
                <w:b/>
                <w:sz w:val="22"/>
                <w:szCs w:val="22"/>
              </w:rPr>
              <w:t>单 价</w:t>
            </w:r>
          </w:p>
          <w:p w14:paraId="042389D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（元）</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D77015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sz w:val="22"/>
                <w:szCs w:val="22"/>
              </w:rPr>
            </w:pPr>
            <w:r>
              <w:rPr>
                <w:rFonts w:hint="eastAsia" w:ascii="宋体" w:hAnsi="宋体" w:eastAsia="宋体" w:cs="宋体"/>
                <w:b/>
                <w:sz w:val="22"/>
                <w:szCs w:val="22"/>
              </w:rPr>
              <w:t>小 计</w:t>
            </w:r>
          </w:p>
          <w:p w14:paraId="7FC36BB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（元）</w:t>
            </w:r>
          </w:p>
        </w:tc>
      </w:tr>
      <w:tr w14:paraId="4B501D69">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82D7ED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1</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325904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5F954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4F8E301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D3D81D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0A209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6BDB48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r>
      <w:tr w14:paraId="08963267">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8F85D3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2</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05724F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824BB9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857B39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F6A4DB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2CDA51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9102F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r>
      <w:tr w14:paraId="0964CEC1">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CE80C1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3</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2BFE83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B18C51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2BA09B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39FC92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35B272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E0DB79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r>
      <w:tr w14:paraId="29F98E76">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84F5C9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r>
              <w:rPr>
                <w:rFonts w:hint="eastAsia" w:ascii="宋体" w:hAnsi="宋体" w:eastAsia="宋体" w:cs="宋体"/>
                <w:b/>
                <w:sz w:val="22"/>
                <w:szCs w:val="22"/>
              </w:rPr>
              <w:t>4</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291797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45A1C6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top"/>
          </w:tcPr>
          <w:p w14:paraId="67C1518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109318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9BD888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F91EE9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2"/>
                <w:szCs w:val="22"/>
              </w:rPr>
            </w:pPr>
          </w:p>
        </w:tc>
      </w:tr>
      <w:tr w14:paraId="42FD5832">
        <w:tblPrEx>
          <w:tblCellMar>
            <w:top w:w="0" w:type="dxa"/>
            <w:left w:w="10" w:type="dxa"/>
            <w:bottom w:w="0" w:type="dxa"/>
            <w:right w:w="10" w:type="dxa"/>
          </w:tblCellMar>
        </w:tblPrEx>
        <w:trPr>
          <w:cantSplit/>
          <w:trHeight w:val="868"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3556AC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2"/>
                <w:szCs w:val="22"/>
              </w:rPr>
            </w:pPr>
            <w:r>
              <w:rPr>
                <w:rFonts w:hint="eastAsia" w:ascii="宋体" w:hAnsi="宋体" w:eastAsia="宋体" w:cs="宋体"/>
                <w:b/>
                <w:sz w:val="22"/>
                <w:szCs w:val="22"/>
              </w:rPr>
              <w:t xml:space="preserve">合计总价（人民币大写 ）：              </w:t>
            </w:r>
            <w:r>
              <w:rPr>
                <w:rFonts w:hint="eastAsia" w:ascii="宋体" w:hAnsi="宋体" w:eastAsia="宋体" w:cs="宋体"/>
                <w:b/>
                <w:sz w:val="22"/>
                <w:szCs w:val="22"/>
                <w:lang w:val="en-US" w:eastAsia="zh-CN"/>
              </w:rPr>
              <w:t xml:space="preserve">         </w:t>
            </w:r>
            <w:r>
              <w:rPr>
                <w:rFonts w:hint="eastAsia" w:ascii="宋体" w:hAnsi="宋体" w:eastAsia="宋体" w:cs="宋体"/>
                <w:b/>
                <w:sz w:val="22"/>
                <w:szCs w:val="22"/>
              </w:rPr>
              <w:t xml:space="preserve">  （小写）:        </w:t>
            </w:r>
            <w:r>
              <w:rPr>
                <w:rFonts w:hint="eastAsia" w:ascii="宋体" w:hAnsi="宋体" w:eastAsia="宋体" w:cs="宋体"/>
                <w:b/>
                <w:sz w:val="22"/>
                <w:szCs w:val="22"/>
                <w:lang w:val="en-US" w:eastAsia="zh-CN"/>
              </w:rPr>
              <w:t xml:space="preserve">      </w:t>
            </w:r>
            <w:r>
              <w:rPr>
                <w:rFonts w:hint="eastAsia" w:ascii="宋体" w:hAnsi="宋体" w:eastAsia="宋体" w:cs="宋体"/>
                <w:b/>
                <w:sz w:val="22"/>
                <w:szCs w:val="22"/>
              </w:rPr>
              <w:t>元</w:t>
            </w:r>
          </w:p>
        </w:tc>
      </w:tr>
      <w:tr w14:paraId="109130AB">
        <w:tblPrEx>
          <w:tblCellMar>
            <w:top w:w="0" w:type="dxa"/>
            <w:left w:w="10" w:type="dxa"/>
            <w:bottom w:w="0" w:type="dxa"/>
            <w:right w:w="10" w:type="dxa"/>
          </w:tblCellMar>
        </w:tblPrEx>
        <w:trPr>
          <w:trHeight w:val="877"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390A3C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2"/>
                <w:szCs w:val="22"/>
              </w:rPr>
            </w:pPr>
            <w:r>
              <w:rPr>
                <w:rFonts w:hint="eastAsia" w:ascii="宋体" w:hAnsi="宋体" w:eastAsia="宋体" w:cs="宋体"/>
                <w:b w:val="0"/>
                <w:bCs/>
                <w:sz w:val="22"/>
                <w:szCs w:val="22"/>
              </w:rPr>
              <w:t>注：以上</w:t>
            </w:r>
            <w:r>
              <w:rPr>
                <w:rFonts w:hint="eastAsia" w:ascii="宋体" w:hAnsi="宋体" w:eastAsia="宋体" w:cs="宋体"/>
                <w:b w:val="0"/>
                <w:bCs/>
                <w:sz w:val="22"/>
                <w:szCs w:val="22"/>
                <w:lang w:val="en-US" w:eastAsia="zh-CN"/>
              </w:rPr>
              <w:t>价款</w:t>
            </w:r>
            <w:r>
              <w:rPr>
                <w:rFonts w:hint="eastAsia" w:ascii="宋体" w:hAnsi="宋体" w:eastAsia="宋体" w:cs="宋体"/>
                <w:b w:val="0"/>
                <w:bCs/>
                <w:sz w:val="22"/>
                <w:szCs w:val="22"/>
              </w:rPr>
              <w:t>均包含货物费(含备品备件费)、包装费、运杂费(含搬运、装卸、保险费等)、工程费、材料费、全部税 费、安装调试费等相关费用。</w:t>
            </w:r>
          </w:p>
        </w:tc>
      </w:tr>
    </w:tbl>
    <w:p w14:paraId="5DAD42F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default" w:ascii="宋体" w:hAnsi="宋体" w:eastAsia="宋体" w:cs="宋体"/>
          <w:b/>
          <w:bCs/>
          <w:color w:val="000000"/>
          <w:sz w:val="24"/>
          <w:szCs w:val="24"/>
          <w:u w:val="single"/>
          <w:lang w:val="en-US" w:eastAsia="zh-CN"/>
        </w:rPr>
      </w:pPr>
      <w:r>
        <w:rPr>
          <w:rFonts w:hint="eastAsia" w:ascii="宋体" w:hAnsi="宋体" w:eastAsia="宋体" w:cs="宋体"/>
          <w:b/>
          <w:bCs/>
          <w:color w:val="000000"/>
          <w:sz w:val="24"/>
          <w:szCs w:val="24"/>
          <w:lang w:val="en-US" w:eastAsia="zh-CN"/>
        </w:rPr>
        <w:t>2.其他内容：</w:t>
      </w:r>
      <w:r>
        <w:rPr>
          <w:rFonts w:hint="eastAsia" w:ascii="宋体" w:hAnsi="宋体" w:eastAsia="宋体" w:cs="宋体"/>
          <w:b/>
          <w:bCs/>
          <w:color w:val="000000"/>
          <w:sz w:val="24"/>
          <w:szCs w:val="24"/>
          <w:u w:val="single"/>
          <w:lang w:val="en-US" w:eastAsia="zh-CN"/>
        </w:rPr>
        <w:t xml:space="preserve">             </w:t>
      </w:r>
    </w:p>
    <w:p w14:paraId="1A785B02">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3.技术要求、商务要求：</w:t>
      </w:r>
      <w:r>
        <w:rPr>
          <w:rFonts w:hint="eastAsia" w:ascii="宋体" w:hAnsi="宋体" w:eastAsia="宋体" w:cs="宋体"/>
          <w:b w:val="0"/>
          <w:bCs w:val="0"/>
          <w:color w:val="000000"/>
          <w:sz w:val="24"/>
          <w:szCs w:val="24"/>
          <w:lang w:val="en-US" w:eastAsia="zh-CN"/>
        </w:rPr>
        <w:t>详见附件。</w:t>
      </w:r>
    </w:p>
    <w:p w14:paraId="24948F8F">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000000"/>
          <w:sz w:val="24"/>
          <w:szCs w:val="24"/>
        </w:rPr>
      </w:pPr>
      <w:r>
        <w:rPr>
          <w:rFonts w:hint="eastAsia" w:ascii="宋体" w:hAnsi="宋体" w:eastAsia="宋体" w:cs="宋体"/>
          <w:b/>
          <w:bCs/>
          <w:color w:val="000000"/>
          <w:sz w:val="24"/>
          <w:szCs w:val="24"/>
          <w:lang w:val="en-US" w:eastAsia="zh-CN"/>
        </w:rPr>
        <w:t>二</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lang w:val="en-US" w:eastAsia="zh-CN"/>
        </w:rPr>
        <w:t>交付与运输</w:t>
      </w:r>
    </w:p>
    <w:p w14:paraId="625B2F8E">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1.交付时间：</w:t>
      </w:r>
      <w:r>
        <w:rPr>
          <w:rFonts w:hint="eastAsia" w:ascii="宋体" w:hAnsi="宋体" w:eastAsia="宋体" w:cs="宋体"/>
          <w:color w:val="auto"/>
          <w:sz w:val="24"/>
          <w:szCs w:val="24"/>
          <w:lang w:val="en-US" w:eastAsia="zh-CN"/>
        </w:rPr>
        <w:t>乙方应于____年____月____日前将本合同项下全部设备交付给甲方。允许的合理宽限期为____日，超过此期限仍未交付的，构成延迟交货违约。</w:t>
      </w:r>
    </w:p>
    <w:p w14:paraId="1552B7F5">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2.交付地点：</w:t>
      </w:r>
      <w:r>
        <w:rPr>
          <w:rFonts w:hint="eastAsia" w:ascii="宋体" w:hAnsi="宋体" w:eastAsia="宋体" w:cs="宋体"/>
          <w:b w:val="0"/>
          <w:bCs w:val="0"/>
          <w:color w:val="auto"/>
          <w:sz w:val="24"/>
          <w:szCs w:val="24"/>
          <w:lang w:val="en-US" w:eastAsia="zh-CN"/>
        </w:rPr>
        <w:t>西安理工大学金花校区学科1号楼</w:t>
      </w:r>
    </w:p>
    <w:p w14:paraId="7EC1523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3.运输与保险责任：</w:t>
      </w:r>
      <w:r>
        <w:rPr>
          <w:rFonts w:hint="eastAsia" w:ascii="宋体" w:hAnsi="宋体" w:eastAsia="宋体" w:cs="宋体"/>
          <w:color w:val="auto"/>
          <w:sz w:val="24"/>
          <w:szCs w:val="24"/>
          <w:lang w:val="en-US" w:eastAsia="zh-CN"/>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color w:val="000000"/>
          <w:sz w:val="24"/>
          <w:szCs w:val="24"/>
          <w:lang w:val="en-US" w:eastAsia="zh-CN"/>
        </w:rPr>
        <w:t>自设备在交付地点经甲方授权代表签收后转移至甲方</w:t>
      </w:r>
      <w:r>
        <w:rPr>
          <w:rFonts w:hint="eastAsia" w:ascii="宋体" w:hAnsi="宋体" w:eastAsia="宋体" w:cs="宋体"/>
          <w:color w:val="auto"/>
          <w:sz w:val="24"/>
          <w:szCs w:val="24"/>
          <w:lang w:val="en-US" w:eastAsia="zh-CN"/>
        </w:rPr>
        <w:t>。</w:t>
      </w:r>
    </w:p>
    <w:p w14:paraId="0B9A9757">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000000"/>
          <w:sz w:val="24"/>
          <w:szCs w:val="24"/>
          <w:highlight w:val="none"/>
          <w:lang w:val="en-US"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5F7AA86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支付</w:t>
      </w:r>
      <w:r>
        <w:rPr>
          <w:rFonts w:hint="eastAsia" w:ascii="宋体" w:hAnsi="宋体" w:eastAsia="宋体" w:cs="宋体"/>
          <w:b/>
          <w:bCs/>
          <w:color w:val="auto"/>
          <w:sz w:val="24"/>
          <w:szCs w:val="24"/>
        </w:rPr>
        <w:t>方式</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按以下第</w:t>
      </w:r>
      <w:r>
        <w:rPr>
          <w:rFonts w:hint="eastAsia" w:ascii="宋体" w:hAnsi="宋体" w:eastAsia="宋体" w:cs="宋体"/>
          <w:b w:val="0"/>
          <w:bCs w:val="0"/>
          <w:color w:val="auto"/>
          <w:sz w:val="24"/>
          <w:szCs w:val="24"/>
          <w:u w:val="single"/>
          <w:lang w:val="en-US" w:eastAsia="zh-CN"/>
        </w:rPr>
        <w:t>__（2）__</w:t>
      </w:r>
      <w:r>
        <w:rPr>
          <w:rFonts w:hint="eastAsia" w:ascii="宋体" w:hAnsi="宋体" w:eastAsia="宋体" w:cs="宋体"/>
          <w:b w:val="0"/>
          <w:bCs w:val="0"/>
          <w:color w:val="auto"/>
          <w:sz w:val="24"/>
          <w:szCs w:val="24"/>
          <w:lang w:val="en-US" w:eastAsia="zh-CN"/>
        </w:rPr>
        <w:t>种方式进行支付</w:t>
      </w:r>
      <w:r>
        <w:rPr>
          <w:rFonts w:hint="eastAsia" w:ascii="宋体" w:hAnsi="宋体" w:eastAsia="宋体" w:cs="宋体"/>
          <w:color w:val="auto"/>
          <w:sz w:val="24"/>
          <w:szCs w:val="24"/>
        </w:rPr>
        <w:t>。</w:t>
      </w:r>
    </w:p>
    <w:p w14:paraId="2D03AF59">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FF"/>
          <w:sz w:val="24"/>
          <w:szCs w:val="24"/>
          <w:lang w:val="en-US" w:eastAsia="zh-CN"/>
        </w:rPr>
      </w:pPr>
      <w:r>
        <w:rPr>
          <w:rFonts w:hint="eastAsia" w:ascii="宋体" w:hAnsi="宋体" w:eastAsia="宋体" w:cs="宋体"/>
          <w:color w:val="auto"/>
          <w:sz w:val="24"/>
          <w:szCs w:val="24"/>
        </w:rPr>
        <w:t>（1）乙方按照合同规定期限内供货、调试完成，经甲方最终验收合格并签署《验收合格</w:t>
      </w:r>
      <w:r>
        <w:rPr>
          <w:rFonts w:hint="eastAsia" w:ascii="宋体" w:hAnsi="宋体" w:eastAsia="宋体" w:cs="宋体"/>
          <w:color w:val="auto"/>
          <w:sz w:val="24"/>
          <w:szCs w:val="24"/>
          <w:lang w:val="en-US" w:eastAsia="zh-CN"/>
        </w:rPr>
        <w:t>报告</w:t>
      </w:r>
      <w:r>
        <w:rPr>
          <w:rFonts w:hint="eastAsia" w:ascii="宋体" w:hAnsi="宋体" w:eastAsia="宋体" w:cs="宋体"/>
          <w:color w:val="auto"/>
          <w:sz w:val="24"/>
          <w:szCs w:val="24"/>
        </w:rPr>
        <w:t>》后</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个工作日内，向乙方支付全部合同款项。乙方应在甲方付款前，向甲方开具全额合法有效的增值税专用发票。</w:t>
      </w:r>
      <w:r>
        <w:rPr>
          <w:rFonts w:hint="eastAsia" w:ascii="宋体" w:hAnsi="宋体" w:eastAsia="宋体" w:cs="宋体"/>
          <w:color w:val="0000FF"/>
          <w:sz w:val="24"/>
          <w:szCs w:val="24"/>
          <w:lang w:val="en-US" w:eastAsia="zh-CN"/>
        </w:rPr>
        <w:t>(适用于供货期30天内的采购合同)</w:t>
      </w:r>
    </w:p>
    <w:p w14:paraId="612ED62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FF"/>
          <w:sz w:val="24"/>
          <w:szCs w:val="24"/>
        </w:rPr>
      </w:pPr>
      <w:r>
        <w:rPr>
          <w:rFonts w:hint="eastAsia" w:ascii="宋体" w:hAnsi="宋体" w:eastAsia="宋体" w:cs="宋体"/>
          <w:color w:val="auto"/>
          <w:sz w:val="24"/>
          <w:szCs w:val="24"/>
        </w:rPr>
        <w:t>（2）合同签订后</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个工作日内，甲方向乙方</w:t>
      </w:r>
      <w:r>
        <w:rPr>
          <w:rFonts w:hint="eastAsia" w:ascii="宋体" w:hAnsi="宋体" w:eastAsia="宋体" w:cs="宋体"/>
          <w:color w:val="auto"/>
          <w:sz w:val="24"/>
          <w:szCs w:val="24"/>
          <w:lang w:val="en-US" w:eastAsia="zh-CN"/>
        </w:rPr>
        <w:t>预</w:t>
      </w:r>
      <w:r>
        <w:rPr>
          <w:rFonts w:hint="eastAsia" w:ascii="宋体" w:hAnsi="宋体" w:eastAsia="宋体" w:cs="宋体"/>
          <w:color w:val="auto"/>
          <w:sz w:val="24"/>
          <w:szCs w:val="24"/>
        </w:rPr>
        <w:t>付合同总价的40%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设备运抵甲方指定地点并经甲方初步查验无误后</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个工作日内，甲方向乙方</w:t>
      </w:r>
      <w:r>
        <w:rPr>
          <w:rFonts w:hint="eastAsia" w:ascii="宋体" w:hAnsi="宋体" w:eastAsia="宋体" w:cs="宋体"/>
          <w:color w:val="auto"/>
          <w:sz w:val="24"/>
          <w:szCs w:val="24"/>
          <w:lang w:val="en-US" w:eastAsia="zh-CN"/>
        </w:rPr>
        <w:t>支付</w:t>
      </w:r>
      <w:r>
        <w:rPr>
          <w:rFonts w:hint="eastAsia" w:ascii="宋体" w:hAnsi="宋体" w:eastAsia="宋体" w:cs="宋体"/>
          <w:color w:val="auto"/>
          <w:sz w:val="24"/>
          <w:szCs w:val="24"/>
        </w:rPr>
        <w:t>合同总价的30%；设备安装调试完成，经甲方验收合格并签署《验收合格报告》后，乙方开具全额合法有效的增值税专用发票，甲方</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个工作日内向乙方支付合同总价的30%。</w:t>
      </w:r>
      <w:r>
        <w:rPr>
          <w:rFonts w:hint="eastAsia" w:ascii="宋体" w:hAnsi="宋体" w:eastAsia="宋体" w:cs="宋体"/>
          <w:color w:val="0000FF"/>
          <w:sz w:val="24"/>
          <w:szCs w:val="24"/>
          <w:lang w:val="en-US" w:eastAsia="zh-CN"/>
        </w:rPr>
        <w:t>(适用于供货期30天-90天的采购合同)</w:t>
      </w:r>
    </w:p>
    <w:p w14:paraId="3B678E4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rPr>
        <w:t>（3）合同签订后</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个工作日内，甲方向乙方支付合同总价的40%；设备运抵甲方指定地点并经甲方初步查验无误后，乙方按照剩余合同额向甲方开具不可撤销、见索即付的银行保函，甲方收到银行保函正本后</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个工作日内向乙方支付等额款项；设备安装调试完成，经甲方验收合格并签署《验收合格报告》后，乙方开具增值税专用发票，甲方</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个工作日内向乙方退还</w:t>
      </w:r>
      <w:r>
        <w:rPr>
          <w:rFonts w:hint="eastAsia" w:ascii="宋体" w:hAnsi="宋体" w:eastAsia="宋体" w:cs="宋体"/>
          <w:color w:val="auto"/>
          <w:sz w:val="24"/>
          <w:szCs w:val="24"/>
          <w:lang w:val="en-US" w:eastAsia="zh-CN"/>
        </w:rPr>
        <w:t>不可撤销、见索即付的银行</w:t>
      </w:r>
      <w:r>
        <w:rPr>
          <w:rFonts w:hint="eastAsia" w:ascii="宋体" w:hAnsi="宋体" w:eastAsia="宋体" w:cs="宋体"/>
          <w:color w:val="auto"/>
          <w:sz w:val="24"/>
          <w:szCs w:val="24"/>
        </w:rPr>
        <w:t>保函正本</w:t>
      </w:r>
      <w:r>
        <w:rPr>
          <w:rFonts w:hint="eastAsia" w:ascii="宋体" w:hAnsi="宋体" w:eastAsia="宋体" w:cs="宋体"/>
          <w:color w:val="auto"/>
          <w:sz w:val="24"/>
          <w:szCs w:val="24"/>
          <w:lang w:eastAsia="zh-CN"/>
        </w:rPr>
        <w:t>。</w:t>
      </w:r>
      <w:r>
        <w:rPr>
          <w:rFonts w:hint="eastAsia" w:ascii="宋体" w:hAnsi="宋体" w:eastAsia="宋体" w:cs="宋体"/>
          <w:color w:val="0000FF"/>
          <w:sz w:val="24"/>
          <w:szCs w:val="24"/>
          <w:lang w:eastAsia="zh-CN"/>
        </w:rPr>
        <w:t>（</w:t>
      </w:r>
      <w:r>
        <w:rPr>
          <w:rFonts w:hint="eastAsia" w:ascii="宋体" w:hAnsi="宋体" w:eastAsia="宋体" w:cs="宋体"/>
          <w:color w:val="0000FF"/>
          <w:sz w:val="24"/>
          <w:szCs w:val="24"/>
          <w:lang w:val="en-US" w:eastAsia="zh-CN"/>
        </w:rPr>
        <w:t>适用于90天以上的采购合同</w:t>
      </w:r>
      <w:r>
        <w:rPr>
          <w:rFonts w:hint="eastAsia" w:ascii="宋体" w:hAnsi="宋体" w:eastAsia="宋体" w:cs="宋体"/>
          <w:color w:val="0000FF"/>
          <w:sz w:val="24"/>
          <w:szCs w:val="24"/>
          <w:lang w:eastAsia="zh-CN"/>
        </w:rPr>
        <w:t>）</w:t>
      </w:r>
    </w:p>
    <w:p w14:paraId="32B01A8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eastAsia" w:ascii="宋体" w:hAnsi="宋体" w:eastAsia="宋体" w:cs="宋体"/>
          <w:b w:val="0"/>
          <w:bCs w:val="0"/>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其他付款方式：</w:t>
      </w:r>
      <w:r>
        <w:rPr>
          <w:rFonts w:hint="eastAsia" w:ascii="宋体" w:hAnsi="宋体" w:eastAsia="宋体" w:cs="宋体"/>
          <w:b w:val="0"/>
          <w:bCs w:val="0"/>
          <w:color w:val="auto"/>
          <w:sz w:val="24"/>
          <w:szCs w:val="24"/>
          <w:lang w:val="en-US" w:eastAsia="zh-CN"/>
        </w:rPr>
        <w:t>_____________________________________________。</w:t>
      </w:r>
    </w:p>
    <w:p w14:paraId="15D3F2A2">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四、履约保证金：</w:t>
      </w:r>
      <w:r>
        <w:rPr>
          <w:rFonts w:hint="eastAsia" w:ascii="宋体" w:hAnsi="宋体" w:eastAsia="宋体" w:cs="宋体"/>
          <w:color w:val="auto"/>
          <w:sz w:val="24"/>
          <w:szCs w:val="24"/>
          <w:lang w:val="en-US" w:eastAsia="zh-CN"/>
        </w:rPr>
        <w:t>合同签订后5个工作日内，乙方向甲方支付</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lang w:val="en-US" w:eastAsia="zh-CN"/>
        </w:rPr>
        <w:t>元（大写：</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lang w:val="en-US" w:eastAsia="zh-CN"/>
        </w:rPr>
        <w:t>）作为履约保证金（不超过合同金额10%）。合同标的物经甲方验收合格后5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lang w:val="en-US" w:eastAsia="zh-CN"/>
        </w:rPr>
        <w:t>个工作日内补足履约保证金；履约保证金不足以覆盖的部分，乙方仍应在甲方通知后</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lang w:val="en-US" w:eastAsia="zh-CN"/>
        </w:rPr>
        <w:t>个工作日内补足差额。</w:t>
      </w:r>
    </w:p>
    <w:p w14:paraId="47F9856F">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五、安装与调试</w:t>
      </w:r>
    </w:p>
    <w:p w14:paraId="398C795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1.安装调试服务：</w:t>
      </w:r>
      <w:r>
        <w:rPr>
          <w:rFonts w:hint="eastAsia" w:ascii="宋体" w:hAnsi="宋体" w:eastAsia="宋体" w:cs="宋体"/>
          <w:b w:val="0"/>
          <w:bCs w:val="0"/>
          <w:color w:val="auto"/>
          <w:sz w:val="24"/>
          <w:szCs w:val="24"/>
          <w:lang w:val="en-US"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1E6E45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2.安装环境配合：</w:t>
      </w:r>
      <w:r>
        <w:rPr>
          <w:rFonts w:hint="eastAsia" w:ascii="宋体" w:hAnsi="宋体" w:eastAsia="宋体" w:cs="宋体"/>
          <w:b w:val="0"/>
          <w:bCs w:val="0"/>
          <w:color w:val="auto"/>
          <w:sz w:val="24"/>
          <w:szCs w:val="24"/>
          <w:lang w:val="en-US"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B65DF61">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六</w:t>
      </w:r>
      <w:r>
        <w:rPr>
          <w:rFonts w:hint="eastAsia" w:ascii="宋体" w:hAnsi="宋体" w:eastAsia="宋体" w:cs="宋体"/>
          <w:b/>
          <w:bCs/>
          <w:color w:val="auto"/>
          <w:sz w:val="24"/>
          <w:szCs w:val="24"/>
        </w:rPr>
        <w:t>、验收</w:t>
      </w:r>
      <w:r>
        <w:rPr>
          <w:rFonts w:hint="eastAsia" w:ascii="宋体" w:hAnsi="宋体" w:eastAsia="宋体" w:cs="宋体"/>
          <w:b/>
          <w:bCs/>
          <w:color w:val="auto"/>
          <w:sz w:val="24"/>
          <w:szCs w:val="24"/>
          <w:lang w:val="en-US" w:eastAsia="zh-CN"/>
        </w:rPr>
        <w:t>标准</w:t>
      </w:r>
    </w:p>
    <w:p w14:paraId="3DC8CFD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乙方</w:t>
      </w:r>
      <w:r>
        <w:rPr>
          <w:rFonts w:hint="eastAsia" w:ascii="宋体" w:hAnsi="宋体" w:eastAsia="宋体" w:cs="宋体"/>
          <w:color w:val="auto"/>
          <w:sz w:val="24"/>
          <w:szCs w:val="24"/>
          <w:lang w:val="en-US" w:eastAsia="zh-CN"/>
        </w:rPr>
        <w:t>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r>
        <w:rPr>
          <w:rFonts w:hint="eastAsia" w:ascii="宋体" w:hAnsi="宋体" w:eastAsia="宋体" w:cs="宋体"/>
          <w:color w:val="auto"/>
          <w:sz w:val="24"/>
          <w:szCs w:val="24"/>
        </w:rPr>
        <w:t>。</w:t>
      </w:r>
    </w:p>
    <w:p w14:paraId="1CA0869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2.若设备验收不合格，乙方应在收到甲方书面通知后______日内免费进行整改，并申请甲方复验。若</w:t>
      </w:r>
      <w:r>
        <w:rPr>
          <w:rFonts w:hint="eastAsia" w:ascii="宋体" w:hAnsi="宋体" w:eastAsia="宋体" w:cs="宋体"/>
          <w:color w:val="auto"/>
          <w:sz w:val="24"/>
          <w:szCs w:val="24"/>
        </w:rPr>
        <w:t>乙方未在规定期限内完成整改或拒绝整改，视为乙方根本违约，甲方有权直接解除合同、要求退货并追究乙方违约责任；若</w:t>
      </w:r>
      <w:r>
        <w:rPr>
          <w:rFonts w:hint="eastAsia" w:ascii="宋体" w:hAnsi="宋体" w:eastAsia="宋体" w:cs="宋体"/>
          <w:color w:val="auto"/>
          <w:sz w:val="24"/>
          <w:szCs w:val="24"/>
          <w:lang w:val="en-US" w:eastAsia="zh-CN"/>
        </w:rPr>
        <w:t>复验仍不合格，甲方有权选择单方解除合同、要求退货，并要求乙方赔偿因此给甲方造成的全部损失。</w:t>
      </w:r>
      <w:r>
        <w:rPr>
          <w:rFonts w:hint="eastAsia" w:ascii="宋体" w:hAnsi="宋体" w:eastAsia="宋体" w:cs="宋体"/>
          <w:color w:val="auto"/>
          <w:sz w:val="24"/>
          <w:szCs w:val="24"/>
        </w:rPr>
        <w:t>甲方也有权选择要求乙方更换合格设备，由此产生的所有费用由乙方承担，且更换后的设备质保期自新设备验收合格之日起重新计算。</w:t>
      </w:r>
    </w:p>
    <w:p w14:paraId="34C9D8B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、质量及质保期</w:t>
      </w:r>
    </w:p>
    <w:p w14:paraId="775CBD9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合同标的物必须为全新</w:t>
      </w:r>
      <w:r>
        <w:rPr>
          <w:rFonts w:hint="eastAsia" w:ascii="宋体" w:hAnsi="宋体" w:eastAsia="宋体" w:cs="宋体"/>
          <w:color w:val="auto"/>
          <w:sz w:val="24"/>
          <w:szCs w:val="24"/>
          <w:lang w:val="en-US" w:eastAsia="zh-CN"/>
        </w:rPr>
        <w:t>未使用过</w:t>
      </w:r>
      <w:r>
        <w:rPr>
          <w:rFonts w:hint="eastAsia" w:ascii="宋体" w:hAnsi="宋体" w:eastAsia="宋体" w:cs="宋体"/>
          <w:color w:val="auto"/>
          <w:sz w:val="24"/>
          <w:szCs w:val="24"/>
        </w:rPr>
        <w:t>的、来源合法，符合国家或有关行业质量标准，且完全符合本合同及附件约定的技术参数、规格型号要求。</w:t>
      </w:r>
    </w:p>
    <w:p w14:paraId="448230C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合同标的物自验收合格之日起质保期</w:t>
      </w:r>
      <w:r>
        <w:rPr>
          <w:rFonts w:hint="eastAsia" w:ascii="宋体" w:hAnsi="宋体" w:eastAsia="宋体" w:cs="宋体"/>
          <w:b w:val="0"/>
          <w:bCs w:val="0"/>
          <w:color w:val="auto"/>
          <w:sz w:val="24"/>
          <w:szCs w:val="24"/>
          <w:lang w:val="en-US" w:eastAsia="zh-CN"/>
        </w:rPr>
        <w:t>______</w:t>
      </w:r>
      <w:r>
        <w:rPr>
          <w:rFonts w:hint="eastAsia" w:ascii="宋体" w:hAnsi="宋体" w:eastAsia="宋体" w:cs="宋体"/>
          <w:color w:val="auto"/>
          <w:sz w:val="24"/>
          <w:szCs w:val="24"/>
        </w:rPr>
        <w:t>年。在质保期内出现的质量问题，</w:t>
      </w:r>
      <w:r>
        <w:rPr>
          <w:rFonts w:hint="eastAsia" w:ascii="宋体" w:hAnsi="宋体" w:eastAsia="宋体" w:cs="宋体"/>
          <w:color w:val="auto"/>
          <w:sz w:val="24"/>
          <w:szCs w:val="24"/>
          <w:lang w:val="en-US" w:eastAsia="zh-CN"/>
        </w:rPr>
        <w:t>乙</w:t>
      </w:r>
      <w:r>
        <w:rPr>
          <w:rFonts w:hint="eastAsia" w:ascii="宋体" w:hAnsi="宋体" w:eastAsia="宋体" w:cs="宋体"/>
          <w:color w:val="auto"/>
          <w:sz w:val="24"/>
          <w:szCs w:val="24"/>
        </w:rPr>
        <w:t>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A65B54A">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八、产权与保密</w:t>
      </w:r>
    </w:p>
    <w:p w14:paraId="2A5EDF05">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1.设备知识产权声明</w:t>
      </w:r>
      <w:r>
        <w:rPr>
          <w:rFonts w:hint="eastAsia" w:ascii="宋体" w:hAnsi="宋体" w:eastAsia="宋体" w:cs="宋体"/>
          <w:color w:val="auto"/>
          <w:sz w:val="24"/>
          <w:szCs w:val="24"/>
          <w:lang w:val="en-US" w:eastAsia="zh-CN"/>
        </w:rPr>
        <w:t>：乙方保证，设备（包括硬件及随附软件）所含的全部知识产权归乙方或其合法许可方所有，所供设备为其合法所有或有权处分，不存在任何权利瑕疵。甲方在</w:t>
      </w:r>
      <w:r>
        <w:rPr>
          <w:rFonts w:hint="eastAsia" w:ascii="宋体" w:hAnsi="宋体" w:eastAsia="宋体" w:cs="宋体"/>
          <w:color w:val="auto"/>
          <w:sz w:val="24"/>
          <w:szCs w:val="24"/>
        </w:rPr>
        <w:t>设备交付并经甲方验收合格后，取得该硬件设备的完整所有权；甲方在</w:t>
      </w:r>
      <w:r>
        <w:rPr>
          <w:rFonts w:hint="eastAsia" w:ascii="宋体" w:hAnsi="宋体" w:eastAsia="宋体" w:cs="宋体"/>
          <w:color w:val="auto"/>
          <w:sz w:val="24"/>
          <w:szCs w:val="24"/>
          <w:lang w:val="en-US" w:eastAsia="zh-CN"/>
        </w:rPr>
        <w:t>支付全部合同价款后，获得该设备及所附软件的非独占、可</w:t>
      </w:r>
      <w:r>
        <w:rPr>
          <w:rFonts w:hint="eastAsia" w:ascii="宋体" w:hAnsi="宋体" w:eastAsia="宋体" w:cs="宋体"/>
          <w:color w:val="auto"/>
          <w:sz w:val="24"/>
          <w:szCs w:val="24"/>
        </w:rPr>
        <w:t>在甲方及其内部关联主体间转让或共享</w:t>
      </w:r>
      <w:r>
        <w:rPr>
          <w:rFonts w:hint="eastAsia" w:ascii="宋体" w:hAnsi="宋体" w:eastAsia="宋体" w:cs="宋体"/>
          <w:color w:val="auto"/>
          <w:sz w:val="24"/>
          <w:szCs w:val="24"/>
          <w:lang w:val="en-US" w:eastAsia="zh-CN"/>
        </w:rPr>
        <w:t>的使用权。</w:t>
      </w:r>
    </w:p>
    <w:p w14:paraId="39A45684">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2.保密义务</w:t>
      </w:r>
      <w:r>
        <w:rPr>
          <w:rFonts w:hint="eastAsia" w:ascii="宋体" w:hAnsi="宋体" w:eastAsia="宋体" w:cs="宋体"/>
          <w:color w:val="auto"/>
          <w:sz w:val="24"/>
          <w:szCs w:val="24"/>
          <w:lang w:val="en-US" w:eastAsia="zh-CN"/>
        </w:rPr>
        <w:t>：双方应对因履行本合同而获知的对方的技术资料、技术参数、采购价格、商业计划、内部流程等未公开信息承担保密义务。</w:t>
      </w:r>
    </w:p>
    <w:p w14:paraId="1847B5B8">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九</w:t>
      </w:r>
      <w:r>
        <w:rPr>
          <w:rFonts w:hint="eastAsia" w:ascii="宋体" w:hAnsi="宋体" w:eastAsia="宋体" w:cs="宋体"/>
          <w:b/>
          <w:bCs/>
          <w:color w:val="auto"/>
          <w:sz w:val="24"/>
          <w:szCs w:val="24"/>
        </w:rPr>
        <w:t>、争议解决</w:t>
      </w:r>
      <w:r>
        <w:rPr>
          <w:rFonts w:hint="eastAsia" w:ascii="宋体" w:hAnsi="宋体" w:eastAsia="宋体" w:cs="宋体"/>
          <w:color w:val="auto"/>
          <w:sz w:val="24"/>
          <w:szCs w:val="24"/>
        </w:rPr>
        <w:t>：合同履行过程中出现争议时，由双方友好协商解决。协商不成，向</w:t>
      </w:r>
      <w:r>
        <w:rPr>
          <w:rFonts w:hint="eastAsia" w:ascii="宋体" w:hAnsi="宋体" w:eastAsia="宋体" w:cs="宋体"/>
          <w:color w:val="auto"/>
          <w:sz w:val="24"/>
          <w:szCs w:val="24"/>
          <w:lang w:val="en-US" w:eastAsia="zh-CN"/>
        </w:rPr>
        <w:t>甲</w:t>
      </w:r>
      <w:r>
        <w:rPr>
          <w:rFonts w:hint="eastAsia" w:ascii="宋体" w:hAnsi="宋体" w:eastAsia="宋体" w:cs="宋体"/>
          <w:color w:val="auto"/>
          <w:sz w:val="24"/>
          <w:szCs w:val="24"/>
        </w:rPr>
        <w:t>方所在地有管辖权的人民法院提起诉讼。</w:t>
      </w:r>
    </w:p>
    <w:p w14:paraId="04FC7D60">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十</w:t>
      </w:r>
      <w:r>
        <w:rPr>
          <w:rFonts w:hint="eastAsia" w:ascii="宋体" w:hAnsi="宋体" w:eastAsia="宋体" w:cs="宋体"/>
          <w:b/>
          <w:bCs/>
          <w:color w:val="auto"/>
          <w:sz w:val="24"/>
          <w:szCs w:val="24"/>
        </w:rPr>
        <w:t>、违约责任</w:t>
      </w:r>
      <w:r>
        <w:rPr>
          <w:rFonts w:hint="eastAsia" w:ascii="宋体" w:hAnsi="宋体" w:eastAsia="宋体" w:cs="宋体"/>
          <w:color w:val="auto"/>
          <w:sz w:val="24"/>
          <w:szCs w:val="24"/>
        </w:rPr>
        <w:t>：</w:t>
      </w:r>
    </w:p>
    <w:p w14:paraId="034CC7E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合同违约情况按《中华人民共和国民法典》中的相关条款执行</w:t>
      </w:r>
      <w:r>
        <w:rPr>
          <w:rFonts w:hint="eastAsia" w:ascii="宋体" w:hAnsi="宋体" w:eastAsia="宋体" w:cs="宋体"/>
          <w:color w:val="auto"/>
          <w:sz w:val="24"/>
          <w:szCs w:val="24"/>
          <w:lang w:eastAsia="zh-CN"/>
        </w:rPr>
        <w:t>；</w:t>
      </w:r>
    </w:p>
    <w:p w14:paraId="0756691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甲乙双方必须遵守本合同并执行合同中的各项规定，保证本合同的正常履行</w:t>
      </w:r>
      <w:r>
        <w:rPr>
          <w:rFonts w:hint="eastAsia" w:ascii="宋体" w:hAnsi="宋体" w:eastAsia="宋体" w:cs="宋体"/>
          <w:color w:val="auto"/>
          <w:sz w:val="24"/>
          <w:szCs w:val="24"/>
          <w:lang w:eastAsia="zh-CN"/>
        </w:rPr>
        <w:t>；</w:t>
      </w:r>
    </w:p>
    <w:p w14:paraId="4D17C6F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3.乙方应对其工作人员人身安全负责，</w:t>
      </w:r>
      <w:r>
        <w:rPr>
          <w:rFonts w:hint="eastAsia" w:ascii="宋体" w:hAnsi="宋体" w:eastAsia="宋体" w:cs="宋体"/>
          <w:color w:val="auto"/>
          <w:sz w:val="24"/>
          <w:szCs w:val="24"/>
        </w:rPr>
        <w:t>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r>
        <w:rPr>
          <w:rFonts w:hint="eastAsia" w:ascii="宋体" w:hAnsi="宋体" w:eastAsia="宋体" w:cs="宋体"/>
          <w:color w:val="auto"/>
          <w:sz w:val="24"/>
          <w:szCs w:val="24"/>
          <w:lang w:eastAsia="zh-CN"/>
        </w:rPr>
        <w:t>；</w:t>
      </w:r>
    </w:p>
    <w:p w14:paraId="5219DDA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未按合同要求提供设备或提供的设备质量或规格不能满足技术要求，甲方有权终止合同并对乙方违约行为进行追究，同时按政府采购法的有关规定进行相应的处罚</w:t>
      </w:r>
      <w:r>
        <w:rPr>
          <w:rFonts w:hint="eastAsia" w:ascii="宋体" w:hAnsi="宋体" w:eastAsia="宋体" w:cs="宋体"/>
          <w:color w:val="auto"/>
          <w:sz w:val="24"/>
          <w:szCs w:val="24"/>
          <w:lang w:eastAsia="zh-CN"/>
        </w:rPr>
        <w:t>；</w:t>
      </w:r>
    </w:p>
    <w:p w14:paraId="49E4728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若乙方发生延迟交货，每延迟</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日，应向甲方支付合同总金额</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的违约金；延迟超过</w:t>
      </w:r>
      <w:r>
        <w:rPr>
          <w:rFonts w:hint="eastAsia" w:ascii="宋体" w:hAnsi="宋体" w:eastAsia="宋体" w:cs="宋体"/>
          <w:color w:val="auto"/>
          <w:sz w:val="24"/>
          <w:szCs w:val="24"/>
          <w:u w:val="single"/>
          <w:lang w:val="en-US" w:eastAsia="zh-CN"/>
        </w:rPr>
        <w:t>15</w:t>
      </w:r>
      <w:r>
        <w:rPr>
          <w:rFonts w:hint="eastAsia" w:ascii="宋体" w:hAnsi="宋体" w:eastAsia="宋体" w:cs="宋体"/>
          <w:color w:val="auto"/>
          <w:sz w:val="24"/>
          <w:szCs w:val="24"/>
          <w:lang w:eastAsia="zh-CN"/>
        </w:rPr>
        <w:t>日的，甲方有权单方解除合同，并要求乙方支付合同总金额</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lang w:eastAsia="zh-CN"/>
        </w:rPr>
        <w:t>的违约金，如该违约金不足以弥补甲方损失的，乙方还应予以赔偿。</w:t>
      </w:r>
    </w:p>
    <w:p w14:paraId="0039783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6.招标文件、投标文件规定的其他违约情形；</w:t>
      </w:r>
    </w:p>
    <w:p w14:paraId="52C4795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7.其他：</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6B2DF818">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rPr>
        <w:t>十</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w:t>
      </w:r>
      <w:r>
        <w:rPr>
          <w:rFonts w:hint="eastAsia" w:ascii="宋体" w:hAnsi="宋体" w:eastAsia="宋体" w:cs="宋体"/>
          <w:b/>
          <w:bCs/>
          <w:color w:val="auto"/>
          <w:sz w:val="24"/>
          <w:szCs w:val="24"/>
          <w:lang w:val="en-US" w:eastAsia="zh-CN"/>
        </w:rPr>
        <w:t>违约解除合同</w:t>
      </w:r>
      <w:r>
        <w:rPr>
          <w:rFonts w:hint="eastAsia" w:ascii="宋体" w:hAnsi="宋体" w:eastAsia="宋体" w:cs="宋体"/>
          <w:color w:val="auto"/>
          <w:sz w:val="24"/>
          <w:szCs w:val="24"/>
          <w:lang w:val="en-US" w:eastAsia="zh-CN"/>
        </w:rPr>
        <w:t>：出现下列情形之一的，视为乙方违约。甲方可向乙方发出书面通知，部分或全部终止合同，同时保留向乙方索赔的权利。</w:t>
      </w:r>
    </w:p>
    <w:p w14:paraId="4FC3E26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1.乙方根本违约，包括但不限于无法交付设备、设备存在严重质量问题无法修复</w:t>
      </w:r>
      <w:r>
        <w:rPr>
          <w:rFonts w:hint="eastAsia" w:ascii="宋体" w:hAnsi="宋体" w:eastAsia="宋体" w:cs="宋体"/>
          <w:color w:val="auto"/>
          <w:sz w:val="24"/>
          <w:szCs w:val="24"/>
        </w:rPr>
        <w:t>（具体指经甲方书面通知后，乙方在合同约定的期限内或甲方另行给予的合理期限内进行两次整改或更换后，设备仍无法通过甲方验收的）</w:t>
      </w:r>
      <w:r>
        <w:rPr>
          <w:rFonts w:hint="eastAsia" w:ascii="宋体" w:hAnsi="宋体" w:eastAsia="宋体" w:cs="宋体"/>
          <w:color w:val="auto"/>
          <w:sz w:val="24"/>
          <w:szCs w:val="24"/>
          <w:lang w:val="en-US" w:eastAsia="zh-CN"/>
        </w:rPr>
        <w:t>、提供的资质文件造假等；</w:t>
      </w:r>
    </w:p>
    <w:p w14:paraId="7974AAFE">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2.乙方未能履行合同规定的其它主要义务</w:t>
      </w:r>
      <w:r>
        <w:rPr>
          <w:rFonts w:hint="eastAsia" w:ascii="宋体" w:hAnsi="宋体" w:eastAsia="宋体" w:cs="宋体"/>
          <w:color w:val="auto"/>
          <w:sz w:val="24"/>
          <w:szCs w:val="24"/>
        </w:rPr>
        <w:t>，经甲方书面催告后在合理期限内仍未履行，或该等违约行为导致甲方合同目的无法实现的</w:t>
      </w:r>
      <w:r>
        <w:rPr>
          <w:rFonts w:hint="eastAsia" w:ascii="宋体" w:hAnsi="宋体" w:eastAsia="宋体" w:cs="宋体"/>
          <w:color w:val="auto"/>
          <w:sz w:val="24"/>
          <w:szCs w:val="24"/>
          <w:lang w:val="en-US" w:eastAsia="zh-CN"/>
        </w:rPr>
        <w:t>；</w:t>
      </w:r>
    </w:p>
    <w:p w14:paraId="4AFC869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3.乙方在本合同履行过程中有欺诈行为的；</w:t>
      </w:r>
    </w:p>
    <w:p w14:paraId="2F653D42">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4.其他：</w:t>
      </w:r>
      <w:r>
        <w:rPr>
          <w:rFonts w:hint="eastAsia" w:ascii="宋体" w:hAnsi="宋体" w:eastAsia="宋体" w:cs="宋体"/>
          <w:color w:val="auto"/>
          <w:sz w:val="24"/>
          <w:szCs w:val="24"/>
          <w:u w:val="single"/>
          <w:lang w:val="en-US" w:eastAsia="zh-CN"/>
        </w:rPr>
        <w:t xml:space="preserve">                                          </w:t>
      </w:r>
    </w:p>
    <w:p w14:paraId="15073806">
      <w:pPr>
        <w:keepNext w:val="0"/>
        <w:keepLines w:val="0"/>
        <w:pageBreakBefore w:val="0"/>
        <w:widowControl w:val="0"/>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none"/>
          <w:lang w:val="en-US" w:eastAsia="zh-CN"/>
        </w:rPr>
        <w:t>本合同项下约定的所有甲方应付款项，若因乙方违约（包括但不限于质量、交付、安装调试等问题）导致甲方付款条件未成就或付款时间延后的，不视为甲方违约，乙方仍应承担相应的违约责任。</w:t>
      </w:r>
    </w:p>
    <w:p w14:paraId="060CAB0D">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color w:val="000000"/>
          <w:sz w:val="24"/>
          <w:szCs w:val="24"/>
        </w:rPr>
      </w:pPr>
      <w:r>
        <w:rPr>
          <w:rFonts w:hint="eastAsia" w:ascii="宋体" w:hAnsi="宋体" w:eastAsia="宋体" w:cs="宋体"/>
          <w:b/>
          <w:bCs/>
          <w:color w:val="000000"/>
          <w:sz w:val="24"/>
          <w:szCs w:val="24"/>
        </w:rPr>
        <w:t>十</w:t>
      </w:r>
      <w:r>
        <w:rPr>
          <w:rFonts w:hint="eastAsia" w:ascii="宋体" w:hAnsi="宋体" w:eastAsia="宋体" w:cs="宋体"/>
          <w:b/>
          <w:bCs/>
          <w:color w:val="000000"/>
          <w:sz w:val="24"/>
          <w:szCs w:val="24"/>
          <w:lang w:val="en-US" w:eastAsia="zh-CN"/>
        </w:rPr>
        <w:t>二</w:t>
      </w:r>
      <w:r>
        <w:rPr>
          <w:rFonts w:hint="eastAsia" w:ascii="宋体" w:hAnsi="宋体" w:eastAsia="宋体" w:cs="宋体"/>
          <w:b/>
          <w:bCs/>
          <w:color w:val="000000"/>
          <w:sz w:val="24"/>
          <w:szCs w:val="24"/>
        </w:rPr>
        <w:t>、其他约定事项</w:t>
      </w:r>
      <w:r>
        <w:rPr>
          <w:rFonts w:hint="eastAsia" w:ascii="宋体" w:hAnsi="宋体" w:eastAsia="宋体" w:cs="宋体"/>
          <w:color w:val="000000"/>
          <w:sz w:val="24"/>
          <w:szCs w:val="24"/>
        </w:rPr>
        <w:t>：</w:t>
      </w:r>
    </w:p>
    <w:p w14:paraId="7533203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合同经双方签字盖章后生效。合同一式</w:t>
      </w:r>
      <w:r>
        <w:rPr>
          <w:rFonts w:hint="eastAsia" w:ascii="宋体" w:hAnsi="宋体" w:eastAsia="宋体" w:cs="宋体"/>
          <w:color w:val="000000"/>
          <w:sz w:val="24"/>
          <w:szCs w:val="24"/>
          <w:lang w:val="en-US" w:eastAsia="zh-CN"/>
        </w:rPr>
        <w:t>四</w:t>
      </w:r>
      <w:r>
        <w:rPr>
          <w:rFonts w:hint="eastAsia" w:ascii="宋体" w:hAnsi="宋体" w:eastAsia="宋体" w:cs="宋体"/>
          <w:color w:val="000000"/>
          <w:sz w:val="24"/>
          <w:szCs w:val="24"/>
        </w:rPr>
        <w:t>份</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甲</w:t>
      </w:r>
      <w:r>
        <w:rPr>
          <w:rFonts w:hint="eastAsia" w:ascii="宋体" w:hAnsi="宋体" w:eastAsia="宋体" w:cs="宋体"/>
          <w:color w:val="000000"/>
          <w:sz w:val="24"/>
          <w:szCs w:val="24"/>
        </w:rPr>
        <w:t>方</w:t>
      </w:r>
      <w:r>
        <w:rPr>
          <w:rFonts w:hint="eastAsia" w:ascii="宋体" w:hAnsi="宋体" w:eastAsia="宋体" w:cs="宋体"/>
          <w:color w:val="000000"/>
          <w:sz w:val="24"/>
          <w:szCs w:val="24"/>
          <w:lang w:val="en-US" w:eastAsia="zh-CN"/>
        </w:rPr>
        <w:t>执</w:t>
      </w:r>
      <w:r>
        <w:rPr>
          <w:rFonts w:hint="eastAsia" w:ascii="宋体" w:hAnsi="宋体" w:eastAsia="宋体" w:cs="宋体"/>
          <w:color w:val="000000"/>
          <w:sz w:val="24"/>
          <w:szCs w:val="24"/>
        </w:rPr>
        <w:t>三份</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乙</w:t>
      </w:r>
      <w:r>
        <w:rPr>
          <w:rFonts w:hint="eastAsia" w:ascii="宋体" w:hAnsi="宋体" w:eastAsia="宋体" w:cs="宋体"/>
          <w:color w:val="000000"/>
          <w:sz w:val="24"/>
          <w:szCs w:val="24"/>
        </w:rPr>
        <w:t>方</w:t>
      </w:r>
      <w:r>
        <w:rPr>
          <w:rFonts w:hint="eastAsia" w:ascii="宋体" w:hAnsi="宋体" w:eastAsia="宋体" w:cs="宋体"/>
          <w:color w:val="000000"/>
          <w:sz w:val="24"/>
          <w:szCs w:val="24"/>
          <w:lang w:val="en-US" w:eastAsia="zh-CN"/>
        </w:rPr>
        <w:t>执</w:t>
      </w:r>
      <w:r>
        <w:rPr>
          <w:rFonts w:hint="eastAsia" w:ascii="宋体" w:hAnsi="宋体" w:eastAsia="宋体" w:cs="宋体"/>
          <w:color w:val="auto"/>
          <w:sz w:val="24"/>
          <w:szCs w:val="24"/>
          <w:lang w:val="en-US" w:eastAsia="zh-CN"/>
        </w:rPr>
        <w:t>一</w:t>
      </w:r>
      <w:r>
        <w:rPr>
          <w:rFonts w:hint="eastAsia" w:ascii="宋体" w:hAnsi="宋体" w:eastAsia="宋体" w:cs="宋体"/>
          <w:color w:val="000000"/>
          <w:sz w:val="24"/>
          <w:szCs w:val="24"/>
        </w:rPr>
        <w:t>份</w:t>
      </w:r>
      <w:r>
        <w:rPr>
          <w:rFonts w:hint="eastAsia" w:ascii="宋体" w:hAnsi="宋体" w:eastAsia="宋体" w:cs="宋体"/>
          <w:color w:val="000000"/>
          <w:sz w:val="24"/>
          <w:szCs w:val="24"/>
          <w:lang w:eastAsia="zh-CN"/>
        </w:rPr>
        <w:t>；</w:t>
      </w:r>
    </w:p>
    <w:p w14:paraId="497EBEA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招投标文件为本合同的附件，与本合同具有同等法律效力（本条款适用于招投标项目）</w:t>
      </w:r>
      <w:r>
        <w:rPr>
          <w:rFonts w:hint="eastAsia" w:ascii="宋体" w:hAnsi="宋体" w:eastAsia="宋体" w:cs="宋体"/>
          <w:color w:val="000000"/>
          <w:sz w:val="24"/>
          <w:szCs w:val="24"/>
          <w:lang w:eastAsia="zh-CN"/>
        </w:rPr>
        <w:t>。</w:t>
      </w:r>
    </w:p>
    <w:p w14:paraId="7E119B4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712430B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7ECBB7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lang w:val="en-US" w:eastAsia="zh-CN"/>
              </w:rPr>
              <w:t>甲</w:t>
            </w:r>
            <w:r>
              <w:rPr>
                <w:rFonts w:hint="eastAsia" w:ascii="宋体" w:hAnsi="宋体" w:eastAsia="宋体" w:cs="宋体"/>
                <w:color w:val="000000"/>
                <w:sz w:val="24"/>
                <w:szCs w:val="24"/>
              </w:rPr>
              <w:t>方</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盖章</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B061A55">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r>
              <w:rPr>
                <w:rFonts w:hint="eastAsia" w:ascii="宋体" w:hAnsi="宋体" w:eastAsia="宋体" w:cs="宋体"/>
                <w:color w:val="000000"/>
                <w:sz w:val="24"/>
                <w:szCs w:val="24"/>
                <w:lang w:val="en-US" w:eastAsia="zh-CN"/>
              </w:rPr>
              <w:t>乙</w:t>
            </w:r>
            <w:r>
              <w:rPr>
                <w:rFonts w:hint="eastAsia" w:ascii="宋体" w:hAnsi="宋体" w:eastAsia="宋体" w:cs="宋体"/>
                <w:color w:val="000000"/>
                <w:sz w:val="24"/>
                <w:szCs w:val="24"/>
              </w:rPr>
              <w:t>方</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盖章</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 </w:t>
            </w:r>
          </w:p>
        </w:tc>
      </w:tr>
      <w:tr w14:paraId="7FC8521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16FA65C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2FB9B08">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r>
              <w:rPr>
                <w:rFonts w:hint="eastAsia" w:ascii="宋体" w:hAnsi="宋体" w:eastAsia="宋体" w:cs="宋体"/>
                <w:color w:val="000000"/>
                <w:sz w:val="24"/>
                <w:szCs w:val="24"/>
              </w:rPr>
              <w:t>信用代码：</w:t>
            </w:r>
          </w:p>
        </w:tc>
      </w:tr>
      <w:tr w14:paraId="555E68D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E791FC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49CCF724">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rPr>
            </w:pPr>
            <w:r>
              <w:rPr>
                <w:rFonts w:hint="eastAsia" w:ascii="宋体" w:hAnsi="宋体" w:eastAsia="宋体" w:cs="宋体"/>
                <w:color w:val="000000"/>
                <w:sz w:val="24"/>
                <w:szCs w:val="24"/>
              </w:rPr>
              <w:t>地址：</w:t>
            </w:r>
          </w:p>
        </w:tc>
      </w:tr>
      <w:tr w14:paraId="6D4CBA01">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5B28268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000000"/>
                <w:sz w:val="24"/>
                <w:szCs w:val="24"/>
              </w:rPr>
            </w:pPr>
            <w:r>
              <w:rPr>
                <w:rFonts w:hint="eastAsia" w:ascii="宋体" w:hAnsi="宋体" w:eastAsia="宋体" w:cs="宋体"/>
                <w:color w:val="000000"/>
                <w:sz w:val="24"/>
                <w:szCs w:val="24"/>
              </w:rPr>
              <w:t>开户银行：中国银行西安金花南路支行</w:t>
            </w:r>
          </w:p>
          <w:p w14:paraId="5CC45F0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lang w:val="en-US" w:eastAsia="zh-CN"/>
              </w:rPr>
              <w:t>银行账号</w:t>
            </w:r>
            <w:r>
              <w:rPr>
                <w:rFonts w:hint="eastAsia" w:ascii="宋体" w:hAnsi="宋体" w:eastAsia="宋体" w:cs="宋体"/>
                <w:color w:val="000000"/>
                <w:sz w:val="24"/>
                <w:szCs w:val="24"/>
              </w:rPr>
              <w:t>：</w:t>
            </w:r>
            <w:r>
              <w:rPr>
                <w:rFonts w:hint="eastAsia" w:ascii="宋体" w:hAnsi="宋体" w:eastAsia="宋体" w:cs="宋体"/>
                <w:sz w:val="24"/>
                <w:szCs w:val="24"/>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6BF8881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p>
          <w:p w14:paraId="0C891C5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lang w:val="en-US" w:eastAsia="zh-CN"/>
              </w:rPr>
              <w:t>银行账号</w:t>
            </w:r>
            <w:r>
              <w:rPr>
                <w:rFonts w:hint="eastAsia" w:ascii="宋体" w:hAnsi="宋体" w:eastAsia="宋体" w:cs="宋体"/>
                <w:color w:val="000000"/>
                <w:sz w:val="24"/>
                <w:szCs w:val="24"/>
              </w:rPr>
              <w:t>：</w:t>
            </w:r>
          </w:p>
        </w:tc>
      </w:tr>
      <w:tr w14:paraId="094C5E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84F35C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057DE40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rPr>
              <w:t>法人/委托代理人签字：</w:t>
            </w:r>
          </w:p>
        </w:tc>
      </w:tr>
      <w:tr w14:paraId="2447AA55">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2263DBC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94DFE6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r>
              <w:rPr>
                <w:rFonts w:hint="eastAsia" w:ascii="宋体" w:hAnsi="宋体" w:eastAsia="宋体" w:cs="宋体"/>
                <w:color w:val="000000"/>
                <w:sz w:val="24"/>
                <w:szCs w:val="24"/>
              </w:rPr>
              <w:t>电话：</w:t>
            </w:r>
          </w:p>
        </w:tc>
      </w:tr>
      <w:tr w14:paraId="0AC7F0C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79AB250E">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sz w:val="24"/>
                <w:szCs w:val="24"/>
              </w:rPr>
            </w:pPr>
            <w:r>
              <w:rPr>
                <w:rFonts w:hint="eastAsia" w:ascii="宋体" w:hAnsi="宋体" w:eastAsia="宋体" w:cs="宋体"/>
                <w:color w:val="000000"/>
                <w:sz w:val="24"/>
                <w:szCs w:val="24"/>
              </w:rPr>
              <w:t>签订日期：</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noWrap w:val="0"/>
            <w:tcMar>
              <w:left w:w="108" w:type="dxa"/>
              <w:right w:w="108" w:type="dxa"/>
            </w:tcMar>
            <w:vAlign w:val="center"/>
          </w:tcPr>
          <w:p w14:paraId="304E586D">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eastAsia="宋体" w:cs="宋体"/>
                <w:sz w:val="24"/>
                <w:szCs w:val="24"/>
              </w:rPr>
            </w:pPr>
            <w:r>
              <w:rPr>
                <w:rFonts w:hint="eastAsia" w:ascii="宋体" w:hAnsi="宋体" w:eastAsia="宋体" w:cs="宋体"/>
                <w:color w:val="000000"/>
                <w:sz w:val="24"/>
                <w:szCs w:val="24"/>
              </w:rPr>
              <w:t>签订日期：</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年  月  日</w:t>
            </w:r>
          </w:p>
        </w:tc>
      </w:tr>
    </w:tbl>
    <w:p w14:paraId="7BB20A53">
      <w:pPr>
        <w:pStyle w:val="5"/>
        <w:spacing w:line="360" w:lineRule="auto"/>
        <w:rPr>
          <w:rFonts w:hint="default" w:ascii="宋体" w:hAnsi="宋体" w:eastAsia="宋体" w:cs="宋体"/>
          <w:sz w:val="24"/>
          <w:szCs w:val="24"/>
          <w:highlight w:val="none"/>
          <w:lang w:eastAsia="zh-CN"/>
        </w:rPr>
      </w:pPr>
    </w:p>
    <w:p w14:paraId="09C93643"/>
    <w:sectPr>
      <w:footerReference r:id="rId3" w:type="default"/>
      <w:pgSz w:w="11906" w:h="16838"/>
      <w:pgMar w:top="1440" w:right="1800" w:bottom="1440" w:left="1800" w:header="851" w:footer="113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D994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94582F">
                          <w:pPr>
                            <w:pStyle w:val="2"/>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894582F">
                    <w:pPr>
                      <w:pStyle w:val="2"/>
                    </w:pPr>
                    <w:r>
                      <w:fldChar w:fldCharType="begin"/>
                    </w:r>
                    <w:r>
                      <w:instrText xml:space="preserve"> PAGE  \* MERGEFORMAT </w:instrText>
                    </w:r>
                    <w:r>
                      <w:fldChar w:fldCharType="separate"/>
                    </w:r>
                    <w:r>
                      <w:t>61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F77730"/>
    <w:rsid w:val="3EF77730"/>
    <w:rsid w:val="5DEF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2026-03-23T08:15:00Z</dcterms:created>
  <dc:creator>涂君辉</dc:creator>
  <cp:lastModifiedBy>涂君辉</cp:lastModifiedBy>
  <dcterms:modified xsi:type="dcterms:W3CDTF">2026-03-23T08:15:45Z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34B5DDB86DED4557A02E8E99A807646D_11</vt:lpwstr>
  </property>
  <property fmtid="{D5CDD505-2E9C-101B-9397-08002B2CF9AE}" pid="4" name="KSOTemplateDocerSaveRecord">
    <vt:lpwstr>eyJoZGlkIjoiZTliZGUzM2RlY2U0ZDVjMDMzZGMwMjgxNzlkOTcxYzkiLCJ1c2VySWQiOiIxNDkyNjkwNDgzIn0=</vt:lpwstr>
  </property>
</Properties>
</file>