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版本号：SCZA2026-ZB-0901-00120260417001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第十届丝博会专业化、国际化招展组展项目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SCZA2026-ZB-0901-001</w:t>
      </w:r>
      <w:r>
        <w:br/>
      </w:r>
      <w:r>
        <w:br/>
      </w:r>
      <w:r>
        <w:br/>
      </w:r>
    </w:p>
    <w:p>
      <w:pPr>
        <w:pStyle w:val="null3"/>
        <w:jc w:val="center"/>
        <w:outlineLvl w:val="2"/>
      </w:pPr>
      <w:r>
        <w:rPr>
          <w:rFonts w:ascii="仿宋_GB2312" w:hAnsi="仿宋_GB2312" w:cs="仿宋_GB2312" w:eastAsia="仿宋_GB2312"/>
          <w:sz w:val="28"/>
          <w:b/>
        </w:rPr>
        <w:t>丝博会执委会</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丝博会执委会</w:t>
      </w:r>
      <w:r>
        <w:rPr>
          <w:rFonts w:ascii="仿宋_GB2312" w:hAnsi="仿宋_GB2312" w:cs="仿宋_GB2312" w:eastAsia="仿宋_GB2312"/>
        </w:rPr>
        <w:t>委托，拟对</w:t>
      </w:r>
      <w:r>
        <w:rPr>
          <w:rFonts w:ascii="仿宋_GB2312" w:hAnsi="仿宋_GB2312" w:cs="仿宋_GB2312" w:eastAsia="仿宋_GB2312"/>
        </w:rPr>
        <w:t>第十届丝博会专业化、国际化招展组展项目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SCZA2026-ZB-0901-001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第十届丝博会专业化、国际化招展组展项目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第十届丝博会专业化、国际化招展组展项目，具体详见本项目招标文件。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丝博会执委会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银行账号：102461183064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成交服务费，服务费由采购人与采购代理机构约定：（参照原国家计委计价格〔2002〕1980号文和国家发改委发改办价格〔2003〕857号文的计算方法按标准（按标段）收取。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丝博会执委会</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丝博会执委会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丝博会执委会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第十届丝博会专业化、国际化招展组展项目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专业化国际化招展组展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标的名称：专业化国际化招展组展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一、项目名称</w:t>
            </w:r>
          </w:p>
          <w:p>
            <w:pPr>
              <w:pStyle w:val="null3"/>
            </w:pPr>
            <w:r>
              <w:rPr>
                <w:rFonts w:ascii="仿宋_GB2312" w:hAnsi="仿宋_GB2312" w:cs="仿宋_GB2312" w:eastAsia="仿宋_GB2312"/>
              </w:rPr>
              <w:t>第十届丝绸之路国际博览会暨中国东西部合作与投资贸易洽谈会（简称：第十届丝博会）专业化、国际化招展组展项目。</w:t>
            </w:r>
          </w:p>
          <w:p>
            <w:pPr>
              <w:pStyle w:val="null3"/>
            </w:pPr>
            <w:r>
              <w:rPr>
                <w:rFonts w:ascii="仿宋_GB2312" w:hAnsi="仿宋_GB2312" w:cs="仿宋_GB2312" w:eastAsia="仿宋_GB2312"/>
              </w:rPr>
              <w:t>二、项目时间</w:t>
            </w:r>
          </w:p>
          <w:p>
            <w:pPr>
              <w:pStyle w:val="null3"/>
            </w:pPr>
            <w:r>
              <w:rPr>
                <w:rFonts w:ascii="仿宋_GB2312" w:hAnsi="仿宋_GB2312" w:cs="仿宋_GB2312" w:eastAsia="仿宋_GB2312"/>
              </w:rPr>
              <w:t>2026年5月21日—25日，时间5天。</w:t>
            </w:r>
          </w:p>
          <w:p>
            <w:pPr>
              <w:pStyle w:val="null3"/>
            </w:pPr>
            <w:r>
              <w:rPr>
                <w:rFonts w:ascii="仿宋_GB2312" w:hAnsi="仿宋_GB2312" w:cs="仿宋_GB2312" w:eastAsia="仿宋_GB2312"/>
              </w:rPr>
              <w:t>三、项目地址</w:t>
            </w:r>
          </w:p>
          <w:p>
            <w:pPr>
              <w:pStyle w:val="null3"/>
            </w:pPr>
            <w:r>
              <w:rPr>
                <w:rFonts w:ascii="仿宋_GB2312" w:hAnsi="仿宋_GB2312" w:cs="仿宋_GB2312" w:eastAsia="仿宋_GB2312"/>
              </w:rPr>
              <w:t>西安国际会展中心展览馆（陕西省西安市灞桥区会展一路1399号）。</w:t>
            </w:r>
          </w:p>
          <w:p>
            <w:pPr>
              <w:pStyle w:val="null3"/>
            </w:pPr>
            <w:r>
              <w:rPr>
                <w:rFonts w:ascii="仿宋_GB2312" w:hAnsi="仿宋_GB2312" w:cs="仿宋_GB2312" w:eastAsia="仿宋_GB2312"/>
              </w:rPr>
              <w:t>四、项目设置</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净展览面积3000平方米。统筹负责丝路优品展区（国家馆）组展、整体策划、展位设计、展品组织、施工搭建、展商管理及服务、布撤展。对后续项目实施进行现场指导与监督、协助项目验收与展示工作。</w:t>
            </w:r>
          </w:p>
          <w:p>
            <w:pPr>
              <w:pStyle w:val="null3"/>
            </w:pPr>
            <w:r>
              <w:rPr>
                <w:rFonts w:ascii="仿宋_GB2312" w:hAnsi="仿宋_GB2312" w:cs="仿宋_GB2312" w:eastAsia="仿宋_GB2312"/>
              </w:rPr>
              <w:t>（二）展览展示内容</w:t>
            </w:r>
          </w:p>
          <w:p>
            <w:pPr>
              <w:pStyle w:val="null3"/>
            </w:pPr>
            <w:r>
              <w:rPr>
                <w:rFonts w:ascii="仿宋_GB2312" w:hAnsi="仿宋_GB2312" w:cs="仿宋_GB2312" w:eastAsia="仿宋_GB2312"/>
              </w:rPr>
              <w:t>1.展示“一带一路”沿线国家及相关国家地区的企业、组织、机构在贸易、投资、基础设施、能源、科技、人文等领域的最新发展成果。负责展区内部氛围营造及展位搭建，围绕“科技、现代、简约”的整体布展风格，采用声、光、电，结合图文、实物和互动体验等方式进行综合展示，重点展示最新研究成果、应用产品及服务体验。要求邀请不少于20个共建“一带一路”国家和地区参展，不少于100家企业或品牌携展品参展，并负责现场讲解。展区全部采用特装搭建。</w:t>
            </w:r>
          </w:p>
          <w:p>
            <w:pPr>
              <w:pStyle w:val="null3"/>
            </w:pPr>
            <w:r>
              <w:rPr>
                <w:rFonts w:ascii="仿宋_GB2312" w:hAnsi="仿宋_GB2312" w:cs="仿宋_GB2312" w:eastAsia="仿宋_GB2312"/>
              </w:rPr>
              <w:t xml:space="preserve">2.统筹公共路演区、地理标识产品展、乌兹别克斯坦国家馆、韩国商品展等展区整体设计，确保丝路优品展区（国家馆）展区风格协调统一。                                                                                                                                                                                                                                                                                                                                                                                                              </w:t>
            </w:r>
          </w:p>
          <w:p>
            <w:pPr>
              <w:pStyle w:val="null3"/>
            </w:pPr>
            <w:r>
              <w:rPr>
                <w:rFonts w:ascii="仿宋_GB2312" w:hAnsi="仿宋_GB2312" w:cs="仿宋_GB2312" w:eastAsia="仿宋_GB2312"/>
              </w:rPr>
              <w:t>（三）总体施工要求</w:t>
            </w:r>
          </w:p>
          <w:p>
            <w:pPr>
              <w:pStyle w:val="null3"/>
            </w:pPr>
            <w:r>
              <w:rPr>
                <w:rFonts w:ascii="仿宋_GB2312" w:hAnsi="仿宋_GB2312" w:cs="仿宋_GB2312" w:eastAsia="仿宋_GB2312"/>
              </w:rPr>
              <w:t xml:space="preserve">1.严格按照国家现行的施工规范和技术操作规程认真组织布展施工，工程质量达到设计要求标准和国家合格标准。  </w:t>
            </w:r>
          </w:p>
          <w:p>
            <w:pPr>
              <w:pStyle w:val="null3"/>
            </w:pPr>
            <w:r>
              <w:rPr>
                <w:rFonts w:ascii="仿宋_GB2312" w:hAnsi="仿宋_GB2312" w:cs="仿宋_GB2312" w:eastAsia="仿宋_GB2312"/>
              </w:rPr>
              <w:t>2.严格按照最终设计方案进行展位布展搭建和道具配备，如有需要，在服务现场应根据实际和要求，进行展位局部调整。</w:t>
            </w:r>
          </w:p>
          <w:p>
            <w:pPr>
              <w:pStyle w:val="null3"/>
            </w:pPr>
            <w:r>
              <w:rPr>
                <w:rFonts w:ascii="仿宋_GB2312" w:hAnsi="仿宋_GB2312" w:cs="仿宋_GB2312" w:eastAsia="仿宋_GB2312"/>
              </w:rPr>
              <w:t>3.承担展位搭建及拆除，搭建材料的运输及垃圾清运工作。</w:t>
            </w:r>
          </w:p>
          <w:p>
            <w:pPr>
              <w:pStyle w:val="null3"/>
            </w:pPr>
            <w:r>
              <w:rPr>
                <w:rFonts w:ascii="仿宋_GB2312" w:hAnsi="仿宋_GB2312" w:cs="仿宋_GB2312" w:eastAsia="仿宋_GB2312"/>
              </w:rPr>
              <w:t>五、应急预案</w:t>
            </w:r>
          </w:p>
          <w:p>
            <w:pPr>
              <w:pStyle w:val="null3"/>
            </w:pPr>
            <w:r>
              <w:rPr>
                <w:rFonts w:ascii="仿宋_GB2312" w:hAnsi="仿宋_GB2312" w:cs="仿宋_GB2312" w:eastAsia="仿宋_GB2312"/>
              </w:rPr>
              <w:t>提供突发事件及紧急事项应急预案及处置方案。</w:t>
            </w:r>
          </w:p>
          <w:p>
            <w:pPr>
              <w:pStyle w:val="null3"/>
            </w:pPr>
            <w:r>
              <w:rPr>
                <w:rFonts w:ascii="仿宋_GB2312" w:hAnsi="仿宋_GB2312" w:cs="仿宋_GB2312" w:eastAsia="仿宋_GB2312"/>
              </w:rPr>
              <w:t>六、方案审批要求</w:t>
            </w:r>
          </w:p>
          <w:p>
            <w:pPr>
              <w:pStyle w:val="null3"/>
            </w:pPr>
            <w:r>
              <w:rPr>
                <w:rFonts w:ascii="仿宋_GB2312" w:hAnsi="仿宋_GB2312" w:cs="仿宋_GB2312" w:eastAsia="仿宋_GB2312"/>
              </w:rPr>
              <w:t>各种方案需报采购人审核后实施。</w:t>
            </w:r>
          </w:p>
          <w:p>
            <w:pPr>
              <w:pStyle w:val="null3"/>
            </w:pPr>
            <w:r>
              <w:rPr>
                <w:rFonts w:ascii="仿宋_GB2312" w:hAnsi="仿宋_GB2312" w:cs="仿宋_GB2312" w:eastAsia="仿宋_GB2312"/>
              </w:rPr>
              <w:t>七、企业及服务团队要求</w:t>
            </w:r>
          </w:p>
          <w:p>
            <w:pPr>
              <w:pStyle w:val="null3"/>
            </w:pPr>
            <w:r>
              <w:rPr>
                <w:rFonts w:ascii="仿宋_GB2312" w:hAnsi="仿宋_GB2312" w:cs="仿宋_GB2312" w:eastAsia="仿宋_GB2312"/>
              </w:rPr>
              <w:t>投标人须有丰富的国际会展资源，具备一定的市场竞争力；投标人须有与项目执行相适应的专职会展团队；投标人须按照展会执行需求明确团队人员组成和分工，与采购方建立顺畅高效的对接沟通机制，全程负责整个项目的策划、推广、执行、管理和实施。</w:t>
            </w:r>
          </w:p>
          <w:p>
            <w:pPr>
              <w:pStyle w:val="null3"/>
            </w:pPr>
            <w:r>
              <w:rPr>
                <w:rFonts w:ascii="仿宋_GB2312" w:hAnsi="仿宋_GB2312" w:cs="仿宋_GB2312" w:eastAsia="仿宋_GB2312"/>
              </w:rPr>
              <w:t>八、项目总结</w:t>
            </w:r>
          </w:p>
          <w:p>
            <w:pPr>
              <w:pStyle w:val="null3"/>
            </w:pPr>
            <w:r>
              <w:rPr>
                <w:rFonts w:ascii="仿宋_GB2312" w:hAnsi="仿宋_GB2312" w:cs="仿宋_GB2312" w:eastAsia="仿宋_GB2312"/>
              </w:rPr>
              <w:t>投标人须提供项目准备、实施进度表等相关资料，对项目执行情况进行资料信息收集、整理、分析总结，于展会结束1个月内提交项目总结报告。</w:t>
            </w:r>
          </w:p>
          <w:p>
            <w:pPr>
              <w:pStyle w:val="null3"/>
            </w:pPr>
            <w:r>
              <w:rPr>
                <w:rFonts w:ascii="仿宋_GB2312" w:hAnsi="仿宋_GB2312" w:cs="仿宋_GB2312" w:eastAsia="仿宋_GB2312"/>
              </w:rPr>
              <w:t>九、保密及知识产权</w:t>
            </w:r>
          </w:p>
          <w:p>
            <w:pPr>
              <w:pStyle w:val="null3"/>
            </w:pPr>
            <w:r>
              <w:rPr>
                <w:rFonts w:ascii="仿宋_GB2312" w:hAnsi="仿宋_GB2312" w:cs="仿宋_GB2312" w:eastAsia="仿宋_GB2312"/>
              </w:rPr>
              <w:t>1.保密要求</w:t>
            </w:r>
          </w:p>
          <w:p>
            <w:pPr>
              <w:pStyle w:val="null3"/>
            </w:pPr>
            <w:r>
              <w:rPr>
                <w:rFonts w:ascii="仿宋_GB2312" w:hAnsi="仿宋_GB2312" w:cs="仿宋_GB2312" w:eastAsia="仿宋_GB2312"/>
              </w:rPr>
              <w:t>参与招标投标活动的各方应对招标文件和投标文件中的商业和技术等秘密保密，违者应对由此造成的后果承担法律责任。</w:t>
            </w:r>
          </w:p>
          <w:p>
            <w:pPr>
              <w:pStyle w:val="null3"/>
            </w:pPr>
            <w:r>
              <w:rPr>
                <w:rFonts w:ascii="仿宋_GB2312" w:hAnsi="仿宋_GB2312" w:cs="仿宋_GB2312" w:eastAsia="仿宋_GB2312"/>
              </w:rPr>
              <w:t>2.知识产权保护</w:t>
            </w:r>
          </w:p>
          <w:p>
            <w:pPr>
              <w:pStyle w:val="null3"/>
            </w:pPr>
            <w:r>
              <w:rPr>
                <w:rFonts w:ascii="仿宋_GB2312" w:hAnsi="仿宋_GB2312" w:cs="仿宋_GB2312" w:eastAsia="仿宋_GB2312"/>
              </w:rPr>
              <w:t>投标人须对其提供的方案、产品、技术和服务等拥有合法的占有、使用和处置权，并对涉及项目的所有内容可能的侵权行为指控负责，保证不损害采购人的利益。在法律范围内，如果出现文字、图片、商标和技术、商业秘密及其他侵权行为而造成的纠纷和产生的一切费用，采购人概不负责，均由投标人负责处理；由此给采购人造成损失的，投标人应承担相应后果，并负责赔偿。投标人为执行本项目合同而提供的技术资料归采购人所有。投标人应保证在中华人民共和国境内使用其提供的产品、技术、服务或其任何一部分时，不会产生因第三方提出侵犯其专利权、商标权或其他知识产权而引起的法律和经济纠纷。如投标人不拥有相应的知识产权，则在报价中必须包括合法获取该知识产权的相关费用。如采购人受到来自第三方的侵权诉讼或索赔时，则采购人将及时通知投标人，投标人应主动承担相应责任并尽力维护采购人声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自合同签署之日起，至项目执行完毕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服务内容及服务邀请应答表 商务应答表 服务方案 标的清单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开标一览表 服务内容及服务邀请应答表 商务应答表 服务方案 标的清单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投标文件按照招标要求签署、盖章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针对本项目的理解分析，包括①对本项目的背景、内容及意义理解②项目的重点及亮点有具体分析及具体措施③项目定位和展陈需求理解；方案内容详细完整、针对性强、可行性高，符合项目实际要求。每项满分2分，缺项不得分，每项内容存在一处缺陷扣0.5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场馆租赁和服务方案</w:t>
            </w:r>
          </w:p>
        </w:tc>
        <w:tc>
          <w:tcPr>
            <w:tcW w:type="dxa" w:w="2492"/>
          </w:tcPr>
          <w:p>
            <w:pPr>
              <w:pStyle w:val="null3"/>
            </w:pPr>
            <w:r>
              <w:rPr>
                <w:rFonts w:ascii="仿宋_GB2312" w:hAnsi="仿宋_GB2312" w:cs="仿宋_GB2312" w:eastAsia="仿宋_GB2312"/>
              </w:rPr>
              <w:t>针对本项目提供完善的场馆租赁和服务方案，包括但不限于：①展会场地租赁方案；②展区保洁、消防服务方案；③展会现场的安保方案及计划。方案内容详细完整、针对性强、可行性高，符合项目实际要求。每项满分3分，缺项不得分，每项内容存在一处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根据投标人针对展馆的设计思路(包含主题定位、整体协调性、空间合理性、布局艺术性、绿色可持续性等)进行评议:(1)整体设计主题定位明确，布展形式多样，展区空间过渡自然协调，展区策划主次分明，思路清晰，逻辑性强，布局设计兼顾创意性、美观性、独创性、绿色可持续性，完全符合本项目主题及理念的得8分; (2)整体设计主题定位较为明确，布展形式多样，展区整体协调，展区主次较分明，布局设计具有一定创意性、美观性、独创性、绿色可持续性，比较符合本项目主题及理念的得5分;(3)对展馆布局设计主题和理念的理解和挖掘能力较一般，思路亮点欠佳，能基本实现设计思路总体要求内容的得3分;(4)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氛围营造方案</w:t>
            </w:r>
          </w:p>
        </w:tc>
        <w:tc>
          <w:tcPr>
            <w:tcW w:type="dxa" w:w="2492"/>
          </w:tcPr>
          <w:p>
            <w:pPr>
              <w:pStyle w:val="null3"/>
            </w:pPr>
            <w:r>
              <w:rPr>
                <w:rFonts w:ascii="仿宋_GB2312" w:hAnsi="仿宋_GB2312" w:cs="仿宋_GB2312" w:eastAsia="仿宋_GB2312"/>
              </w:rPr>
              <w:t>针对本项目提供氛围营造方案：（1）方案完整详细、描述清晰、内容科学合理、可实施性强的，得7分；（2）方案较完整但简单、内容合理性及可实施性一般的，得4分；（3）方案内容有缺失，影响到项目实施的，得2分；（4）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秩序维护及现场管理方案</w:t>
            </w:r>
          </w:p>
        </w:tc>
        <w:tc>
          <w:tcPr>
            <w:tcW w:type="dxa" w:w="2492"/>
          </w:tcPr>
          <w:p>
            <w:pPr>
              <w:pStyle w:val="null3"/>
            </w:pPr>
            <w:r>
              <w:rPr>
                <w:rFonts w:ascii="仿宋_GB2312" w:hAnsi="仿宋_GB2312" w:cs="仿宋_GB2312" w:eastAsia="仿宋_GB2312"/>
              </w:rPr>
              <w:t>针对本项目提供完善的秩序维护及现场管理方案，包括但不限于：①展会现场的管理、组织及协调方案；②展会期间的秩序维护；③后勤保障方案及展会期间的投诉或纠纷调节方案。方案内容详细完整、针对性强、可行性高，符合项目实际要求。每项满分3分，缺项不得分，每项内容存在一处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针对本项目的安全措施，保证活动顺利进行。包括①安全管理制度；②配置安全组织机构；③安全隐患排查；④应急救援机制等⑤应急预案、医疗救援及突发事件应急保障措施。方案内容详细完整、针对性强、可行性高，符合项目实际要求。每项满分2分，缺项不得分，每项内容存在一处缺陷扣0.5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针对本项目提供完善的后期服务方案，包括但不限于：①展会撤展方案；②场地恢复方案；方案内容详细完整、针对性强、可行性高，符合项目实际要求。每项满分3分，缺项不得分，每项内容存在一处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广告宣传方案</w:t>
            </w:r>
          </w:p>
        </w:tc>
        <w:tc>
          <w:tcPr>
            <w:tcW w:type="dxa" w:w="2492"/>
          </w:tcPr>
          <w:p>
            <w:pPr>
              <w:pStyle w:val="null3"/>
            </w:pPr>
            <w:r>
              <w:rPr>
                <w:rFonts w:ascii="仿宋_GB2312" w:hAnsi="仿宋_GB2312" w:cs="仿宋_GB2312" w:eastAsia="仿宋_GB2312"/>
              </w:rPr>
              <w:t>针对本项目采购需求制定广告宣传推广方案，包括①广告宣传推广方式、途径②广告宣传推广方式优缺点。方案内容详细完整、针对性强、可行性高，符合项目实际要求。每项满分4分，缺项不得分，每项内容存在一处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针对本项目人员配备，包括①团队组织人员配置明细②团队人员管理制度；③各专业种类、岗位配置；④配置人员资格、职称及工作经验。每项满分3分，缺项不得分，每项内容存在一处缺陷扣1分。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的保密方案：（1）方案完整详细、描述清晰、内容科学合理、可实施性强的得5分；（2）方案较完整但简单、内容合理性及可实施性一般的得3分；（3）方案内容有缺失，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投标人提供2023年1月1日至今同类项目合同(以合同签订日期为准)，每提供1个得2分，最高得10分。 注：须提供相关项目合同关键页（包含签订合同双方的单位名称、项目名称、项目内容、双方签字盖章页及合同 签订日期等）复印件，否则不得分。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