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0FC1DA">
      <w:pPr>
        <w:spacing w:line="360" w:lineRule="auto"/>
        <w:jc w:val="center"/>
        <w:rPr>
          <w:rFonts w:hint="eastAsia" w:ascii="黑体" w:hAnsi="宋体" w:eastAsia="黑体" w:cs="宋体"/>
          <w:color w:val="auto"/>
          <w:sz w:val="32"/>
          <w:szCs w:val="32"/>
          <w:highlight w:val="none"/>
          <w:lang w:eastAsia="zh-CN"/>
        </w:rPr>
      </w:pPr>
      <w:bookmarkStart w:id="3" w:name="_GoBack"/>
      <w:bookmarkStart w:id="0" w:name="_Hlk172824017"/>
      <w:r>
        <w:rPr>
          <w:rFonts w:hint="eastAsia" w:ascii="黑体" w:hAnsi="宋体" w:eastAsia="黑体" w:cs="宋体"/>
          <w:color w:val="auto"/>
          <w:sz w:val="32"/>
          <w:szCs w:val="32"/>
          <w:highlight w:val="none"/>
          <w:lang w:eastAsia="zh-CN"/>
        </w:rPr>
        <w:t>陕西省</w:t>
      </w:r>
      <w:r>
        <w:rPr>
          <w:rFonts w:hint="eastAsia" w:ascii="黑体" w:hAnsi="宋体" w:eastAsia="黑体" w:cs="宋体"/>
          <w:color w:val="auto"/>
          <w:sz w:val="32"/>
          <w:szCs w:val="32"/>
          <w:highlight w:val="none"/>
          <w:lang w:val="en-US" w:eastAsia="zh-CN"/>
        </w:rPr>
        <w:t>泉水</w:t>
      </w:r>
      <w:r>
        <w:rPr>
          <w:rFonts w:hint="eastAsia" w:ascii="黑体" w:hAnsi="宋体" w:eastAsia="黑体" w:cs="宋体"/>
          <w:color w:val="auto"/>
          <w:sz w:val="32"/>
          <w:szCs w:val="32"/>
          <w:highlight w:val="none"/>
          <w:lang w:eastAsia="zh-CN"/>
        </w:rPr>
        <w:t>监测</w:t>
      </w:r>
      <w:r>
        <w:rPr>
          <w:rFonts w:hint="eastAsia" w:ascii="黑体" w:hAnsi="宋体" w:eastAsia="黑体" w:cs="宋体"/>
          <w:color w:val="auto"/>
          <w:sz w:val="32"/>
          <w:szCs w:val="32"/>
          <w:highlight w:val="none"/>
          <w:lang w:val="en-US" w:eastAsia="zh-CN"/>
        </w:rPr>
        <w:t>典型站</w:t>
      </w:r>
      <w:r>
        <w:rPr>
          <w:rFonts w:hint="eastAsia" w:ascii="黑体" w:hAnsi="宋体" w:eastAsia="黑体" w:cs="宋体"/>
          <w:color w:val="auto"/>
          <w:sz w:val="32"/>
          <w:szCs w:val="32"/>
          <w:highlight w:val="none"/>
          <w:lang w:eastAsia="zh-CN"/>
        </w:rPr>
        <w:t>建设项目</w:t>
      </w:r>
      <w:bookmarkEnd w:id="0"/>
    </w:p>
    <w:p w14:paraId="1BC88E8B">
      <w:pPr>
        <w:spacing w:line="360" w:lineRule="auto"/>
        <w:jc w:val="center"/>
        <w:rPr>
          <w:rFonts w:hint="eastAsia" w:ascii="黑体" w:hAnsi="宋体" w:eastAsia="黑体" w:cs="宋体"/>
          <w:color w:val="auto"/>
          <w:sz w:val="32"/>
          <w:szCs w:val="32"/>
          <w:highlight w:val="none"/>
          <w:lang w:eastAsia="zh-CN"/>
        </w:rPr>
      </w:pPr>
      <w:r>
        <w:rPr>
          <w:rFonts w:hint="eastAsia" w:ascii="黑体" w:hAnsi="宋体" w:eastAsia="黑体" w:cs="宋体"/>
          <w:color w:val="auto"/>
          <w:sz w:val="32"/>
          <w:szCs w:val="32"/>
          <w:highlight w:val="none"/>
          <w:lang w:eastAsia="zh-CN"/>
        </w:rPr>
        <w:t>服务合同</w:t>
      </w:r>
    </w:p>
    <w:p w14:paraId="312BDB24">
      <w:pPr>
        <w:spacing w:line="360" w:lineRule="auto"/>
        <w:ind w:firstLine="2100" w:firstLineChars="1000"/>
        <w:rPr>
          <w:rFonts w:ascii="宋体" w:hAnsi="宋体"/>
          <w:color w:val="auto"/>
          <w:szCs w:val="24"/>
          <w:highlight w:val="none"/>
          <w:lang w:eastAsia="zh-CN"/>
        </w:rPr>
      </w:pPr>
    </w:p>
    <w:p w14:paraId="1E270205">
      <w:pPr>
        <w:spacing w:line="360" w:lineRule="auto"/>
        <w:ind w:firstLine="2100" w:firstLineChars="1000"/>
        <w:rPr>
          <w:rFonts w:ascii="宋体" w:hAnsi="宋体"/>
          <w:color w:val="auto"/>
          <w:szCs w:val="24"/>
          <w:highlight w:val="none"/>
          <w:lang w:eastAsia="zh-CN"/>
        </w:rPr>
      </w:pPr>
    </w:p>
    <w:p w14:paraId="02F1FFFE">
      <w:pPr>
        <w:spacing w:line="360" w:lineRule="auto"/>
        <w:ind w:firstLine="2100" w:firstLineChars="1000"/>
        <w:rPr>
          <w:rFonts w:ascii="宋体" w:hAnsi="宋体"/>
          <w:color w:val="auto"/>
          <w:szCs w:val="24"/>
          <w:highlight w:val="none"/>
          <w:lang w:eastAsia="zh-CN"/>
        </w:rPr>
      </w:pPr>
    </w:p>
    <w:p w14:paraId="50CDC344">
      <w:pPr>
        <w:spacing w:line="360" w:lineRule="auto"/>
        <w:ind w:firstLine="2100" w:firstLineChars="1000"/>
        <w:rPr>
          <w:rFonts w:ascii="宋体" w:hAnsi="宋体"/>
          <w:color w:val="auto"/>
          <w:szCs w:val="24"/>
          <w:highlight w:val="none"/>
          <w:lang w:eastAsia="zh-CN"/>
        </w:rPr>
      </w:pPr>
    </w:p>
    <w:p w14:paraId="19C97E4B">
      <w:pPr>
        <w:spacing w:line="360" w:lineRule="auto"/>
        <w:ind w:firstLine="2100" w:firstLineChars="1000"/>
        <w:rPr>
          <w:rFonts w:ascii="宋体" w:hAnsi="宋体"/>
          <w:color w:val="auto"/>
          <w:szCs w:val="24"/>
          <w:highlight w:val="none"/>
          <w:lang w:eastAsia="zh-CN"/>
        </w:rPr>
      </w:pPr>
    </w:p>
    <w:p w14:paraId="5415809B">
      <w:pPr>
        <w:spacing w:line="760" w:lineRule="exact"/>
        <w:ind w:firstLine="1260" w:firstLineChars="600"/>
        <w:rPr>
          <w:rFonts w:ascii="宋体" w:hAnsi="宋体" w:cs="宋体"/>
          <w:color w:val="auto"/>
          <w:szCs w:val="24"/>
          <w:highlight w:val="none"/>
          <w:lang w:eastAsia="zh-CN"/>
        </w:rPr>
      </w:pPr>
      <w:r>
        <w:rPr>
          <w:rFonts w:ascii="宋体" w:hAnsi="宋体" w:cs="宋体"/>
          <w:color w:val="auto"/>
          <w:szCs w:val="24"/>
          <w:highlight w:val="none"/>
          <w:lang w:eastAsia="zh-CN"/>
        </w:rPr>
        <w:t>工程名称：</w:t>
      </w:r>
      <w:r>
        <w:rPr>
          <w:rFonts w:hint="eastAsia" w:ascii="宋体" w:hAnsi="宋体" w:cs="宋体"/>
          <w:color w:val="auto"/>
          <w:szCs w:val="24"/>
          <w:highlight w:val="none"/>
          <w:u w:val="single"/>
          <w:lang w:eastAsia="zh-CN"/>
        </w:rPr>
        <w:t>陕西省</w:t>
      </w:r>
      <w:r>
        <w:rPr>
          <w:rFonts w:hint="eastAsia" w:ascii="宋体" w:hAnsi="宋体" w:cs="宋体"/>
          <w:color w:val="auto"/>
          <w:szCs w:val="24"/>
          <w:highlight w:val="none"/>
          <w:u w:val="single"/>
          <w:lang w:val="en-US" w:eastAsia="zh-CN"/>
        </w:rPr>
        <w:t>泉水</w:t>
      </w:r>
      <w:r>
        <w:rPr>
          <w:rFonts w:hint="eastAsia" w:ascii="宋体" w:hAnsi="宋体" w:cs="宋体"/>
          <w:color w:val="auto"/>
          <w:szCs w:val="24"/>
          <w:highlight w:val="none"/>
          <w:u w:val="single"/>
          <w:lang w:eastAsia="zh-CN"/>
        </w:rPr>
        <w:t>监测</w:t>
      </w:r>
      <w:r>
        <w:rPr>
          <w:rFonts w:hint="eastAsia" w:ascii="宋体" w:hAnsi="宋体" w:cs="宋体"/>
          <w:color w:val="auto"/>
          <w:szCs w:val="24"/>
          <w:highlight w:val="none"/>
          <w:u w:val="single"/>
          <w:lang w:val="en-US" w:eastAsia="zh-CN"/>
        </w:rPr>
        <w:t>典型站</w:t>
      </w:r>
      <w:r>
        <w:rPr>
          <w:rFonts w:hint="eastAsia" w:ascii="宋体" w:hAnsi="宋体" w:cs="宋体"/>
          <w:color w:val="auto"/>
          <w:szCs w:val="24"/>
          <w:highlight w:val="none"/>
          <w:u w:val="single"/>
          <w:lang w:eastAsia="zh-CN"/>
        </w:rPr>
        <w:t>建设项目</w:t>
      </w:r>
    </w:p>
    <w:p w14:paraId="6B595493">
      <w:pPr>
        <w:wordWrap w:val="0"/>
        <w:spacing w:line="760" w:lineRule="exact"/>
        <w:ind w:firstLine="1260" w:firstLineChars="600"/>
        <w:rPr>
          <w:rFonts w:ascii="宋体" w:hAnsi="宋体" w:cs="宋体"/>
          <w:color w:val="auto"/>
          <w:szCs w:val="24"/>
          <w:highlight w:val="none"/>
          <w:lang w:eastAsia="zh-CN"/>
        </w:rPr>
      </w:pPr>
      <w:r>
        <w:rPr>
          <w:rFonts w:ascii="宋体" w:hAnsi="宋体" w:cs="宋体"/>
          <w:color w:val="auto"/>
          <w:szCs w:val="24"/>
          <w:highlight w:val="none"/>
          <w:lang w:eastAsia="zh-CN"/>
        </w:rPr>
        <w:t>合同编号：</w:t>
      </w:r>
      <w:r>
        <w:rPr>
          <w:rFonts w:ascii="宋体" w:hAnsi="宋体" w:cs="宋体"/>
          <w:color w:val="auto"/>
          <w:szCs w:val="24"/>
          <w:highlight w:val="none"/>
          <w:u w:val="single"/>
          <w:lang w:eastAsia="zh-CN"/>
        </w:rPr>
        <w:tab/>
      </w:r>
      <w:r>
        <w:rPr>
          <w:rFonts w:ascii="宋体" w:hAnsi="宋体" w:cs="宋体"/>
          <w:color w:val="auto"/>
          <w:szCs w:val="24"/>
          <w:highlight w:val="none"/>
          <w:u w:val="single"/>
          <w:lang w:eastAsia="zh-CN"/>
        </w:rPr>
        <w:tab/>
      </w:r>
      <w:r>
        <w:rPr>
          <w:rFonts w:ascii="宋体" w:hAnsi="宋体" w:cs="宋体"/>
          <w:color w:val="auto"/>
          <w:szCs w:val="24"/>
          <w:highlight w:val="none"/>
          <w:u w:val="single"/>
          <w:lang w:eastAsia="zh-CN"/>
        </w:rPr>
        <w:tab/>
      </w:r>
      <w:r>
        <w:rPr>
          <w:rFonts w:ascii="宋体" w:hAnsi="宋体" w:cs="宋体"/>
          <w:color w:val="auto"/>
          <w:szCs w:val="24"/>
          <w:highlight w:val="none"/>
          <w:u w:val="single"/>
          <w:lang w:eastAsia="zh-CN"/>
        </w:rPr>
        <w:tab/>
      </w:r>
      <w:r>
        <w:rPr>
          <w:rFonts w:ascii="宋体" w:hAnsi="宋体" w:cs="宋体"/>
          <w:color w:val="auto"/>
          <w:szCs w:val="24"/>
          <w:highlight w:val="none"/>
          <w:u w:val="single"/>
          <w:lang w:eastAsia="zh-CN"/>
        </w:rPr>
        <w:tab/>
      </w:r>
      <w:r>
        <w:rPr>
          <w:rFonts w:ascii="宋体" w:hAnsi="宋体" w:cs="宋体"/>
          <w:color w:val="auto"/>
          <w:szCs w:val="24"/>
          <w:highlight w:val="none"/>
          <w:u w:val="single"/>
          <w:lang w:eastAsia="zh-CN"/>
        </w:rPr>
        <w:tab/>
      </w:r>
      <w:r>
        <w:rPr>
          <w:rFonts w:ascii="宋体" w:hAnsi="宋体" w:cs="宋体"/>
          <w:color w:val="auto"/>
          <w:szCs w:val="24"/>
          <w:highlight w:val="none"/>
          <w:u w:val="single"/>
          <w:lang w:eastAsia="zh-CN"/>
        </w:rPr>
        <w:tab/>
      </w:r>
      <w:r>
        <w:rPr>
          <w:rFonts w:ascii="宋体" w:hAnsi="宋体" w:cs="宋体"/>
          <w:color w:val="auto"/>
          <w:szCs w:val="24"/>
          <w:highlight w:val="none"/>
          <w:u w:val="single"/>
          <w:lang w:eastAsia="zh-CN"/>
        </w:rPr>
        <w:tab/>
      </w:r>
    </w:p>
    <w:p w14:paraId="4AF76FEB">
      <w:pPr>
        <w:wordWrap w:val="0"/>
        <w:spacing w:line="760" w:lineRule="exact"/>
        <w:ind w:firstLine="1260" w:firstLineChars="600"/>
        <w:rPr>
          <w:rFonts w:ascii="宋体" w:hAnsi="宋体" w:cs="宋体"/>
          <w:color w:val="auto"/>
          <w:szCs w:val="24"/>
          <w:highlight w:val="none"/>
          <w:lang w:eastAsia="zh-CN"/>
        </w:rPr>
      </w:pPr>
      <w:r>
        <w:rPr>
          <w:rFonts w:ascii="宋体" w:hAnsi="宋体" w:cs="宋体"/>
          <w:color w:val="auto"/>
          <w:szCs w:val="24"/>
          <w:highlight w:val="none"/>
          <w:lang w:eastAsia="zh-CN"/>
        </w:rPr>
        <w:t>甲</w:t>
      </w:r>
      <w:r>
        <w:rPr>
          <w:rFonts w:hint="eastAsia" w:ascii="宋体" w:hAnsi="宋体" w:cs="宋体"/>
          <w:color w:val="auto"/>
          <w:szCs w:val="24"/>
          <w:highlight w:val="none"/>
          <w:lang w:eastAsia="zh-CN"/>
        </w:rPr>
        <w:t xml:space="preserve">    </w:t>
      </w:r>
      <w:r>
        <w:rPr>
          <w:rFonts w:ascii="宋体" w:hAnsi="宋体" w:cs="宋体"/>
          <w:color w:val="auto"/>
          <w:szCs w:val="24"/>
          <w:highlight w:val="none"/>
          <w:lang w:eastAsia="zh-CN"/>
        </w:rPr>
        <w:t>方：</w:t>
      </w:r>
      <w:r>
        <w:rPr>
          <w:rFonts w:ascii="宋体" w:hAnsi="宋体" w:cs="宋体"/>
          <w:color w:val="auto"/>
          <w:szCs w:val="24"/>
          <w:highlight w:val="none"/>
          <w:u w:val="single"/>
          <w:lang w:eastAsia="zh-CN"/>
        </w:rPr>
        <w:tab/>
      </w:r>
      <w:r>
        <w:rPr>
          <w:rFonts w:ascii="宋体" w:hAnsi="宋体" w:cs="宋体"/>
          <w:color w:val="auto"/>
          <w:szCs w:val="24"/>
          <w:highlight w:val="none"/>
          <w:u w:val="single"/>
          <w:lang w:eastAsia="zh-CN"/>
        </w:rPr>
        <w:tab/>
      </w:r>
      <w:r>
        <w:rPr>
          <w:rFonts w:ascii="宋体" w:hAnsi="宋体" w:cs="宋体"/>
          <w:color w:val="auto"/>
          <w:szCs w:val="24"/>
          <w:highlight w:val="none"/>
          <w:u w:val="single"/>
          <w:lang w:eastAsia="zh-CN"/>
        </w:rPr>
        <w:tab/>
      </w:r>
      <w:r>
        <w:rPr>
          <w:rFonts w:ascii="宋体" w:hAnsi="宋体" w:cs="宋体"/>
          <w:color w:val="auto"/>
          <w:szCs w:val="24"/>
          <w:highlight w:val="none"/>
          <w:u w:val="single"/>
          <w:lang w:eastAsia="zh-CN"/>
        </w:rPr>
        <w:tab/>
      </w:r>
      <w:r>
        <w:rPr>
          <w:rFonts w:ascii="宋体" w:hAnsi="宋体" w:cs="宋体"/>
          <w:color w:val="auto"/>
          <w:szCs w:val="24"/>
          <w:highlight w:val="none"/>
          <w:u w:val="single"/>
          <w:lang w:eastAsia="zh-CN"/>
        </w:rPr>
        <w:tab/>
      </w:r>
      <w:r>
        <w:rPr>
          <w:rFonts w:ascii="宋体" w:hAnsi="宋体" w:cs="宋体"/>
          <w:color w:val="auto"/>
          <w:szCs w:val="24"/>
          <w:highlight w:val="none"/>
          <w:u w:val="single"/>
          <w:lang w:eastAsia="zh-CN"/>
        </w:rPr>
        <w:tab/>
      </w:r>
      <w:r>
        <w:rPr>
          <w:rFonts w:ascii="宋体" w:hAnsi="宋体" w:cs="宋体"/>
          <w:color w:val="auto"/>
          <w:szCs w:val="24"/>
          <w:highlight w:val="none"/>
          <w:u w:val="single"/>
          <w:lang w:eastAsia="zh-CN"/>
        </w:rPr>
        <w:tab/>
      </w:r>
      <w:r>
        <w:rPr>
          <w:rFonts w:ascii="宋体" w:hAnsi="宋体" w:cs="宋体"/>
          <w:color w:val="auto"/>
          <w:szCs w:val="24"/>
          <w:highlight w:val="none"/>
          <w:u w:val="single"/>
          <w:lang w:eastAsia="zh-CN"/>
        </w:rPr>
        <w:tab/>
      </w:r>
    </w:p>
    <w:p w14:paraId="4F8CC665">
      <w:pPr>
        <w:wordWrap w:val="0"/>
        <w:spacing w:line="760" w:lineRule="exact"/>
        <w:ind w:firstLine="1260" w:firstLineChars="600"/>
        <w:rPr>
          <w:rFonts w:ascii="宋体" w:hAnsi="宋体" w:cs="宋体"/>
          <w:color w:val="auto"/>
          <w:szCs w:val="24"/>
          <w:highlight w:val="none"/>
          <w:lang w:eastAsia="zh-CN"/>
        </w:rPr>
      </w:pPr>
      <w:r>
        <w:rPr>
          <w:rFonts w:ascii="宋体" w:hAnsi="宋体" w:cs="宋体"/>
          <w:color w:val="auto"/>
          <w:szCs w:val="24"/>
          <w:highlight w:val="none"/>
          <w:lang w:eastAsia="zh-CN"/>
        </w:rPr>
        <w:t>乙</w:t>
      </w:r>
      <w:r>
        <w:rPr>
          <w:rFonts w:hint="eastAsia" w:ascii="宋体" w:hAnsi="宋体" w:cs="宋体"/>
          <w:color w:val="auto"/>
          <w:szCs w:val="24"/>
          <w:highlight w:val="none"/>
          <w:lang w:eastAsia="zh-CN"/>
        </w:rPr>
        <w:t xml:space="preserve">    </w:t>
      </w:r>
      <w:r>
        <w:rPr>
          <w:rFonts w:ascii="宋体" w:hAnsi="宋体" w:cs="宋体"/>
          <w:color w:val="auto"/>
          <w:szCs w:val="24"/>
          <w:highlight w:val="none"/>
          <w:lang w:eastAsia="zh-CN"/>
        </w:rPr>
        <w:t>方：</w:t>
      </w:r>
      <w:r>
        <w:rPr>
          <w:rFonts w:ascii="宋体" w:hAnsi="宋体" w:cs="宋体"/>
          <w:color w:val="auto"/>
          <w:szCs w:val="24"/>
          <w:highlight w:val="none"/>
          <w:u w:val="single"/>
          <w:lang w:eastAsia="zh-CN"/>
        </w:rPr>
        <w:tab/>
      </w:r>
      <w:r>
        <w:rPr>
          <w:rFonts w:ascii="宋体" w:hAnsi="宋体" w:cs="宋体"/>
          <w:color w:val="auto"/>
          <w:szCs w:val="24"/>
          <w:highlight w:val="none"/>
          <w:u w:val="single"/>
          <w:lang w:eastAsia="zh-CN"/>
        </w:rPr>
        <w:tab/>
      </w:r>
      <w:r>
        <w:rPr>
          <w:rFonts w:ascii="宋体" w:hAnsi="宋体" w:cs="宋体"/>
          <w:color w:val="auto"/>
          <w:szCs w:val="24"/>
          <w:highlight w:val="none"/>
          <w:u w:val="single"/>
          <w:lang w:eastAsia="zh-CN"/>
        </w:rPr>
        <w:tab/>
      </w:r>
      <w:r>
        <w:rPr>
          <w:rFonts w:ascii="宋体" w:hAnsi="宋体" w:cs="宋体"/>
          <w:color w:val="auto"/>
          <w:szCs w:val="24"/>
          <w:highlight w:val="none"/>
          <w:u w:val="single"/>
          <w:lang w:eastAsia="zh-CN"/>
        </w:rPr>
        <w:tab/>
      </w:r>
      <w:r>
        <w:rPr>
          <w:rFonts w:ascii="宋体" w:hAnsi="宋体" w:cs="宋体"/>
          <w:color w:val="auto"/>
          <w:szCs w:val="24"/>
          <w:highlight w:val="none"/>
          <w:u w:val="single"/>
          <w:lang w:eastAsia="zh-CN"/>
        </w:rPr>
        <w:tab/>
      </w:r>
      <w:r>
        <w:rPr>
          <w:rFonts w:ascii="宋体" w:hAnsi="宋体" w:cs="宋体"/>
          <w:color w:val="auto"/>
          <w:szCs w:val="24"/>
          <w:highlight w:val="none"/>
          <w:u w:val="single"/>
          <w:lang w:eastAsia="zh-CN"/>
        </w:rPr>
        <w:tab/>
      </w:r>
      <w:r>
        <w:rPr>
          <w:rFonts w:ascii="宋体" w:hAnsi="宋体" w:cs="宋体"/>
          <w:color w:val="auto"/>
          <w:szCs w:val="24"/>
          <w:highlight w:val="none"/>
          <w:u w:val="single"/>
          <w:lang w:eastAsia="zh-CN"/>
        </w:rPr>
        <w:tab/>
      </w:r>
      <w:r>
        <w:rPr>
          <w:rFonts w:ascii="宋体" w:hAnsi="宋体" w:cs="宋体"/>
          <w:color w:val="auto"/>
          <w:szCs w:val="24"/>
          <w:highlight w:val="none"/>
          <w:u w:val="single"/>
          <w:lang w:eastAsia="zh-CN"/>
        </w:rPr>
        <w:tab/>
      </w:r>
    </w:p>
    <w:p w14:paraId="390428B2">
      <w:pPr>
        <w:wordWrap w:val="0"/>
        <w:spacing w:line="760" w:lineRule="exact"/>
        <w:ind w:firstLine="1260" w:firstLineChars="600"/>
        <w:rPr>
          <w:rFonts w:ascii="宋体" w:hAnsi="宋体" w:cs="宋体"/>
          <w:color w:val="auto"/>
          <w:szCs w:val="24"/>
          <w:highlight w:val="none"/>
          <w:u w:val="single"/>
          <w:lang w:eastAsia="zh-CN"/>
        </w:rPr>
      </w:pPr>
      <w:r>
        <w:rPr>
          <w:rFonts w:ascii="宋体" w:hAnsi="宋体" w:cs="宋体"/>
          <w:color w:val="auto"/>
          <w:szCs w:val="24"/>
          <w:highlight w:val="none"/>
          <w:lang w:eastAsia="zh-CN"/>
        </w:rPr>
        <w:t>签订日期：</w:t>
      </w:r>
      <w:r>
        <w:rPr>
          <w:rFonts w:hint="eastAsia" w:ascii="宋体" w:hAnsi="宋体" w:cs="宋体"/>
          <w:color w:val="auto"/>
          <w:szCs w:val="24"/>
          <w:highlight w:val="none"/>
          <w:u w:val="single"/>
          <w:lang w:eastAsia="zh-CN"/>
        </w:rPr>
        <w:t xml:space="preserve">                                </w:t>
      </w:r>
    </w:p>
    <w:p w14:paraId="4F2A9A1C">
      <w:pPr>
        <w:wordWrap w:val="0"/>
        <w:spacing w:line="760" w:lineRule="exact"/>
        <w:ind w:firstLine="1260" w:firstLineChars="600"/>
        <w:rPr>
          <w:rFonts w:ascii="宋体" w:hAnsi="宋体" w:cs="宋体"/>
          <w:color w:val="auto"/>
          <w:szCs w:val="24"/>
          <w:highlight w:val="none"/>
          <w:u w:val="single"/>
          <w:lang w:eastAsia="zh-CN"/>
        </w:rPr>
      </w:pPr>
      <w:r>
        <w:rPr>
          <w:rFonts w:hint="eastAsia" w:ascii="宋体" w:hAnsi="宋体" w:cs="宋体"/>
          <w:color w:val="auto"/>
          <w:szCs w:val="24"/>
          <w:highlight w:val="none"/>
          <w:lang w:eastAsia="zh-CN"/>
        </w:rPr>
        <w:t>合同有效期：</w:t>
      </w:r>
      <w:r>
        <w:rPr>
          <w:rFonts w:hint="eastAsia" w:ascii="宋体" w:hAnsi="宋体" w:cs="宋体"/>
          <w:color w:val="auto"/>
          <w:szCs w:val="24"/>
          <w:highlight w:val="none"/>
          <w:u w:val="single"/>
          <w:lang w:eastAsia="zh-CN"/>
        </w:rPr>
        <w:t xml:space="preserve">自签订之日起至质量保证期结束止 </w:t>
      </w:r>
    </w:p>
    <w:p w14:paraId="559A9D20">
      <w:pPr>
        <w:wordWrap w:val="0"/>
        <w:spacing w:line="760" w:lineRule="exact"/>
        <w:ind w:firstLine="1260" w:firstLineChars="600"/>
        <w:rPr>
          <w:rFonts w:ascii="宋体" w:hAnsi="宋体"/>
          <w:color w:val="auto"/>
          <w:szCs w:val="24"/>
          <w:highlight w:val="none"/>
          <w:lang w:eastAsia="zh-CN"/>
        </w:rPr>
      </w:pPr>
      <w:r>
        <w:rPr>
          <w:rFonts w:hint="eastAsia" w:ascii="宋体" w:hAnsi="宋体" w:cs="宋体"/>
          <w:color w:val="auto"/>
          <w:szCs w:val="24"/>
          <w:highlight w:val="none"/>
          <w:lang w:eastAsia="zh-CN"/>
        </w:rPr>
        <w:t>签订地点:</w:t>
      </w:r>
      <w:r>
        <w:rPr>
          <w:rFonts w:hint="eastAsia" w:ascii="宋体" w:hAnsi="宋体" w:cs="宋体"/>
          <w:color w:val="auto"/>
          <w:szCs w:val="24"/>
          <w:highlight w:val="none"/>
          <w:u w:val="single"/>
          <w:lang w:eastAsia="zh-CN"/>
        </w:rPr>
        <w:t xml:space="preserve">              </w:t>
      </w:r>
      <w:r>
        <w:rPr>
          <w:rFonts w:ascii="宋体" w:hAnsi="宋体" w:cs="宋体"/>
          <w:color w:val="auto"/>
          <w:szCs w:val="24"/>
          <w:highlight w:val="none"/>
          <w:u w:val="single"/>
          <w:lang w:eastAsia="zh-CN"/>
        </w:rPr>
        <w:t xml:space="preserve">  </w:t>
      </w:r>
      <w:r>
        <w:rPr>
          <w:rFonts w:hint="eastAsia" w:ascii="宋体" w:hAnsi="宋体" w:cs="宋体"/>
          <w:color w:val="auto"/>
          <w:szCs w:val="24"/>
          <w:highlight w:val="none"/>
          <w:u w:val="single"/>
          <w:lang w:eastAsia="zh-CN"/>
        </w:rPr>
        <w:t xml:space="preserve">西安             </w:t>
      </w:r>
    </w:p>
    <w:p w14:paraId="614E4EBF">
      <w:pPr>
        <w:spacing w:line="360" w:lineRule="auto"/>
        <w:ind w:firstLine="480"/>
        <w:rPr>
          <w:rFonts w:ascii="宋体" w:hAnsi="宋体" w:cs="宋体"/>
          <w:color w:val="auto"/>
          <w:sz w:val="24"/>
          <w:szCs w:val="24"/>
          <w:highlight w:val="none"/>
          <w:u w:val="single"/>
          <w:lang w:eastAsia="zh-CN"/>
        </w:rPr>
      </w:pPr>
      <w:r>
        <w:rPr>
          <w:rFonts w:hint="eastAsia" w:ascii="宋体" w:hAnsi="宋体"/>
          <w:color w:val="auto"/>
          <w:szCs w:val="24"/>
          <w:highlight w:val="none"/>
          <w:lang w:eastAsia="zh-CN"/>
        </w:rPr>
        <w:br w:type="page"/>
      </w:r>
      <w:r>
        <w:rPr>
          <w:rFonts w:hint="eastAsia" w:ascii="宋体" w:hAnsi="宋体" w:cs="宋体"/>
          <w:color w:val="auto"/>
          <w:sz w:val="24"/>
          <w:szCs w:val="24"/>
          <w:highlight w:val="none"/>
          <w:lang w:eastAsia="zh-CN"/>
        </w:rPr>
        <w:t>甲方：</w:t>
      </w:r>
      <w:r>
        <w:rPr>
          <w:rFonts w:hint="eastAsia" w:ascii="宋体" w:hAnsi="宋体" w:cs="宋体"/>
          <w:color w:val="auto"/>
          <w:sz w:val="24"/>
          <w:szCs w:val="24"/>
          <w:highlight w:val="none"/>
          <w:u w:val="single"/>
          <w:lang w:eastAsia="zh-CN"/>
        </w:rPr>
        <w:t xml:space="preserve"> </w:t>
      </w:r>
      <w:r>
        <w:rPr>
          <w:rFonts w:ascii="宋体" w:hAnsi="宋体" w:cs="宋体"/>
          <w:color w:val="auto"/>
          <w:sz w:val="24"/>
          <w:szCs w:val="24"/>
          <w:highlight w:val="none"/>
          <w:u w:val="single"/>
          <w:lang w:eastAsia="zh-CN"/>
        </w:rPr>
        <w:tab/>
      </w:r>
      <w:r>
        <w:rPr>
          <w:rFonts w:ascii="宋体" w:hAnsi="宋体" w:cs="宋体"/>
          <w:color w:val="auto"/>
          <w:sz w:val="24"/>
          <w:szCs w:val="24"/>
          <w:highlight w:val="none"/>
          <w:u w:val="single"/>
          <w:lang w:eastAsia="zh-CN"/>
        </w:rPr>
        <w:tab/>
      </w:r>
      <w:r>
        <w:rPr>
          <w:rFonts w:ascii="宋体" w:hAnsi="宋体" w:cs="宋体"/>
          <w:color w:val="auto"/>
          <w:sz w:val="24"/>
          <w:szCs w:val="24"/>
          <w:highlight w:val="none"/>
          <w:u w:val="single"/>
          <w:lang w:eastAsia="zh-CN"/>
        </w:rPr>
        <w:tab/>
      </w:r>
      <w:r>
        <w:rPr>
          <w:rFonts w:ascii="宋体" w:hAnsi="宋体" w:cs="宋体"/>
          <w:color w:val="auto"/>
          <w:sz w:val="24"/>
          <w:szCs w:val="24"/>
          <w:highlight w:val="none"/>
          <w:u w:val="single"/>
          <w:lang w:eastAsia="zh-CN"/>
        </w:rPr>
        <w:tab/>
      </w:r>
      <w:r>
        <w:rPr>
          <w:rFonts w:ascii="宋体" w:hAnsi="宋体" w:cs="宋体"/>
          <w:color w:val="auto"/>
          <w:sz w:val="24"/>
          <w:szCs w:val="24"/>
          <w:highlight w:val="none"/>
          <w:u w:val="single"/>
          <w:lang w:eastAsia="zh-CN"/>
        </w:rPr>
        <w:tab/>
      </w:r>
      <w:r>
        <w:rPr>
          <w:rFonts w:ascii="宋体" w:hAnsi="宋体" w:cs="宋体"/>
          <w:color w:val="auto"/>
          <w:sz w:val="24"/>
          <w:szCs w:val="24"/>
          <w:highlight w:val="none"/>
          <w:u w:val="single"/>
          <w:lang w:eastAsia="zh-CN"/>
        </w:rPr>
        <w:tab/>
      </w:r>
      <w:r>
        <w:rPr>
          <w:rFonts w:ascii="宋体" w:hAnsi="宋体" w:cs="宋体"/>
          <w:color w:val="auto"/>
          <w:sz w:val="24"/>
          <w:szCs w:val="24"/>
          <w:highlight w:val="none"/>
          <w:u w:val="single"/>
          <w:lang w:eastAsia="zh-CN"/>
        </w:rPr>
        <w:tab/>
      </w:r>
    </w:p>
    <w:p w14:paraId="11334769">
      <w:pPr>
        <w:spacing w:line="360" w:lineRule="auto"/>
        <w:ind w:firstLine="480"/>
        <w:rPr>
          <w:rFonts w:ascii="宋体" w:hAnsi="宋体" w:cs="宋体"/>
          <w:color w:val="auto"/>
          <w:sz w:val="24"/>
          <w:szCs w:val="24"/>
          <w:highlight w:val="none"/>
          <w:lang w:eastAsia="zh-CN"/>
        </w:rPr>
      </w:pPr>
      <w:r>
        <w:rPr>
          <w:rFonts w:hint="eastAsia" w:ascii="宋体" w:hAnsi="宋体" w:cs="宋体"/>
          <w:color w:val="auto"/>
          <w:sz w:val="24"/>
          <w:szCs w:val="24"/>
          <w:highlight w:val="none"/>
          <w:lang w:eastAsia="zh-CN"/>
        </w:rPr>
        <w:t xml:space="preserve">乙方： </w:t>
      </w:r>
      <w:r>
        <w:rPr>
          <w:rFonts w:hint="eastAsia" w:ascii="宋体" w:hAnsi="宋体" w:cs="宋体"/>
          <w:color w:val="auto"/>
          <w:sz w:val="24"/>
          <w:szCs w:val="24"/>
          <w:highlight w:val="none"/>
          <w:u w:val="single"/>
          <w:lang w:eastAsia="zh-CN"/>
        </w:rPr>
        <w:t xml:space="preserve"> </w:t>
      </w:r>
      <w:r>
        <w:rPr>
          <w:rFonts w:ascii="宋体" w:hAnsi="宋体" w:cs="宋体"/>
          <w:color w:val="auto"/>
          <w:sz w:val="24"/>
          <w:szCs w:val="24"/>
          <w:highlight w:val="none"/>
          <w:u w:val="single"/>
          <w:lang w:eastAsia="zh-CN"/>
        </w:rPr>
        <w:tab/>
      </w:r>
      <w:r>
        <w:rPr>
          <w:rFonts w:ascii="宋体" w:hAnsi="宋体" w:cs="宋体"/>
          <w:color w:val="auto"/>
          <w:sz w:val="24"/>
          <w:szCs w:val="24"/>
          <w:highlight w:val="none"/>
          <w:u w:val="single"/>
          <w:lang w:eastAsia="zh-CN"/>
        </w:rPr>
        <w:tab/>
      </w:r>
      <w:r>
        <w:rPr>
          <w:rFonts w:ascii="宋体" w:hAnsi="宋体" w:cs="宋体"/>
          <w:color w:val="auto"/>
          <w:sz w:val="24"/>
          <w:szCs w:val="24"/>
          <w:highlight w:val="none"/>
          <w:u w:val="single"/>
          <w:lang w:eastAsia="zh-CN"/>
        </w:rPr>
        <w:tab/>
      </w:r>
      <w:r>
        <w:rPr>
          <w:rFonts w:ascii="宋体" w:hAnsi="宋体" w:cs="宋体"/>
          <w:color w:val="auto"/>
          <w:sz w:val="24"/>
          <w:szCs w:val="24"/>
          <w:highlight w:val="none"/>
          <w:u w:val="single"/>
          <w:lang w:eastAsia="zh-CN"/>
        </w:rPr>
        <w:tab/>
      </w:r>
      <w:r>
        <w:rPr>
          <w:rFonts w:ascii="宋体" w:hAnsi="宋体" w:cs="宋体"/>
          <w:color w:val="auto"/>
          <w:sz w:val="24"/>
          <w:szCs w:val="24"/>
          <w:highlight w:val="none"/>
          <w:u w:val="single"/>
          <w:lang w:eastAsia="zh-CN"/>
        </w:rPr>
        <w:tab/>
      </w:r>
      <w:r>
        <w:rPr>
          <w:rFonts w:ascii="宋体" w:hAnsi="宋体" w:cs="宋体"/>
          <w:color w:val="auto"/>
          <w:sz w:val="24"/>
          <w:szCs w:val="24"/>
          <w:highlight w:val="none"/>
          <w:u w:val="single"/>
          <w:lang w:eastAsia="zh-CN"/>
        </w:rPr>
        <w:tab/>
      </w:r>
      <w:r>
        <w:rPr>
          <w:rFonts w:ascii="宋体" w:hAnsi="宋体" w:cs="宋体"/>
          <w:color w:val="auto"/>
          <w:sz w:val="24"/>
          <w:szCs w:val="24"/>
          <w:highlight w:val="none"/>
          <w:u w:val="single"/>
          <w:lang w:eastAsia="zh-CN"/>
        </w:rPr>
        <w:tab/>
      </w:r>
    </w:p>
    <w:p w14:paraId="29F758FE">
      <w:pPr>
        <w:spacing w:line="360" w:lineRule="auto"/>
        <w:ind w:firstLine="480"/>
        <w:rPr>
          <w:rFonts w:ascii="宋体" w:hAnsi="宋体" w:cs="宋体"/>
          <w:color w:val="auto"/>
          <w:sz w:val="24"/>
          <w:szCs w:val="24"/>
          <w:highlight w:val="none"/>
          <w:lang w:eastAsia="zh-CN"/>
        </w:rPr>
      </w:pPr>
      <w:r>
        <w:rPr>
          <w:rFonts w:hint="eastAsia" w:ascii="宋体" w:hAnsi="宋体" w:cs="宋体"/>
          <w:color w:val="auto"/>
          <w:sz w:val="24"/>
          <w:szCs w:val="24"/>
          <w:highlight w:val="none"/>
          <w:lang w:eastAsia="zh-CN"/>
        </w:rPr>
        <w:t>甲方委托乙方承担本项目建设任务。</w:t>
      </w:r>
    </w:p>
    <w:p w14:paraId="7D508FEF">
      <w:pPr>
        <w:spacing w:line="360" w:lineRule="auto"/>
        <w:ind w:firstLine="480"/>
        <w:rPr>
          <w:rFonts w:ascii="宋体" w:hAnsi="宋体" w:cs="宋体"/>
          <w:color w:val="auto"/>
          <w:sz w:val="24"/>
          <w:szCs w:val="24"/>
          <w:highlight w:val="none"/>
          <w:lang w:eastAsia="zh-CN"/>
        </w:rPr>
      </w:pPr>
      <w:r>
        <w:rPr>
          <w:rFonts w:ascii="宋体" w:hAnsi="宋体" w:cs="宋体"/>
          <w:color w:val="auto"/>
          <w:sz w:val="24"/>
          <w:szCs w:val="24"/>
          <w:highlight w:val="none"/>
          <w:lang w:eastAsia="zh-CN"/>
        </w:rPr>
        <w:t>根据《中华人民共和国</w:t>
      </w:r>
      <w:r>
        <w:rPr>
          <w:rFonts w:hint="eastAsia" w:ascii="宋体" w:hAnsi="宋体" w:cs="宋体"/>
          <w:color w:val="auto"/>
          <w:sz w:val="24"/>
          <w:szCs w:val="24"/>
          <w:highlight w:val="none"/>
          <w:lang w:eastAsia="zh-CN"/>
        </w:rPr>
        <w:t>民法典</w:t>
      </w:r>
      <w:r>
        <w:rPr>
          <w:rFonts w:ascii="宋体" w:hAnsi="宋体" w:cs="宋体"/>
          <w:color w:val="auto"/>
          <w:sz w:val="24"/>
          <w:szCs w:val="24"/>
          <w:highlight w:val="none"/>
          <w:lang w:eastAsia="zh-CN"/>
        </w:rPr>
        <w:t>》</w:t>
      </w:r>
      <w:r>
        <w:rPr>
          <w:rFonts w:hint="eastAsia" w:ascii="宋体" w:hAnsi="宋体" w:cs="宋体"/>
          <w:color w:val="auto"/>
          <w:sz w:val="24"/>
          <w:szCs w:val="24"/>
          <w:highlight w:val="none"/>
          <w:lang w:eastAsia="zh-CN"/>
        </w:rPr>
        <w:t>等</w:t>
      </w:r>
      <w:r>
        <w:rPr>
          <w:rFonts w:ascii="宋体" w:hAnsi="宋体" w:cs="宋体"/>
          <w:color w:val="auto"/>
          <w:sz w:val="24"/>
          <w:szCs w:val="24"/>
          <w:highlight w:val="none"/>
          <w:lang w:eastAsia="zh-CN"/>
        </w:rPr>
        <w:t>有关法律</w:t>
      </w:r>
      <w:r>
        <w:rPr>
          <w:rFonts w:hint="eastAsia" w:ascii="宋体" w:hAnsi="宋体" w:cs="宋体"/>
          <w:color w:val="auto"/>
          <w:sz w:val="24"/>
          <w:szCs w:val="24"/>
          <w:highlight w:val="none"/>
          <w:lang w:eastAsia="zh-CN"/>
        </w:rPr>
        <w:t>法</w:t>
      </w:r>
      <w:r>
        <w:rPr>
          <w:rFonts w:ascii="宋体" w:hAnsi="宋体" w:cs="宋体"/>
          <w:color w:val="auto"/>
          <w:sz w:val="24"/>
          <w:szCs w:val="24"/>
          <w:highlight w:val="none"/>
          <w:lang w:eastAsia="zh-CN"/>
        </w:rPr>
        <w:t>规</w:t>
      </w:r>
      <w:r>
        <w:rPr>
          <w:rFonts w:hint="eastAsia" w:ascii="宋体" w:hAnsi="宋体" w:cs="宋体"/>
          <w:color w:val="auto"/>
          <w:sz w:val="24"/>
          <w:szCs w:val="24"/>
          <w:highlight w:val="none"/>
          <w:lang w:eastAsia="zh-CN"/>
        </w:rPr>
        <w:t>的规定</w:t>
      </w:r>
      <w:r>
        <w:rPr>
          <w:rFonts w:ascii="宋体" w:hAnsi="宋体" w:cs="宋体"/>
          <w:color w:val="auto"/>
          <w:sz w:val="24"/>
          <w:szCs w:val="24"/>
          <w:highlight w:val="none"/>
          <w:lang w:eastAsia="zh-CN"/>
        </w:rPr>
        <w:t>，遵循平等、自愿、公平和诚实信用的原则，双方</w:t>
      </w:r>
      <w:r>
        <w:rPr>
          <w:rFonts w:hint="eastAsia" w:ascii="宋体" w:hAnsi="宋体" w:cs="宋体"/>
          <w:color w:val="auto"/>
          <w:sz w:val="24"/>
          <w:szCs w:val="24"/>
          <w:highlight w:val="none"/>
          <w:lang w:eastAsia="zh-CN"/>
        </w:rPr>
        <w:t>经协商一致，</w:t>
      </w:r>
      <w:r>
        <w:rPr>
          <w:rFonts w:ascii="宋体" w:hAnsi="宋体" w:cs="宋体"/>
          <w:color w:val="auto"/>
          <w:sz w:val="24"/>
          <w:szCs w:val="24"/>
          <w:highlight w:val="none"/>
          <w:lang w:eastAsia="zh-CN"/>
        </w:rPr>
        <w:t>就</w:t>
      </w:r>
      <w:r>
        <w:rPr>
          <w:rFonts w:hint="eastAsia" w:ascii="宋体" w:hAnsi="宋体" w:cs="宋体"/>
          <w:color w:val="auto"/>
          <w:sz w:val="24"/>
          <w:szCs w:val="24"/>
          <w:highlight w:val="none"/>
          <w:lang w:eastAsia="zh-CN"/>
        </w:rPr>
        <w:t>本项目建设</w:t>
      </w:r>
      <w:r>
        <w:rPr>
          <w:rFonts w:ascii="宋体" w:hAnsi="宋体" w:cs="宋体"/>
          <w:color w:val="auto"/>
          <w:sz w:val="24"/>
          <w:szCs w:val="24"/>
          <w:highlight w:val="none"/>
          <w:lang w:eastAsia="zh-CN"/>
        </w:rPr>
        <w:t>及有关事项</w:t>
      </w:r>
      <w:r>
        <w:rPr>
          <w:rFonts w:hint="eastAsia" w:ascii="宋体" w:hAnsi="宋体" w:cs="宋体"/>
          <w:color w:val="auto"/>
          <w:sz w:val="24"/>
          <w:szCs w:val="24"/>
          <w:highlight w:val="none"/>
          <w:lang w:eastAsia="zh-CN"/>
        </w:rPr>
        <w:t>，签订本合同。</w:t>
      </w:r>
    </w:p>
    <w:p w14:paraId="5E587722">
      <w:pPr>
        <w:spacing w:line="360" w:lineRule="auto"/>
        <w:ind w:firstLine="480"/>
        <w:rPr>
          <w:rFonts w:ascii="宋体" w:hAnsi="宋体" w:cs="宋体"/>
          <w:b/>
          <w:color w:val="auto"/>
          <w:sz w:val="24"/>
          <w:szCs w:val="24"/>
          <w:highlight w:val="none"/>
          <w:lang w:eastAsia="zh-CN"/>
        </w:rPr>
      </w:pPr>
      <w:r>
        <w:rPr>
          <w:rFonts w:hint="eastAsia" w:ascii="宋体" w:hAnsi="宋体" w:cs="宋体"/>
          <w:b/>
          <w:color w:val="auto"/>
          <w:sz w:val="24"/>
          <w:szCs w:val="24"/>
          <w:highlight w:val="none"/>
          <w:lang w:eastAsia="zh-CN"/>
        </w:rPr>
        <w:t>本合同为总价承包合同，设计变更情况甲乙双方另行商定。</w:t>
      </w:r>
    </w:p>
    <w:p w14:paraId="2095448D">
      <w:pPr>
        <w:spacing w:line="360" w:lineRule="auto"/>
        <w:ind w:firstLine="482"/>
        <w:rPr>
          <w:rFonts w:ascii="宋体" w:hAnsi="宋体" w:cs="宋体"/>
          <w:color w:val="auto"/>
          <w:sz w:val="24"/>
          <w:szCs w:val="24"/>
          <w:highlight w:val="none"/>
          <w:lang w:eastAsia="zh-CN"/>
        </w:rPr>
      </w:pPr>
      <w:r>
        <w:rPr>
          <w:rFonts w:hint="eastAsia" w:ascii="宋体" w:hAnsi="宋体" w:cs="宋体"/>
          <w:b/>
          <w:color w:val="auto"/>
          <w:sz w:val="24"/>
          <w:szCs w:val="24"/>
          <w:highlight w:val="none"/>
          <w:lang w:eastAsia="zh-CN"/>
        </w:rPr>
        <w:t>第一条　</w:t>
      </w:r>
      <w:r>
        <w:rPr>
          <w:rFonts w:hint="eastAsia" w:ascii="宋体" w:hAnsi="宋体" w:cs="宋体"/>
          <w:color w:val="auto"/>
          <w:sz w:val="24"/>
          <w:szCs w:val="24"/>
          <w:highlight w:val="none"/>
          <w:lang w:eastAsia="zh-CN"/>
        </w:rPr>
        <w:t>本合同签订依据</w:t>
      </w:r>
    </w:p>
    <w:p w14:paraId="7E5FED17">
      <w:pPr>
        <w:spacing w:line="360" w:lineRule="auto"/>
        <w:ind w:firstLine="480"/>
        <w:rPr>
          <w:rFonts w:ascii="宋体" w:hAnsi="宋体" w:cs="宋体"/>
          <w:color w:val="auto"/>
          <w:sz w:val="24"/>
          <w:szCs w:val="24"/>
          <w:highlight w:val="none"/>
          <w:lang w:eastAsia="zh-CN"/>
        </w:rPr>
      </w:pPr>
      <w:r>
        <w:rPr>
          <w:rFonts w:hint="eastAsia" w:ascii="宋体" w:hAnsi="宋体" w:cs="宋体"/>
          <w:color w:val="auto"/>
          <w:sz w:val="24"/>
          <w:szCs w:val="24"/>
          <w:highlight w:val="none"/>
          <w:lang w:eastAsia="zh-CN"/>
        </w:rPr>
        <w:t>1.1《中华人民共和国民法典》等</w:t>
      </w:r>
      <w:r>
        <w:rPr>
          <w:rFonts w:ascii="宋体" w:hAnsi="宋体" w:cs="宋体"/>
          <w:color w:val="auto"/>
          <w:sz w:val="24"/>
          <w:szCs w:val="24"/>
          <w:highlight w:val="none"/>
          <w:lang w:eastAsia="zh-CN"/>
        </w:rPr>
        <w:t>有关法律</w:t>
      </w:r>
      <w:r>
        <w:rPr>
          <w:rFonts w:hint="eastAsia" w:ascii="宋体" w:hAnsi="宋体" w:cs="宋体"/>
          <w:color w:val="auto"/>
          <w:sz w:val="24"/>
          <w:szCs w:val="24"/>
          <w:highlight w:val="none"/>
          <w:lang w:eastAsia="zh-CN"/>
        </w:rPr>
        <w:t>。</w:t>
      </w:r>
    </w:p>
    <w:p w14:paraId="33FF7E7F">
      <w:pPr>
        <w:spacing w:line="360" w:lineRule="auto"/>
        <w:ind w:firstLine="480"/>
        <w:rPr>
          <w:rFonts w:ascii="宋体" w:hAnsi="宋体" w:cs="宋体"/>
          <w:color w:val="auto"/>
          <w:sz w:val="24"/>
          <w:szCs w:val="24"/>
          <w:highlight w:val="none"/>
          <w:lang w:eastAsia="zh-CN"/>
        </w:rPr>
      </w:pPr>
      <w:r>
        <w:rPr>
          <w:rFonts w:hint="eastAsia" w:ascii="宋体" w:hAnsi="宋体" w:cs="宋体"/>
          <w:color w:val="auto"/>
          <w:sz w:val="24"/>
          <w:szCs w:val="24"/>
          <w:highlight w:val="none"/>
          <w:lang w:eastAsia="zh-CN"/>
        </w:rPr>
        <w:t>1.2国家、水利部及地方有关建设管理法规和规章。</w:t>
      </w:r>
    </w:p>
    <w:p w14:paraId="12AB2041">
      <w:pPr>
        <w:spacing w:line="360" w:lineRule="auto"/>
        <w:ind w:firstLine="480"/>
        <w:rPr>
          <w:rFonts w:ascii="宋体" w:hAnsi="宋体" w:cs="宋体"/>
          <w:color w:val="auto"/>
          <w:sz w:val="24"/>
          <w:szCs w:val="24"/>
          <w:highlight w:val="none"/>
          <w:lang w:eastAsia="zh-CN"/>
        </w:rPr>
      </w:pPr>
      <w:r>
        <w:rPr>
          <w:rFonts w:hint="eastAsia" w:ascii="宋体" w:hAnsi="宋体" w:cs="宋体"/>
          <w:color w:val="auto"/>
          <w:sz w:val="24"/>
          <w:szCs w:val="24"/>
          <w:highlight w:val="none"/>
          <w:lang w:eastAsia="zh-CN"/>
        </w:rPr>
        <w:t>1.3建设工程批准文件。</w:t>
      </w:r>
    </w:p>
    <w:p w14:paraId="45A957B4">
      <w:pPr>
        <w:spacing w:line="360" w:lineRule="auto"/>
        <w:ind w:firstLine="482"/>
        <w:rPr>
          <w:rFonts w:ascii="宋体" w:hAnsi="宋体" w:cs="宋体"/>
          <w:color w:val="auto"/>
          <w:sz w:val="24"/>
          <w:szCs w:val="24"/>
          <w:highlight w:val="none"/>
          <w:lang w:eastAsia="zh-CN"/>
        </w:rPr>
      </w:pPr>
      <w:r>
        <w:rPr>
          <w:rFonts w:hint="eastAsia" w:ascii="宋体" w:hAnsi="宋体" w:cs="宋体"/>
          <w:b/>
          <w:color w:val="auto"/>
          <w:sz w:val="24"/>
          <w:szCs w:val="24"/>
          <w:highlight w:val="none"/>
          <w:lang w:eastAsia="zh-CN"/>
        </w:rPr>
        <w:t>第二条　</w:t>
      </w:r>
      <w:r>
        <w:rPr>
          <w:rFonts w:hint="eastAsia" w:ascii="宋体" w:hAnsi="宋体" w:cs="宋体"/>
          <w:color w:val="auto"/>
          <w:sz w:val="24"/>
          <w:szCs w:val="24"/>
          <w:highlight w:val="none"/>
          <w:lang w:eastAsia="zh-CN"/>
        </w:rPr>
        <w:t>建设依据</w:t>
      </w:r>
    </w:p>
    <w:p w14:paraId="35BFE850">
      <w:pPr>
        <w:spacing w:line="360" w:lineRule="auto"/>
        <w:ind w:firstLine="480"/>
        <w:rPr>
          <w:rFonts w:ascii="宋体" w:hAnsi="宋体" w:cs="宋体"/>
          <w:color w:val="auto"/>
          <w:sz w:val="24"/>
          <w:szCs w:val="24"/>
          <w:highlight w:val="none"/>
          <w:lang w:eastAsia="zh-CN"/>
        </w:rPr>
      </w:pPr>
      <w:r>
        <w:rPr>
          <w:rFonts w:hint="eastAsia" w:ascii="宋体" w:hAnsi="宋体" w:cs="宋体"/>
          <w:color w:val="auto"/>
          <w:sz w:val="24"/>
          <w:szCs w:val="24"/>
          <w:highlight w:val="none"/>
          <w:lang w:eastAsia="zh-CN"/>
        </w:rPr>
        <w:t>2.1本合同或甲方给乙方的委托书，包括与履行本合同有关的招标文件、澄清文件（如有）和问题答复（如有）、合同附件、中标通知书等。</w:t>
      </w:r>
    </w:p>
    <w:p w14:paraId="537ADEB1">
      <w:pPr>
        <w:spacing w:line="360" w:lineRule="auto"/>
        <w:ind w:firstLine="480"/>
        <w:rPr>
          <w:rFonts w:ascii="宋体" w:hAnsi="宋体" w:cs="宋体"/>
          <w:color w:val="auto"/>
          <w:sz w:val="24"/>
          <w:szCs w:val="24"/>
          <w:highlight w:val="none"/>
          <w:lang w:eastAsia="zh-CN"/>
        </w:rPr>
      </w:pPr>
      <w:r>
        <w:rPr>
          <w:rFonts w:hint="eastAsia" w:ascii="宋体" w:hAnsi="宋体" w:cs="宋体"/>
          <w:color w:val="auto"/>
          <w:sz w:val="24"/>
          <w:szCs w:val="24"/>
          <w:highlight w:val="none"/>
          <w:lang w:eastAsia="zh-CN"/>
        </w:rPr>
        <w:t>2.2甲方提交的基础资料：</w:t>
      </w:r>
      <w:r>
        <w:rPr>
          <w:rFonts w:hint="eastAsia" w:ascii="宋体" w:hAnsi="宋体" w:cs="宋体"/>
          <w:color w:val="auto"/>
          <w:sz w:val="24"/>
          <w:szCs w:val="24"/>
          <w:highlight w:val="none"/>
          <w:u w:val="single"/>
          <w:lang w:eastAsia="zh-CN"/>
        </w:rPr>
        <w:t xml:space="preserve">  实施方案报告及附件有关内容 </w:t>
      </w:r>
      <w:r>
        <w:rPr>
          <w:rFonts w:hint="eastAsia" w:ascii="宋体" w:hAnsi="宋体" w:cs="宋体"/>
          <w:color w:val="auto"/>
          <w:sz w:val="24"/>
          <w:szCs w:val="24"/>
          <w:highlight w:val="none"/>
          <w:lang w:eastAsia="zh-CN"/>
        </w:rPr>
        <w:t>。</w:t>
      </w:r>
    </w:p>
    <w:p w14:paraId="6A78D881">
      <w:pPr>
        <w:spacing w:line="360" w:lineRule="auto"/>
        <w:ind w:firstLine="480"/>
        <w:rPr>
          <w:rFonts w:ascii="宋体" w:hAnsi="宋体" w:cs="宋体"/>
          <w:color w:val="auto"/>
          <w:sz w:val="24"/>
          <w:szCs w:val="24"/>
          <w:highlight w:val="none"/>
          <w:lang w:eastAsia="zh-CN"/>
        </w:rPr>
      </w:pPr>
      <w:r>
        <w:rPr>
          <w:rFonts w:hint="eastAsia" w:ascii="宋体" w:hAnsi="宋体" w:cs="宋体"/>
          <w:color w:val="auto"/>
          <w:sz w:val="24"/>
          <w:szCs w:val="24"/>
          <w:highlight w:val="none"/>
          <w:lang w:eastAsia="zh-CN"/>
        </w:rPr>
        <w:t>2.3乙方采用的主要技术标准是：现行国家和行业的规范规程。</w:t>
      </w:r>
    </w:p>
    <w:p w14:paraId="18AC801F">
      <w:pPr>
        <w:spacing w:line="360" w:lineRule="auto"/>
        <w:ind w:firstLine="480"/>
        <w:rPr>
          <w:rFonts w:ascii="宋体" w:hAnsi="宋体" w:cs="宋体"/>
          <w:color w:val="auto"/>
          <w:sz w:val="24"/>
          <w:szCs w:val="24"/>
          <w:highlight w:val="none"/>
          <w:lang w:eastAsia="zh-CN"/>
        </w:rPr>
      </w:pPr>
      <w:r>
        <w:rPr>
          <w:rFonts w:hint="eastAsia" w:ascii="宋体" w:hAnsi="宋体" w:cs="宋体"/>
          <w:color w:val="auto"/>
          <w:sz w:val="24"/>
          <w:szCs w:val="24"/>
          <w:highlight w:val="none"/>
          <w:lang w:eastAsia="zh-CN"/>
        </w:rPr>
        <w:t>2.4施工必须符合工程建设强制性标准。</w:t>
      </w:r>
    </w:p>
    <w:p w14:paraId="57716C76">
      <w:pPr>
        <w:spacing w:line="360" w:lineRule="auto"/>
        <w:ind w:firstLine="482"/>
        <w:rPr>
          <w:rFonts w:ascii="宋体" w:hAnsi="宋体" w:cs="宋体"/>
          <w:color w:val="auto"/>
          <w:sz w:val="24"/>
          <w:szCs w:val="24"/>
          <w:highlight w:val="none"/>
          <w:lang w:eastAsia="zh-CN"/>
        </w:rPr>
      </w:pPr>
      <w:r>
        <w:rPr>
          <w:rFonts w:hint="eastAsia" w:ascii="宋体" w:hAnsi="宋体" w:cs="宋体"/>
          <w:b/>
          <w:color w:val="auto"/>
          <w:sz w:val="24"/>
          <w:szCs w:val="24"/>
          <w:highlight w:val="none"/>
          <w:lang w:eastAsia="zh-CN"/>
        </w:rPr>
        <w:t>第三条　</w:t>
      </w:r>
      <w:r>
        <w:rPr>
          <w:rFonts w:hint="eastAsia" w:ascii="宋体" w:hAnsi="宋体" w:cs="宋体"/>
          <w:color w:val="auto"/>
          <w:sz w:val="24"/>
          <w:szCs w:val="24"/>
          <w:highlight w:val="none"/>
          <w:lang w:eastAsia="zh-CN"/>
        </w:rPr>
        <w:t>文件的优先次序</w:t>
      </w:r>
    </w:p>
    <w:p w14:paraId="2C87F2F8">
      <w:pPr>
        <w:spacing w:line="360" w:lineRule="auto"/>
        <w:ind w:firstLine="480"/>
        <w:rPr>
          <w:rFonts w:ascii="宋体" w:hAnsi="宋体" w:cs="宋体"/>
          <w:color w:val="auto"/>
          <w:sz w:val="24"/>
          <w:szCs w:val="24"/>
          <w:highlight w:val="none"/>
          <w:lang w:eastAsia="zh-CN"/>
        </w:rPr>
      </w:pPr>
      <w:r>
        <w:rPr>
          <w:rFonts w:hint="eastAsia" w:ascii="宋体" w:hAnsi="宋体" w:cs="宋体"/>
          <w:color w:val="auto"/>
          <w:sz w:val="24"/>
          <w:szCs w:val="24"/>
          <w:highlight w:val="none"/>
          <w:lang w:eastAsia="zh-CN"/>
        </w:rPr>
        <w:t>构成本合同的文件可视为是能互相说明的，如果有关文件存在歧义或不一致，则根据如下优先次序来判断：</w:t>
      </w:r>
    </w:p>
    <w:p w14:paraId="0E9D0812">
      <w:pPr>
        <w:spacing w:line="360" w:lineRule="auto"/>
        <w:ind w:firstLine="480"/>
        <w:rPr>
          <w:rFonts w:ascii="宋体" w:hAnsi="宋体" w:cs="宋体"/>
          <w:color w:val="auto"/>
          <w:sz w:val="24"/>
          <w:szCs w:val="24"/>
          <w:highlight w:val="none"/>
          <w:lang w:eastAsia="zh-CN"/>
        </w:rPr>
      </w:pPr>
      <w:r>
        <w:rPr>
          <w:rFonts w:hint="eastAsia" w:ascii="宋体" w:hAnsi="宋体" w:cs="宋体"/>
          <w:color w:val="auto"/>
          <w:sz w:val="24"/>
          <w:szCs w:val="24"/>
          <w:highlight w:val="none"/>
          <w:lang w:eastAsia="zh-CN"/>
        </w:rPr>
        <w:t>3.1合同书</w:t>
      </w:r>
    </w:p>
    <w:p w14:paraId="02710005">
      <w:pPr>
        <w:spacing w:line="360" w:lineRule="auto"/>
        <w:ind w:firstLine="480"/>
        <w:rPr>
          <w:rFonts w:ascii="宋体" w:hAnsi="宋体" w:cs="宋体"/>
          <w:color w:val="auto"/>
          <w:sz w:val="24"/>
          <w:szCs w:val="24"/>
          <w:highlight w:val="none"/>
          <w:lang w:eastAsia="zh-CN"/>
        </w:rPr>
      </w:pPr>
      <w:r>
        <w:rPr>
          <w:rFonts w:hint="eastAsia" w:ascii="宋体" w:hAnsi="宋体" w:cs="宋体"/>
          <w:color w:val="auto"/>
          <w:sz w:val="24"/>
          <w:szCs w:val="24"/>
          <w:highlight w:val="none"/>
          <w:lang w:eastAsia="zh-CN"/>
        </w:rPr>
        <w:t>3.2中标通知书（文件）</w:t>
      </w:r>
    </w:p>
    <w:p w14:paraId="3655DCB1">
      <w:pPr>
        <w:spacing w:line="360" w:lineRule="auto"/>
        <w:ind w:firstLine="480"/>
        <w:rPr>
          <w:rFonts w:ascii="宋体" w:hAnsi="宋体" w:cs="宋体"/>
          <w:color w:val="auto"/>
          <w:sz w:val="24"/>
          <w:szCs w:val="24"/>
          <w:highlight w:val="none"/>
          <w:lang w:eastAsia="zh-CN"/>
        </w:rPr>
      </w:pPr>
      <w:r>
        <w:rPr>
          <w:rFonts w:hint="eastAsia" w:ascii="宋体" w:hAnsi="宋体" w:cs="宋体"/>
          <w:color w:val="auto"/>
          <w:sz w:val="24"/>
          <w:szCs w:val="24"/>
          <w:highlight w:val="none"/>
          <w:lang w:eastAsia="zh-CN"/>
        </w:rPr>
        <w:t>3.3甲方要求及委托书（如有）</w:t>
      </w:r>
    </w:p>
    <w:p w14:paraId="1A920210">
      <w:pPr>
        <w:spacing w:line="360" w:lineRule="auto"/>
        <w:ind w:firstLine="480"/>
        <w:rPr>
          <w:rFonts w:ascii="宋体" w:hAnsi="宋体" w:cs="宋体"/>
          <w:color w:val="auto"/>
          <w:sz w:val="24"/>
          <w:szCs w:val="24"/>
          <w:highlight w:val="none"/>
          <w:lang w:eastAsia="zh-CN"/>
        </w:rPr>
      </w:pPr>
      <w:r>
        <w:rPr>
          <w:rFonts w:hint="eastAsia" w:ascii="宋体" w:hAnsi="宋体" w:cs="宋体"/>
          <w:color w:val="auto"/>
          <w:sz w:val="24"/>
          <w:szCs w:val="24"/>
          <w:highlight w:val="none"/>
          <w:lang w:eastAsia="zh-CN"/>
        </w:rPr>
        <w:t>3.4投标书及其附件</w:t>
      </w:r>
    </w:p>
    <w:p w14:paraId="177B7BF0">
      <w:pPr>
        <w:spacing w:line="360" w:lineRule="auto"/>
        <w:ind w:firstLine="480"/>
        <w:rPr>
          <w:rFonts w:ascii="宋体" w:hAnsi="宋体" w:cs="宋体"/>
          <w:color w:val="auto"/>
          <w:sz w:val="24"/>
          <w:szCs w:val="24"/>
          <w:highlight w:val="none"/>
          <w:lang w:eastAsia="zh-CN"/>
        </w:rPr>
      </w:pPr>
      <w:r>
        <w:rPr>
          <w:rFonts w:hint="eastAsia" w:ascii="宋体" w:hAnsi="宋体" w:cs="宋体"/>
          <w:color w:val="auto"/>
          <w:sz w:val="24"/>
          <w:szCs w:val="24"/>
          <w:highlight w:val="none"/>
          <w:lang w:eastAsia="zh-CN"/>
        </w:rPr>
        <w:t>3.5招标文件</w:t>
      </w:r>
    </w:p>
    <w:p w14:paraId="1F2D5C9C">
      <w:pPr>
        <w:spacing w:line="360" w:lineRule="auto"/>
        <w:ind w:firstLine="480"/>
        <w:rPr>
          <w:rFonts w:ascii="宋体" w:hAnsi="宋体" w:cs="宋体"/>
          <w:color w:val="auto"/>
          <w:sz w:val="24"/>
          <w:szCs w:val="24"/>
          <w:highlight w:val="none"/>
          <w:lang w:eastAsia="zh-CN"/>
        </w:rPr>
      </w:pPr>
      <w:r>
        <w:rPr>
          <w:rFonts w:hint="eastAsia" w:ascii="宋体" w:hAnsi="宋体" w:cs="宋体"/>
          <w:color w:val="auto"/>
          <w:sz w:val="24"/>
          <w:szCs w:val="24"/>
          <w:highlight w:val="none"/>
          <w:lang w:eastAsia="zh-CN"/>
        </w:rPr>
        <w:t>3.6标准、规范及有关技术文件</w:t>
      </w:r>
    </w:p>
    <w:p w14:paraId="6549DAB3">
      <w:pPr>
        <w:spacing w:line="360" w:lineRule="auto"/>
        <w:ind w:firstLine="480"/>
        <w:rPr>
          <w:rFonts w:ascii="宋体" w:hAnsi="宋体" w:cs="宋体"/>
          <w:color w:val="auto"/>
          <w:sz w:val="24"/>
          <w:szCs w:val="24"/>
          <w:highlight w:val="none"/>
          <w:lang w:eastAsia="zh-CN"/>
        </w:rPr>
      </w:pPr>
      <w:r>
        <w:rPr>
          <w:rFonts w:hint="eastAsia" w:ascii="宋体" w:hAnsi="宋体" w:cs="宋体"/>
          <w:color w:val="auto"/>
          <w:sz w:val="24"/>
          <w:szCs w:val="24"/>
          <w:highlight w:val="none"/>
          <w:lang w:eastAsia="zh-CN"/>
        </w:rPr>
        <w:t>当合同文件出现含糊不清或不相一致时，在不影响工程施工的情况下，由双方协商解决；双方意见仍不能一致的，按合同书第十二条约定的办法解决。</w:t>
      </w:r>
    </w:p>
    <w:p w14:paraId="612B68AB">
      <w:pPr>
        <w:spacing w:line="360" w:lineRule="auto"/>
        <w:ind w:firstLine="482"/>
        <w:rPr>
          <w:rFonts w:ascii="宋体" w:hAnsi="宋体" w:cs="宋体"/>
          <w:color w:val="auto"/>
          <w:spacing w:val="6"/>
          <w:sz w:val="24"/>
          <w:szCs w:val="24"/>
          <w:highlight w:val="none"/>
          <w:lang w:eastAsia="zh-CN"/>
        </w:rPr>
      </w:pPr>
      <w:r>
        <w:rPr>
          <w:rFonts w:hint="eastAsia" w:ascii="宋体" w:hAnsi="宋体" w:cs="宋体"/>
          <w:b/>
          <w:color w:val="auto"/>
          <w:sz w:val="24"/>
          <w:szCs w:val="24"/>
          <w:highlight w:val="none"/>
          <w:lang w:eastAsia="zh-CN"/>
        </w:rPr>
        <w:t>第四条　</w:t>
      </w:r>
      <w:r>
        <w:rPr>
          <w:rFonts w:hint="eastAsia" w:ascii="宋体" w:hAnsi="宋体" w:cs="宋体"/>
          <w:color w:val="auto"/>
          <w:spacing w:val="6"/>
          <w:sz w:val="24"/>
          <w:szCs w:val="24"/>
          <w:highlight w:val="none"/>
          <w:lang w:eastAsia="zh-CN"/>
        </w:rPr>
        <w:t>项目概况</w:t>
      </w:r>
    </w:p>
    <w:p w14:paraId="36665A59">
      <w:pPr>
        <w:spacing w:line="360" w:lineRule="auto"/>
        <w:ind w:firstLine="504"/>
        <w:rPr>
          <w:rFonts w:hint="eastAsia" w:ascii="宋体" w:hAnsi="宋体" w:cs="宋体"/>
          <w:color w:val="auto"/>
          <w:spacing w:val="6"/>
          <w:sz w:val="24"/>
          <w:szCs w:val="24"/>
          <w:highlight w:val="none"/>
          <w:u w:val="single"/>
          <w:lang w:eastAsia="zh-CN"/>
        </w:rPr>
      </w:pPr>
      <w:r>
        <w:rPr>
          <w:rFonts w:hint="eastAsia" w:ascii="宋体" w:hAnsi="宋体" w:cs="宋体"/>
          <w:color w:val="auto"/>
          <w:spacing w:val="6"/>
          <w:sz w:val="24"/>
          <w:szCs w:val="24"/>
          <w:highlight w:val="none"/>
          <w:lang w:eastAsia="zh-CN"/>
        </w:rPr>
        <w:t>4.1服务名称：</w:t>
      </w:r>
      <w:r>
        <w:rPr>
          <w:rFonts w:hint="eastAsia" w:ascii="宋体" w:hAnsi="宋体" w:cs="宋体"/>
          <w:color w:val="auto"/>
          <w:spacing w:val="6"/>
          <w:sz w:val="24"/>
          <w:szCs w:val="24"/>
          <w:highlight w:val="none"/>
          <w:u w:val="single"/>
          <w:lang w:eastAsia="zh-CN"/>
        </w:rPr>
        <w:t>陕西省</w:t>
      </w:r>
      <w:r>
        <w:rPr>
          <w:rFonts w:hint="eastAsia" w:ascii="宋体" w:hAnsi="宋体" w:cs="宋体"/>
          <w:color w:val="auto"/>
          <w:spacing w:val="6"/>
          <w:sz w:val="24"/>
          <w:szCs w:val="24"/>
          <w:highlight w:val="none"/>
          <w:u w:val="single"/>
          <w:lang w:val="en-US" w:eastAsia="zh-CN"/>
        </w:rPr>
        <w:t>泉水</w:t>
      </w:r>
      <w:r>
        <w:rPr>
          <w:rFonts w:hint="eastAsia" w:ascii="宋体" w:hAnsi="宋体" w:cs="宋体"/>
          <w:color w:val="auto"/>
          <w:spacing w:val="6"/>
          <w:sz w:val="24"/>
          <w:szCs w:val="24"/>
          <w:highlight w:val="none"/>
          <w:u w:val="single"/>
          <w:lang w:eastAsia="zh-CN"/>
        </w:rPr>
        <w:t>监测</w:t>
      </w:r>
      <w:r>
        <w:rPr>
          <w:rFonts w:hint="eastAsia" w:ascii="宋体" w:hAnsi="宋体" w:cs="宋体"/>
          <w:color w:val="auto"/>
          <w:spacing w:val="6"/>
          <w:sz w:val="24"/>
          <w:szCs w:val="24"/>
          <w:highlight w:val="none"/>
          <w:u w:val="single"/>
          <w:lang w:val="en-US" w:eastAsia="zh-CN"/>
        </w:rPr>
        <w:t>典型站</w:t>
      </w:r>
      <w:r>
        <w:rPr>
          <w:rFonts w:hint="eastAsia" w:ascii="宋体" w:hAnsi="宋体" w:cs="宋体"/>
          <w:color w:val="auto"/>
          <w:spacing w:val="6"/>
          <w:sz w:val="24"/>
          <w:szCs w:val="24"/>
          <w:highlight w:val="none"/>
          <w:u w:val="single"/>
          <w:lang w:eastAsia="zh-CN"/>
        </w:rPr>
        <w:t>建设项目</w:t>
      </w:r>
    </w:p>
    <w:p w14:paraId="10312B25">
      <w:pPr>
        <w:spacing w:line="360" w:lineRule="auto"/>
        <w:ind w:firstLine="504"/>
        <w:rPr>
          <w:rFonts w:ascii="宋体" w:hAnsi="宋体" w:cs="宋体"/>
          <w:color w:val="auto"/>
          <w:spacing w:val="6"/>
          <w:sz w:val="24"/>
          <w:szCs w:val="24"/>
          <w:highlight w:val="none"/>
          <w:lang w:eastAsia="zh-CN"/>
        </w:rPr>
      </w:pPr>
      <w:r>
        <w:rPr>
          <w:rFonts w:hint="eastAsia" w:ascii="宋体" w:hAnsi="宋体" w:cs="宋体"/>
          <w:color w:val="auto"/>
          <w:spacing w:val="6"/>
          <w:sz w:val="24"/>
          <w:szCs w:val="24"/>
          <w:highlight w:val="none"/>
          <w:lang w:eastAsia="zh-CN"/>
        </w:rPr>
        <w:t>4.2工程建设地点：</w:t>
      </w:r>
      <w:r>
        <w:rPr>
          <w:rFonts w:hint="eastAsia" w:ascii="宋体" w:hAnsi="宋体" w:cs="宋体"/>
          <w:color w:val="auto"/>
          <w:spacing w:val="6"/>
          <w:sz w:val="24"/>
          <w:szCs w:val="24"/>
          <w:highlight w:val="none"/>
          <w:u w:val="single"/>
          <w:lang w:eastAsia="zh-CN"/>
        </w:rPr>
        <w:t>详见合同附件2技术条款。</w:t>
      </w:r>
    </w:p>
    <w:p w14:paraId="76103212">
      <w:pPr>
        <w:spacing w:line="360" w:lineRule="auto"/>
        <w:ind w:firstLine="504"/>
        <w:rPr>
          <w:color w:val="auto"/>
          <w:spacing w:val="6"/>
          <w:sz w:val="24"/>
          <w:highlight w:val="none"/>
          <w:lang w:eastAsia="zh-CN"/>
        </w:rPr>
      </w:pPr>
      <w:r>
        <w:rPr>
          <w:rFonts w:hint="eastAsia" w:ascii="宋体" w:hAnsi="宋体" w:cs="宋体"/>
          <w:color w:val="auto"/>
          <w:spacing w:val="6"/>
          <w:sz w:val="24"/>
          <w:szCs w:val="24"/>
          <w:highlight w:val="none"/>
          <w:lang w:eastAsia="zh-CN"/>
        </w:rPr>
        <w:t>4.3</w:t>
      </w:r>
      <w:r>
        <w:rPr>
          <w:rFonts w:hint="eastAsia"/>
          <w:color w:val="auto"/>
          <w:spacing w:val="6"/>
          <w:sz w:val="24"/>
          <w:highlight w:val="none"/>
          <w:lang w:eastAsia="zh-CN"/>
        </w:rPr>
        <w:t>开工时间：202</w:t>
      </w:r>
      <w:r>
        <w:rPr>
          <w:rFonts w:hint="eastAsia"/>
          <w:color w:val="auto"/>
          <w:spacing w:val="6"/>
          <w:sz w:val="24"/>
          <w:highlight w:val="none"/>
          <w:lang w:val="en-US" w:eastAsia="zh-CN"/>
        </w:rPr>
        <w:t>6</w:t>
      </w:r>
      <w:r>
        <w:rPr>
          <w:rFonts w:hint="eastAsia"/>
          <w:color w:val="auto"/>
          <w:spacing w:val="6"/>
          <w:sz w:val="24"/>
          <w:highlight w:val="none"/>
          <w:lang w:eastAsia="zh-CN"/>
        </w:rPr>
        <w:t>年 月 日</w:t>
      </w:r>
    </w:p>
    <w:p w14:paraId="7735C268">
      <w:pPr>
        <w:spacing w:line="360" w:lineRule="auto"/>
        <w:ind w:firstLine="504"/>
        <w:rPr>
          <w:color w:val="auto"/>
          <w:spacing w:val="6"/>
          <w:sz w:val="24"/>
          <w:highlight w:val="none"/>
          <w:lang w:eastAsia="zh-CN"/>
        </w:rPr>
      </w:pPr>
      <w:r>
        <w:rPr>
          <w:rFonts w:hint="eastAsia"/>
          <w:color w:val="auto"/>
          <w:spacing w:val="6"/>
          <w:sz w:val="24"/>
          <w:highlight w:val="none"/>
          <w:lang w:eastAsia="zh-CN"/>
        </w:rPr>
        <w:t xml:space="preserve">   完工时间：</w:t>
      </w:r>
      <w:r>
        <w:rPr>
          <w:rFonts w:hint="eastAsia"/>
          <w:color w:val="auto"/>
          <w:spacing w:val="6"/>
          <w:sz w:val="24"/>
          <w:highlight w:val="none"/>
          <w:lang w:val="en-US" w:eastAsia="zh-CN"/>
        </w:rPr>
        <w:t>2026</w:t>
      </w:r>
      <w:r>
        <w:rPr>
          <w:rFonts w:hint="eastAsia"/>
          <w:color w:val="auto"/>
          <w:spacing w:val="6"/>
          <w:sz w:val="24"/>
          <w:highlight w:val="none"/>
          <w:lang w:eastAsia="zh-CN"/>
        </w:rPr>
        <w:t>年</w:t>
      </w:r>
      <w:r>
        <w:rPr>
          <w:rFonts w:hint="eastAsia"/>
          <w:color w:val="auto"/>
          <w:spacing w:val="6"/>
          <w:sz w:val="24"/>
          <w:highlight w:val="none"/>
          <w:lang w:val="en-US" w:eastAsia="zh-CN"/>
        </w:rPr>
        <w:t>12</w:t>
      </w:r>
      <w:r>
        <w:rPr>
          <w:rFonts w:hint="eastAsia"/>
          <w:color w:val="auto"/>
          <w:spacing w:val="6"/>
          <w:sz w:val="24"/>
          <w:highlight w:val="none"/>
          <w:lang w:eastAsia="zh-CN"/>
        </w:rPr>
        <w:t>月</w:t>
      </w:r>
      <w:r>
        <w:rPr>
          <w:rFonts w:hint="eastAsia"/>
          <w:color w:val="auto"/>
          <w:spacing w:val="6"/>
          <w:sz w:val="24"/>
          <w:highlight w:val="none"/>
          <w:lang w:val="en-US" w:eastAsia="zh-CN"/>
        </w:rPr>
        <w:t>31</w:t>
      </w:r>
      <w:r>
        <w:rPr>
          <w:rFonts w:hint="eastAsia"/>
          <w:color w:val="auto"/>
          <w:spacing w:val="6"/>
          <w:sz w:val="24"/>
          <w:highlight w:val="none"/>
          <w:lang w:eastAsia="zh-CN"/>
        </w:rPr>
        <w:t>日</w:t>
      </w:r>
    </w:p>
    <w:p w14:paraId="7EC09E45">
      <w:pPr>
        <w:spacing w:line="360" w:lineRule="auto"/>
        <w:ind w:firstLine="504"/>
        <w:rPr>
          <w:rFonts w:ascii="宋体" w:hAnsi="宋体" w:cs="宋体"/>
          <w:color w:val="auto"/>
          <w:spacing w:val="6"/>
          <w:sz w:val="24"/>
          <w:szCs w:val="24"/>
          <w:highlight w:val="none"/>
          <w:lang w:eastAsia="zh-CN"/>
        </w:rPr>
      </w:pPr>
      <w:r>
        <w:rPr>
          <w:rFonts w:hint="eastAsia" w:ascii="宋体" w:hAnsi="宋体"/>
          <w:color w:val="auto"/>
          <w:spacing w:val="6"/>
          <w:sz w:val="24"/>
          <w:highlight w:val="none"/>
          <w:lang w:eastAsia="zh-CN"/>
        </w:rPr>
        <w:t>4.4</w:t>
      </w:r>
      <w:r>
        <w:rPr>
          <w:rFonts w:hint="eastAsia" w:ascii="宋体" w:hAnsi="宋体" w:cs="宋体"/>
          <w:color w:val="auto"/>
          <w:spacing w:val="6"/>
          <w:sz w:val="24"/>
          <w:szCs w:val="24"/>
          <w:highlight w:val="none"/>
          <w:lang w:eastAsia="zh-CN"/>
        </w:rPr>
        <w:t>服务内容与技术要求：</w:t>
      </w:r>
      <w:r>
        <w:rPr>
          <w:color w:val="auto"/>
          <w:spacing w:val="6"/>
          <w:sz w:val="24"/>
          <w:highlight w:val="none"/>
          <w:u w:val="single"/>
          <w:lang w:eastAsia="zh-CN"/>
        </w:rPr>
        <w:t>详见</w:t>
      </w:r>
      <w:r>
        <w:rPr>
          <w:rFonts w:hint="eastAsia"/>
          <w:color w:val="auto"/>
          <w:spacing w:val="6"/>
          <w:sz w:val="24"/>
          <w:highlight w:val="none"/>
          <w:u w:val="single"/>
          <w:lang w:eastAsia="zh-CN"/>
        </w:rPr>
        <w:t>合同附件2</w:t>
      </w:r>
      <w:r>
        <w:rPr>
          <w:color w:val="auto"/>
          <w:spacing w:val="6"/>
          <w:sz w:val="24"/>
          <w:highlight w:val="none"/>
          <w:u w:val="single"/>
          <w:lang w:eastAsia="zh-CN"/>
        </w:rPr>
        <w:t>技术条款</w:t>
      </w:r>
      <w:r>
        <w:rPr>
          <w:rFonts w:hint="eastAsia" w:ascii="宋体" w:hAnsi="宋体" w:cs="宋体"/>
          <w:color w:val="auto"/>
          <w:spacing w:val="6"/>
          <w:sz w:val="24"/>
          <w:szCs w:val="24"/>
          <w:highlight w:val="none"/>
          <w:u w:val="single"/>
          <w:lang w:eastAsia="zh-CN"/>
        </w:rPr>
        <w:t>。</w:t>
      </w:r>
    </w:p>
    <w:p w14:paraId="74B1F3A3">
      <w:pPr>
        <w:spacing w:line="360" w:lineRule="auto"/>
        <w:ind w:firstLine="504"/>
        <w:rPr>
          <w:rFonts w:ascii="宋体" w:hAnsi="宋体" w:cs="宋体"/>
          <w:color w:val="auto"/>
          <w:spacing w:val="6"/>
          <w:sz w:val="24"/>
          <w:szCs w:val="24"/>
          <w:highlight w:val="none"/>
          <w:u w:val="single"/>
          <w:lang w:eastAsia="zh-CN"/>
        </w:rPr>
      </w:pPr>
      <w:r>
        <w:rPr>
          <w:rFonts w:hint="eastAsia" w:ascii="宋体" w:hAnsi="宋体" w:cs="宋体"/>
          <w:color w:val="auto"/>
          <w:spacing w:val="6"/>
          <w:sz w:val="24"/>
          <w:szCs w:val="24"/>
          <w:highlight w:val="none"/>
          <w:lang w:eastAsia="zh-CN"/>
        </w:rPr>
        <w:t>4.5预计服务工作量:</w:t>
      </w:r>
      <w:r>
        <w:rPr>
          <w:color w:val="auto"/>
          <w:spacing w:val="6"/>
          <w:sz w:val="24"/>
          <w:highlight w:val="none"/>
          <w:u w:val="single"/>
          <w:lang w:eastAsia="zh-CN"/>
        </w:rPr>
        <w:t xml:space="preserve"> 详见</w:t>
      </w:r>
      <w:r>
        <w:rPr>
          <w:rFonts w:hint="eastAsia"/>
          <w:color w:val="auto"/>
          <w:spacing w:val="6"/>
          <w:sz w:val="24"/>
          <w:highlight w:val="none"/>
          <w:u w:val="single"/>
          <w:lang w:eastAsia="zh-CN"/>
        </w:rPr>
        <w:t>合同附件2</w:t>
      </w:r>
      <w:r>
        <w:rPr>
          <w:color w:val="auto"/>
          <w:spacing w:val="6"/>
          <w:sz w:val="24"/>
          <w:highlight w:val="none"/>
          <w:u w:val="single"/>
          <w:lang w:eastAsia="zh-CN"/>
        </w:rPr>
        <w:t>技术条款</w:t>
      </w:r>
      <w:r>
        <w:rPr>
          <w:rFonts w:hint="eastAsia" w:ascii="宋体" w:hAnsi="宋体" w:cs="宋体"/>
          <w:color w:val="auto"/>
          <w:spacing w:val="6"/>
          <w:sz w:val="24"/>
          <w:szCs w:val="24"/>
          <w:highlight w:val="none"/>
          <w:u w:val="single"/>
          <w:lang w:eastAsia="zh-CN"/>
        </w:rPr>
        <w:t>。</w:t>
      </w:r>
    </w:p>
    <w:p w14:paraId="0CCCCABA">
      <w:pPr>
        <w:spacing w:line="360" w:lineRule="auto"/>
        <w:ind w:firstLine="482"/>
        <w:rPr>
          <w:rFonts w:ascii="宋体" w:hAnsi="宋体" w:cs="宋体"/>
          <w:color w:val="auto"/>
          <w:spacing w:val="6"/>
          <w:sz w:val="24"/>
          <w:szCs w:val="24"/>
          <w:highlight w:val="none"/>
          <w:lang w:eastAsia="zh-CN"/>
        </w:rPr>
      </w:pPr>
      <w:r>
        <w:rPr>
          <w:rFonts w:hint="eastAsia" w:ascii="宋体" w:hAnsi="宋体" w:cs="宋体"/>
          <w:b/>
          <w:color w:val="auto"/>
          <w:sz w:val="24"/>
          <w:szCs w:val="24"/>
          <w:highlight w:val="none"/>
          <w:lang w:eastAsia="zh-CN"/>
        </w:rPr>
        <w:t>第五条　</w:t>
      </w:r>
      <w:r>
        <w:rPr>
          <w:rFonts w:hint="eastAsia" w:ascii="宋体" w:hAnsi="宋体" w:cs="宋体"/>
          <w:color w:val="auto"/>
          <w:spacing w:val="6"/>
          <w:sz w:val="24"/>
          <w:szCs w:val="24"/>
          <w:highlight w:val="none"/>
          <w:lang w:eastAsia="zh-CN"/>
        </w:rPr>
        <w:t xml:space="preserve">乙方负责向甲方提交本项目建设成果资料并对其质量负责（详见13.6条）。 </w:t>
      </w:r>
    </w:p>
    <w:p w14:paraId="7891C336">
      <w:pPr>
        <w:spacing w:line="360" w:lineRule="auto"/>
        <w:ind w:firstLine="482"/>
        <w:rPr>
          <w:rFonts w:ascii="宋体" w:hAnsi="宋体" w:cs="宋体"/>
          <w:color w:val="auto"/>
          <w:sz w:val="24"/>
          <w:szCs w:val="24"/>
          <w:highlight w:val="none"/>
          <w:lang w:eastAsia="zh-CN"/>
        </w:rPr>
      </w:pPr>
      <w:r>
        <w:rPr>
          <w:rFonts w:hint="eastAsia" w:ascii="宋体" w:hAnsi="宋体" w:cs="宋体"/>
          <w:b/>
          <w:color w:val="auto"/>
          <w:sz w:val="24"/>
          <w:szCs w:val="24"/>
          <w:highlight w:val="none"/>
          <w:lang w:eastAsia="zh-CN"/>
        </w:rPr>
        <w:t xml:space="preserve">第六条 </w:t>
      </w:r>
      <w:r>
        <w:rPr>
          <w:rFonts w:hint="eastAsia" w:ascii="宋体" w:hAnsi="宋体" w:cs="宋体"/>
          <w:color w:val="auto"/>
          <w:sz w:val="24"/>
          <w:szCs w:val="24"/>
          <w:highlight w:val="none"/>
          <w:lang w:eastAsia="zh-CN"/>
        </w:rPr>
        <w:t>开工及提交</w:t>
      </w:r>
      <w:r>
        <w:rPr>
          <w:rFonts w:hint="eastAsia" w:ascii="宋体" w:hAnsi="宋体" w:cs="宋体"/>
          <w:color w:val="auto"/>
          <w:spacing w:val="6"/>
          <w:sz w:val="24"/>
          <w:szCs w:val="24"/>
          <w:highlight w:val="none"/>
          <w:lang w:eastAsia="zh-CN"/>
        </w:rPr>
        <w:t>本项目施工工作</w:t>
      </w:r>
      <w:r>
        <w:rPr>
          <w:rFonts w:hint="eastAsia" w:ascii="宋体" w:hAnsi="宋体" w:cs="宋体"/>
          <w:color w:val="auto"/>
          <w:sz w:val="24"/>
          <w:szCs w:val="24"/>
          <w:highlight w:val="none"/>
          <w:lang w:eastAsia="zh-CN"/>
        </w:rPr>
        <w:t>成果资料的时间和合同金额及支付方式</w:t>
      </w:r>
    </w:p>
    <w:p w14:paraId="5071C209">
      <w:pPr>
        <w:spacing w:line="360" w:lineRule="auto"/>
        <w:ind w:firstLine="504"/>
        <w:rPr>
          <w:rFonts w:ascii="宋体" w:hAnsi="宋体" w:cs="宋体"/>
          <w:b/>
          <w:color w:val="auto"/>
          <w:spacing w:val="6"/>
          <w:sz w:val="24"/>
          <w:szCs w:val="24"/>
          <w:highlight w:val="none"/>
          <w:lang w:eastAsia="zh-CN"/>
        </w:rPr>
      </w:pPr>
      <w:r>
        <w:rPr>
          <w:rFonts w:hint="eastAsia" w:ascii="宋体" w:hAnsi="宋体" w:cs="宋体"/>
          <w:b/>
          <w:color w:val="auto"/>
          <w:spacing w:val="6"/>
          <w:sz w:val="24"/>
          <w:szCs w:val="24"/>
          <w:highlight w:val="none"/>
          <w:lang w:eastAsia="zh-CN"/>
        </w:rPr>
        <w:t>6.1开工及提交本项目施工工</w:t>
      </w:r>
      <w:r>
        <w:rPr>
          <w:rFonts w:hint="eastAsia" w:ascii="宋体" w:hAnsi="宋体" w:cs="宋体"/>
          <w:b/>
          <w:color w:val="auto"/>
          <w:highlight w:val="none"/>
          <w:lang w:eastAsia="zh-CN"/>
        </w:rPr>
        <w:t>作</w:t>
      </w:r>
      <w:r>
        <w:rPr>
          <w:rFonts w:hint="eastAsia" w:ascii="宋体" w:hAnsi="宋体" w:cs="宋体"/>
          <w:b/>
          <w:color w:val="auto"/>
          <w:spacing w:val="6"/>
          <w:sz w:val="24"/>
          <w:szCs w:val="24"/>
          <w:highlight w:val="none"/>
          <w:lang w:eastAsia="zh-CN"/>
        </w:rPr>
        <w:t>成果资料的时间</w:t>
      </w:r>
    </w:p>
    <w:p w14:paraId="1D8779A4">
      <w:pPr>
        <w:spacing w:line="360" w:lineRule="auto"/>
        <w:ind w:firstLine="504"/>
        <w:rPr>
          <w:rFonts w:ascii="宋体" w:hAnsi="宋体" w:cs="宋体"/>
          <w:color w:val="auto"/>
          <w:spacing w:val="6"/>
          <w:sz w:val="24"/>
          <w:szCs w:val="24"/>
          <w:highlight w:val="none"/>
          <w:lang w:eastAsia="zh-CN"/>
        </w:rPr>
      </w:pPr>
      <w:r>
        <w:rPr>
          <w:rFonts w:hint="eastAsia" w:ascii="宋体" w:hAnsi="宋体" w:cs="宋体"/>
          <w:color w:val="auto"/>
          <w:spacing w:val="6"/>
          <w:sz w:val="24"/>
          <w:szCs w:val="24"/>
          <w:highlight w:val="none"/>
          <w:lang w:eastAsia="zh-CN"/>
        </w:rPr>
        <w:t>6.1.1乙方提交本项目施工工作成果资料时间：</w:t>
      </w:r>
      <w:r>
        <w:rPr>
          <w:rFonts w:hint="eastAsia" w:ascii="宋体" w:hAnsi="宋体" w:cs="宋体"/>
          <w:color w:val="auto"/>
          <w:spacing w:val="6"/>
          <w:sz w:val="24"/>
          <w:szCs w:val="24"/>
          <w:highlight w:val="none"/>
          <w:u w:val="single"/>
          <w:lang w:eastAsia="zh-CN"/>
        </w:rPr>
        <w:t xml:space="preserve"> </w:t>
      </w:r>
      <w:r>
        <w:rPr>
          <w:rFonts w:hint="eastAsia"/>
          <w:color w:val="auto"/>
          <w:spacing w:val="6"/>
          <w:sz w:val="24"/>
          <w:highlight w:val="none"/>
          <w:u w:val="single"/>
          <w:lang w:eastAsia="zh-CN"/>
        </w:rPr>
        <w:t xml:space="preserve">    年  月  日</w:t>
      </w:r>
      <w:r>
        <w:rPr>
          <w:rFonts w:hint="eastAsia" w:ascii="宋体" w:hAnsi="宋体" w:cs="宋体"/>
          <w:color w:val="auto"/>
          <w:spacing w:val="6"/>
          <w:sz w:val="24"/>
          <w:szCs w:val="24"/>
          <w:highlight w:val="none"/>
          <w:u w:val="single"/>
          <w:lang w:eastAsia="zh-CN"/>
        </w:rPr>
        <w:t>前</w:t>
      </w:r>
      <w:r>
        <w:rPr>
          <w:rFonts w:hint="eastAsia" w:ascii="宋体" w:hAnsi="宋体" w:cs="宋体"/>
          <w:color w:val="auto"/>
          <w:spacing w:val="6"/>
          <w:sz w:val="24"/>
          <w:szCs w:val="24"/>
          <w:highlight w:val="none"/>
          <w:lang w:eastAsia="zh-CN"/>
        </w:rPr>
        <w:t>。由于甲方或乙方的原因未能按期开工或提交成果资料时，按本合同</w:t>
      </w:r>
      <w:r>
        <w:rPr>
          <w:rFonts w:ascii="宋体" w:hAnsi="宋体" w:cs="宋体"/>
          <w:color w:val="auto"/>
          <w:spacing w:val="6"/>
          <w:sz w:val="24"/>
          <w:szCs w:val="24"/>
          <w:highlight w:val="none"/>
          <w:lang w:eastAsia="zh-CN"/>
        </w:rPr>
        <w:t>第九条规</w:t>
      </w:r>
      <w:r>
        <w:rPr>
          <w:rFonts w:hint="eastAsia" w:ascii="宋体" w:hAnsi="宋体" w:cs="宋体"/>
          <w:color w:val="auto"/>
          <w:spacing w:val="6"/>
          <w:sz w:val="24"/>
          <w:szCs w:val="24"/>
          <w:highlight w:val="none"/>
          <w:lang w:eastAsia="zh-CN"/>
        </w:rPr>
        <w:t>定办理。</w:t>
      </w:r>
    </w:p>
    <w:p w14:paraId="6EE2CDEA">
      <w:pPr>
        <w:spacing w:line="360" w:lineRule="auto"/>
        <w:ind w:firstLine="504"/>
        <w:rPr>
          <w:rFonts w:ascii="宋体" w:hAnsi="宋体" w:cs="宋体"/>
          <w:color w:val="auto"/>
          <w:spacing w:val="6"/>
          <w:sz w:val="24"/>
          <w:szCs w:val="24"/>
          <w:highlight w:val="none"/>
          <w:lang w:eastAsia="zh-CN"/>
        </w:rPr>
      </w:pPr>
      <w:r>
        <w:rPr>
          <w:rFonts w:hint="eastAsia" w:ascii="宋体" w:hAnsi="宋体" w:cs="宋体"/>
          <w:color w:val="auto"/>
          <w:spacing w:val="6"/>
          <w:sz w:val="24"/>
          <w:szCs w:val="24"/>
          <w:highlight w:val="none"/>
          <w:lang w:eastAsia="zh-CN"/>
        </w:rPr>
        <w:t>6.1.2施工工作有效期限以合同规定的时间为准，如遇特殊情况（不可抗力影响以及非乙方原因造成的停、窝工等）时，工期顺延。</w:t>
      </w:r>
    </w:p>
    <w:p w14:paraId="118A0EE4">
      <w:pPr>
        <w:spacing w:line="360" w:lineRule="auto"/>
        <w:ind w:firstLine="504" w:firstLineChars="200"/>
        <w:rPr>
          <w:rFonts w:ascii="宋体" w:hAnsi="宋体" w:cs="宋体"/>
          <w:color w:val="auto"/>
          <w:spacing w:val="6"/>
          <w:sz w:val="24"/>
          <w:szCs w:val="24"/>
          <w:highlight w:val="none"/>
          <w:lang w:eastAsia="zh-CN"/>
        </w:rPr>
      </w:pPr>
      <w:r>
        <w:rPr>
          <w:rFonts w:hint="eastAsia" w:ascii="宋体" w:hAnsi="宋体" w:cs="宋体"/>
          <w:color w:val="auto"/>
          <w:spacing w:val="6"/>
          <w:sz w:val="24"/>
          <w:szCs w:val="24"/>
          <w:highlight w:val="none"/>
          <w:lang w:eastAsia="zh-CN"/>
        </w:rPr>
        <w:t>6.2合同金额及付款方式</w:t>
      </w:r>
    </w:p>
    <w:p w14:paraId="3053120E">
      <w:pPr>
        <w:spacing w:line="360" w:lineRule="auto"/>
        <w:ind w:firstLine="504"/>
        <w:rPr>
          <w:rFonts w:ascii="宋体" w:hAnsi="宋体" w:cs="宋体"/>
          <w:color w:val="auto"/>
          <w:spacing w:val="6"/>
          <w:sz w:val="24"/>
          <w:szCs w:val="24"/>
          <w:highlight w:val="none"/>
          <w:lang w:eastAsia="zh-CN"/>
        </w:rPr>
      </w:pPr>
      <w:r>
        <w:rPr>
          <w:rFonts w:hint="eastAsia" w:ascii="宋体" w:hAnsi="宋体" w:cs="宋体"/>
          <w:color w:val="auto"/>
          <w:spacing w:val="6"/>
          <w:sz w:val="24"/>
          <w:szCs w:val="24"/>
          <w:highlight w:val="none"/>
          <w:lang w:eastAsia="zh-CN"/>
        </w:rPr>
        <w:t>6.2.1本项目合同金额</w:t>
      </w:r>
      <w:r>
        <w:rPr>
          <w:rFonts w:ascii="宋体" w:hAnsi="宋体" w:cs="宋体"/>
          <w:b/>
          <w:color w:val="auto"/>
          <w:spacing w:val="6"/>
          <w:sz w:val="24"/>
          <w:szCs w:val="24"/>
          <w:highlight w:val="none"/>
          <w:u w:val="single"/>
          <w:lang w:eastAsia="zh-CN"/>
        </w:rPr>
        <w:tab/>
      </w:r>
      <w:r>
        <w:rPr>
          <w:rFonts w:ascii="宋体" w:hAnsi="宋体" w:cs="宋体"/>
          <w:b/>
          <w:color w:val="auto"/>
          <w:spacing w:val="6"/>
          <w:sz w:val="24"/>
          <w:szCs w:val="24"/>
          <w:highlight w:val="none"/>
          <w:u w:val="single"/>
          <w:lang w:eastAsia="zh-CN"/>
        </w:rPr>
        <w:tab/>
      </w:r>
      <w:r>
        <w:rPr>
          <w:rFonts w:hint="eastAsia" w:ascii="宋体" w:hAnsi="宋体" w:cs="宋体"/>
          <w:color w:val="auto"/>
          <w:spacing w:val="6"/>
          <w:sz w:val="24"/>
          <w:szCs w:val="24"/>
          <w:highlight w:val="none"/>
          <w:lang w:eastAsia="zh-CN"/>
        </w:rPr>
        <w:t>元，</w:t>
      </w:r>
      <w:r>
        <w:rPr>
          <w:rFonts w:hint="eastAsia" w:ascii="宋体" w:hAnsi="宋体" w:cs="宋体"/>
          <w:b/>
          <w:color w:val="auto"/>
          <w:spacing w:val="6"/>
          <w:sz w:val="24"/>
          <w:szCs w:val="24"/>
          <w:highlight w:val="none"/>
          <w:lang w:eastAsia="zh-CN"/>
        </w:rPr>
        <w:t>计人民币（大写）</w:t>
      </w:r>
      <w:r>
        <w:rPr>
          <w:rFonts w:ascii="宋体" w:hAnsi="宋体" w:cs="宋体"/>
          <w:b/>
          <w:color w:val="auto"/>
          <w:spacing w:val="6"/>
          <w:sz w:val="24"/>
          <w:szCs w:val="24"/>
          <w:highlight w:val="none"/>
          <w:u w:val="single"/>
          <w:lang w:eastAsia="zh-CN"/>
        </w:rPr>
        <w:tab/>
      </w:r>
      <w:r>
        <w:rPr>
          <w:rFonts w:ascii="宋体" w:hAnsi="宋体" w:cs="宋体"/>
          <w:b/>
          <w:color w:val="auto"/>
          <w:spacing w:val="6"/>
          <w:sz w:val="24"/>
          <w:szCs w:val="24"/>
          <w:highlight w:val="none"/>
          <w:u w:val="single"/>
          <w:lang w:eastAsia="zh-CN"/>
        </w:rPr>
        <w:tab/>
      </w:r>
      <w:r>
        <w:rPr>
          <w:rFonts w:ascii="宋体" w:hAnsi="宋体" w:cs="宋体"/>
          <w:b/>
          <w:color w:val="auto"/>
          <w:spacing w:val="6"/>
          <w:sz w:val="24"/>
          <w:szCs w:val="24"/>
          <w:highlight w:val="none"/>
          <w:u w:val="single"/>
          <w:lang w:eastAsia="zh-CN"/>
        </w:rPr>
        <w:tab/>
      </w:r>
      <w:r>
        <w:rPr>
          <w:rFonts w:hint="eastAsia" w:ascii="宋体" w:hAnsi="宋体" w:cs="宋体"/>
          <w:color w:val="auto"/>
          <w:spacing w:val="6"/>
          <w:sz w:val="24"/>
          <w:szCs w:val="24"/>
          <w:highlight w:val="none"/>
          <w:lang w:eastAsia="zh-CN"/>
        </w:rPr>
        <w:t>。合同金额包含合同文件中规定的项目施工费、设备费（含设备原价、税费、运杂费和采保费）、安装费、调试费、检测费、技术服务费、技术培训费、售后服务费、招标代理服务费、利润、税费、保险费、风险等全部费用。</w:t>
      </w:r>
    </w:p>
    <w:p w14:paraId="5704B04B">
      <w:pPr>
        <w:spacing w:line="360" w:lineRule="auto"/>
        <w:ind w:firstLine="504"/>
        <w:rPr>
          <w:rFonts w:ascii="宋体" w:hAnsi="宋体" w:cs="宋体"/>
          <w:b/>
          <w:color w:val="auto"/>
          <w:spacing w:val="6"/>
          <w:sz w:val="24"/>
          <w:szCs w:val="24"/>
          <w:highlight w:val="none"/>
          <w:lang w:eastAsia="zh-CN"/>
        </w:rPr>
      </w:pPr>
      <w:r>
        <w:rPr>
          <w:rFonts w:hint="eastAsia" w:ascii="宋体" w:hAnsi="宋体" w:cs="宋体"/>
          <w:b/>
          <w:color w:val="auto"/>
          <w:spacing w:val="6"/>
          <w:sz w:val="24"/>
          <w:szCs w:val="24"/>
          <w:highlight w:val="none"/>
          <w:lang w:eastAsia="zh-CN"/>
        </w:rPr>
        <w:t>6.2.2施工费支付方式：</w:t>
      </w:r>
    </w:p>
    <w:p w14:paraId="1FB76DA5">
      <w:pPr>
        <w:spacing w:line="360" w:lineRule="auto"/>
        <w:ind w:firstLine="504"/>
        <w:rPr>
          <w:rFonts w:ascii="宋体" w:hAnsi="宋体" w:cs="宋体"/>
          <w:b/>
          <w:color w:val="auto"/>
          <w:spacing w:val="6"/>
          <w:sz w:val="24"/>
          <w:szCs w:val="24"/>
          <w:highlight w:val="none"/>
          <w:lang w:eastAsia="zh-CN"/>
        </w:rPr>
      </w:pPr>
      <w:r>
        <w:rPr>
          <w:rFonts w:hint="eastAsia" w:ascii="宋体" w:hAnsi="宋体" w:cs="宋体"/>
          <w:b/>
          <w:color w:val="auto"/>
          <w:spacing w:val="6"/>
          <w:sz w:val="24"/>
          <w:szCs w:val="24"/>
          <w:highlight w:val="none"/>
          <w:lang w:eastAsia="zh-CN"/>
        </w:rPr>
        <w:t>6.2.2.1第一次付款.本合同生效，甲方资金到位后</w:t>
      </w:r>
      <w:r>
        <w:rPr>
          <w:rFonts w:ascii="宋体" w:hAnsi="宋体" w:cs="宋体"/>
          <w:b/>
          <w:color w:val="auto"/>
          <w:spacing w:val="6"/>
          <w:sz w:val="24"/>
          <w:szCs w:val="24"/>
          <w:highlight w:val="none"/>
          <w:lang w:eastAsia="zh-CN"/>
        </w:rPr>
        <w:t>，</w:t>
      </w:r>
      <w:r>
        <w:rPr>
          <w:rFonts w:hint="eastAsia" w:ascii="宋体" w:hAnsi="宋体" w:cs="宋体"/>
          <w:b/>
          <w:color w:val="auto"/>
          <w:spacing w:val="6"/>
          <w:sz w:val="24"/>
          <w:szCs w:val="24"/>
          <w:highlight w:val="none"/>
          <w:lang w:eastAsia="zh-CN"/>
        </w:rPr>
        <w:t>且在收到如下单据且审核无误后2</w:t>
      </w:r>
      <w:r>
        <w:rPr>
          <w:rFonts w:ascii="宋体" w:hAnsi="宋体" w:cs="宋体"/>
          <w:b/>
          <w:color w:val="auto"/>
          <w:spacing w:val="6"/>
          <w:sz w:val="24"/>
          <w:szCs w:val="24"/>
          <w:highlight w:val="none"/>
          <w:lang w:eastAsia="zh-CN"/>
        </w:rPr>
        <w:t>0</w:t>
      </w:r>
      <w:r>
        <w:rPr>
          <w:rFonts w:hint="eastAsia" w:ascii="宋体" w:hAnsi="宋体" w:cs="宋体"/>
          <w:b/>
          <w:color w:val="auto"/>
          <w:spacing w:val="6"/>
          <w:sz w:val="24"/>
          <w:szCs w:val="24"/>
          <w:highlight w:val="none"/>
          <w:lang w:eastAsia="zh-CN"/>
        </w:rPr>
        <w:t>个工作日内向乙方支付合同总价40</w:t>
      </w:r>
      <w:r>
        <w:rPr>
          <w:rFonts w:ascii="宋体" w:hAnsi="宋体" w:cs="宋体"/>
          <w:b/>
          <w:color w:val="auto"/>
          <w:spacing w:val="6"/>
          <w:sz w:val="24"/>
          <w:szCs w:val="24"/>
          <w:highlight w:val="none"/>
          <w:lang w:eastAsia="zh-CN"/>
        </w:rPr>
        <w:t>%</w:t>
      </w:r>
      <w:r>
        <w:rPr>
          <w:rFonts w:hint="eastAsia" w:ascii="宋体" w:hAnsi="宋体" w:cs="宋体"/>
          <w:b/>
          <w:color w:val="auto"/>
          <w:spacing w:val="6"/>
          <w:sz w:val="24"/>
          <w:szCs w:val="24"/>
          <w:highlight w:val="none"/>
          <w:lang w:eastAsia="zh-CN"/>
        </w:rPr>
        <w:t>，计人民币（大写）</w:t>
      </w:r>
      <w:r>
        <w:rPr>
          <w:rFonts w:ascii="宋体" w:hAnsi="宋体" w:cs="宋体"/>
          <w:b/>
          <w:color w:val="auto"/>
          <w:spacing w:val="6"/>
          <w:sz w:val="24"/>
          <w:szCs w:val="24"/>
          <w:highlight w:val="none"/>
          <w:u w:val="single"/>
          <w:lang w:eastAsia="zh-CN"/>
        </w:rPr>
        <w:tab/>
      </w:r>
      <w:r>
        <w:rPr>
          <w:rFonts w:ascii="宋体" w:hAnsi="宋体" w:cs="宋体"/>
          <w:b/>
          <w:color w:val="auto"/>
          <w:spacing w:val="6"/>
          <w:sz w:val="24"/>
          <w:szCs w:val="24"/>
          <w:highlight w:val="none"/>
          <w:u w:val="single"/>
          <w:lang w:eastAsia="zh-CN"/>
        </w:rPr>
        <w:tab/>
      </w:r>
      <w:r>
        <w:rPr>
          <w:rFonts w:ascii="宋体" w:hAnsi="宋体" w:cs="宋体"/>
          <w:b/>
          <w:color w:val="auto"/>
          <w:spacing w:val="6"/>
          <w:sz w:val="24"/>
          <w:szCs w:val="24"/>
          <w:highlight w:val="none"/>
          <w:u w:val="single"/>
          <w:lang w:eastAsia="zh-CN"/>
        </w:rPr>
        <w:tab/>
      </w:r>
      <w:r>
        <w:rPr>
          <w:rFonts w:hint="eastAsia" w:ascii="宋体" w:hAnsi="宋体" w:cs="宋体"/>
          <w:b/>
          <w:color w:val="auto"/>
          <w:spacing w:val="6"/>
          <w:sz w:val="24"/>
          <w:szCs w:val="24"/>
          <w:highlight w:val="none"/>
          <w:u w:val="single"/>
          <w:lang w:eastAsia="zh-CN"/>
        </w:rPr>
        <w:t>(¥</w:t>
      </w:r>
      <w:r>
        <w:rPr>
          <w:rFonts w:ascii="宋体" w:hAnsi="宋体" w:cs="宋体"/>
          <w:b/>
          <w:color w:val="auto"/>
          <w:spacing w:val="6"/>
          <w:sz w:val="24"/>
          <w:szCs w:val="24"/>
          <w:highlight w:val="none"/>
          <w:u w:val="single"/>
          <w:lang w:eastAsia="zh-CN"/>
        </w:rPr>
        <w:tab/>
      </w:r>
      <w:r>
        <w:rPr>
          <w:rFonts w:hint="eastAsia" w:ascii="宋体" w:hAnsi="宋体" w:cs="宋体"/>
          <w:b/>
          <w:color w:val="auto"/>
          <w:spacing w:val="6"/>
          <w:sz w:val="24"/>
          <w:szCs w:val="24"/>
          <w:highlight w:val="none"/>
          <w:u w:val="single"/>
          <w:lang w:eastAsia="zh-CN"/>
        </w:rPr>
        <w:t xml:space="preserve">   元）</w:t>
      </w:r>
      <w:r>
        <w:rPr>
          <w:rFonts w:hint="eastAsia" w:ascii="宋体" w:hAnsi="宋体" w:cs="宋体"/>
          <w:b/>
          <w:color w:val="auto"/>
          <w:spacing w:val="6"/>
          <w:sz w:val="24"/>
          <w:szCs w:val="24"/>
          <w:highlight w:val="none"/>
          <w:lang w:eastAsia="zh-CN"/>
        </w:rPr>
        <w:t>。</w:t>
      </w:r>
    </w:p>
    <w:p w14:paraId="68C3C9C0">
      <w:pPr>
        <w:spacing w:line="360" w:lineRule="auto"/>
        <w:ind w:firstLine="504"/>
        <w:rPr>
          <w:b/>
          <w:color w:val="auto"/>
          <w:spacing w:val="6"/>
          <w:sz w:val="24"/>
          <w:highlight w:val="none"/>
          <w:lang w:eastAsia="zh-CN"/>
        </w:rPr>
      </w:pPr>
      <w:r>
        <w:rPr>
          <w:b/>
          <w:color w:val="auto"/>
          <w:spacing w:val="6"/>
          <w:sz w:val="24"/>
          <w:highlight w:val="none"/>
          <w:lang w:eastAsia="zh-CN"/>
        </w:rPr>
        <w:t>（1）</w:t>
      </w:r>
      <w:bookmarkStart w:id="1" w:name="_Hlk172825550"/>
      <w:r>
        <w:rPr>
          <w:b/>
          <w:color w:val="auto"/>
          <w:spacing w:val="6"/>
          <w:sz w:val="24"/>
          <w:highlight w:val="none"/>
          <w:lang w:eastAsia="zh-CN"/>
        </w:rPr>
        <w:t>与支付金额相同的正式商业发票</w:t>
      </w:r>
      <w:bookmarkEnd w:id="1"/>
      <w:r>
        <w:rPr>
          <w:b/>
          <w:color w:val="auto"/>
          <w:spacing w:val="6"/>
          <w:sz w:val="24"/>
          <w:highlight w:val="none"/>
          <w:lang w:eastAsia="zh-CN"/>
        </w:rPr>
        <w:t>正本1份。</w:t>
      </w:r>
    </w:p>
    <w:p w14:paraId="231BC925">
      <w:pPr>
        <w:spacing w:line="360" w:lineRule="auto"/>
        <w:ind w:firstLine="504"/>
        <w:rPr>
          <w:rFonts w:ascii="宋体" w:hAnsi="宋体" w:cs="宋体"/>
          <w:b/>
          <w:color w:val="auto"/>
          <w:spacing w:val="6"/>
          <w:sz w:val="24"/>
          <w:szCs w:val="24"/>
          <w:highlight w:val="none"/>
          <w:lang w:eastAsia="zh-CN"/>
        </w:rPr>
      </w:pPr>
      <w:r>
        <w:rPr>
          <w:b/>
          <w:color w:val="auto"/>
          <w:spacing w:val="6"/>
          <w:sz w:val="24"/>
          <w:highlight w:val="none"/>
          <w:lang w:eastAsia="zh-CN"/>
        </w:rPr>
        <w:t>（2）</w:t>
      </w:r>
      <w:r>
        <w:rPr>
          <w:rFonts w:hint="eastAsia" w:ascii="宋体" w:hAnsi="宋体" w:cs="宋体"/>
          <w:b/>
          <w:color w:val="auto"/>
          <w:spacing w:val="6"/>
          <w:sz w:val="24"/>
          <w:szCs w:val="24"/>
          <w:highlight w:val="none"/>
          <w:lang w:eastAsia="zh-CN"/>
        </w:rPr>
        <w:t>乙方须按甲方的要求出具合同总价</w:t>
      </w:r>
      <w:r>
        <w:rPr>
          <w:rFonts w:hint="eastAsia" w:ascii="宋体" w:hAnsi="宋体" w:cs="宋体" w:eastAsiaTheme="minorEastAsia"/>
          <w:b/>
          <w:color w:val="auto"/>
          <w:spacing w:val="6"/>
          <w:sz w:val="24"/>
          <w:szCs w:val="24"/>
          <w:highlight w:val="none"/>
          <w:lang w:eastAsia="zh-CN"/>
        </w:rPr>
        <w:t>10</w:t>
      </w:r>
      <w:r>
        <w:rPr>
          <w:rFonts w:hint="eastAsia" w:ascii="宋体" w:hAnsi="宋体" w:cs="宋体"/>
          <w:b/>
          <w:color w:val="auto"/>
          <w:spacing w:val="6"/>
          <w:sz w:val="24"/>
          <w:szCs w:val="24"/>
          <w:highlight w:val="none"/>
          <w:lang w:eastAsia="zh-CN"/>
        </w:rPr>
        <w:t>%金额的履约保函1份，有效期截止至项目合同验收（有效期不少于</w:t>
      </w:r>
      <w:r>
        <w:rPr>
          <w:rFonts w:ascii="宋体" w:hAnsi="宋体" w:cs="宋体"/>
          <w:b/>
          <w:color w:val="auto"/>
          <w:spacing w:val="6"/>
          <w:sz w:val="24"/>
          <w:szCs w:val="24"/>
          <w:highlight w:val="none"/>
          <w:lang w:eastAsia="zh-CN"/>
        </w:rPr>
        <w:t>240</w:t>
      </w:r>
      <w:r>
        <w:rPr>
          <w:rFonts w:hint="eastAsia" w:ascii="宋体" w:hAnsi="宋体" w:eastAsia="宋体" w:cs="宋体"/>
          <w:b/>
          <w:color w:val="auto"/>
          <w:spacing w:val="6"/>
          <w:sz w:val="24"/>
          <w:szCs w:val="24"/>
          <w:highlight w:val="none"/>
          <w:lang w:eastAsia="zh-CN"/>
        </w:rPr>
        <w:t>天</w:t>
      </w:r>
      <w:r>
        <w:rPr>
          <w:rFonts w:hint="eastAsia" w:ascii="宋体" w:hAnsi="宋体" w:cs="宋体"/>
          <w:b/>
          <w:color w:val="auto"/>
          <w:spacing w:val="6"/>
          <w:sz w:val="24"/>
          <w:szCs w:val="24"/>
          <w:highlight w:val="none"/>
          <w:lang w:eastAsia="zh-CN"/>
        </w:rPr>
        <w:t>）。在合同执行期间，乙方须保证履约保函有效合法。</w:t>
      </w:r>
    </w:p>
    <w:p w14:paraId="475D4929">
      <w:pPr>
        <w:spacing w:line="360" w:lineRule="auto"/>
        <w:ind w:firstLine="504"/>
        <w:rPr>
          <w:rFonts w:ascii="宋体" w:hAnsi="宋体" w:cs="宋体"/>
          <w:b/>
          <w:color w:val="auto"/>
          <w:spacing w:val="6"/>
          <w:sz w:val="24"/>
          <w:szCs w:val="24"/>
          <w:highlight w:val="none"/>
          <w:lang w:eastAsia="zh-CN"/>
        </w:rPr>
      </w:pPr>
      <w:r>
        <w:rPr>
          <w:rFonts w:hint="eastAsia" w:ascii="宋体" w:hAnsi="宋体" w:cs="宋体"/>
          <w:b/>
          <w:color w:val="auto"/>
          <w:spacing w:val="6"/>
          <w:sz w:val="24"/>
          <w:szCs w:val="24"/>
          <w:highlight w:val="none"/>
          <w:lang w:eastAsia="zh-CN"/>
        </w:rPr>
        <w:t>6.2.2.2第二次付款.乙方已完成泉水监测站建设工程量的</w:t>
      </w:r>
      <w:r>
        <w:rPr>
          <w:rFonts w:hint="eastAsia" w:ascii="宋体" w:hAnsi="宋体" w:cs="宋体" w:eastAsiaTheme="minorEastAsia"/>
          <w:b/>
          <w:color w:val="auto"/>
          <w:spacing w:val="6"/>
          <w:sz w:val="24"/>
          <w:szCs w:val="24"/>
          <w:highlight w:val="none"/>
          <w:lang w:eastAsia="zh-CN"/>
        </w:rPr>
        <w:t>6</w:t>
      </w:r>
      <w:r>
        <w:rPr>
          <w:rFonts w:hint="eastAsia" w:ascii="宋体" w:hAnsi="宋体" w:cs="宋体"/>
          <w:b/>
          <w:color w:val="auto"/>
          <w:spacing w:val="6"/>
          <w:sz w:val="24"/>
          <w:szCs w:val="24"/>
          <w:highlight w:val="none"/>
          <w:lang w:eastAsia="zh-CN"/>
        </w:rPr>
        <w:t>0%，信息系统完成各模块框架建设，完成数据整编模块功能建设，甲方根据资金到位情况，且在收到与支付金额相同的正式商业发票且审核无误后20个工作日内，本次支付合同总价的50%,计人民币（大写）</w:t>
      </w:r>
      <w:r>
        <w:rPr>
          <w:rFonts w:ascii="宋体" w:hAnsi="宋体" w:cs="宋体"/>
          <w:b/>
          <w:color w:val="auto"/>
          <w:spacing w:val="6"/>
          <w:sz w:val="24"/>
          <w:szCs w:val="24"/>
          <w:highlight w:val="none"/>
          <w:u w:val="single"/>
          <w:lang w:eastAsia="zh-CN"/>
        </w:rPr>
        <w:tab/>
      </w:r>
      <w:r>
        <w:rPr>
          <w:rFonts w:ascii="宋体" w:hAnsi="宋体" w:cs="宋体"/>
          <w:b/>
          <w:color w:val="auto"/>
          <w:spacing w:val="6"/>
          <w:sz w:val="24"/>
          <w:szCs w:val="24"/>
          <w:highlight w:val="none"/>
          <w:u w:val="single"/>
          <w:lang w:eastAsia="zh-CN"/>
        </w:rPr>
        <w:tab/>
      </w:r>
      <w:r>
        <w:rPr>
          <w:rFonts w:ascii="宋体" w:hAnsi="宋体" w:cs="宋体"/>
          <w:b/>
          <w:color w:val="auto"/>
          <w:spacing w:val="6"/>
          <w:sz w:val="24"/>
          <w:szCs w:val="24"/>
          <w:highlight w:val="none"/>
          <w:u w:val="single"/>
          <w:lang w:eastAsia="zh-CN"/>
        </w:rPr>
        <w:tab/>
      </w:r>
      <w:r>
        <w:rPr>
          <w:rFonts w:hint="eastAsia" w:ascii="宋体" w:hAnsi="宋体" w:cs="宋体"/>
          <w:b/>
          <w:color w:val="auto"/>
          <w:spacing w:val="6"/>
          <w:sz w:val="24"/>
          <w:szCs w:val="24"/>
          <w:highlight w:val="none"/>
          <w:u w:val="single"/>
          <w:lang w:eastAsia="zh-CN"/>
        </w:rPr>
        <w:t xml:space="preserve">(¥  </w:t>
      </w:r>
      <w:r>
        <w:rPr>
          <w:rFonts w:ascii="宋体" w:hAnsi="宋体" w:cs="宋体"/>
          <w:b/>
          <w:color w:val="auto"/>
          <w:spacing w:val="6"/>
          <w:sz w:val="24"/>
          <w:szCs w:val="24"/>
          <w:highlight w:val="none"/>
          <w:u w:val="single"/>
          <w:lang w:eastAsia="zh-CN"/>
        </w:rPr>
        <w:tab/>
      </w:r>
      <w:r>
        <w:rPr>
          <w:rFonts w:hint="eastAsia" w:ascii="宋体" w:hAnsi="宋体" w:cs="宋体"/>
          <w:b/>
          <w:color w:val="auto"/>
          <w:spacing w:val="6"/>
          <w:sz w:val="24"/>
          <w:szCs w:val="24"/>
          <w:highlight w:val="none"/>
          <w:u w:val="single"/>
          <w:lang w:eastAsia="zh-CN"/>
        </w:rPr>
        <w:t>元）</w:t>
      </w:r>
      <w:r>
        <w:rPr>
          <w:rFonts w:hint="eastAsia" w:ascii="宋体" w:hAnsi="宋体" w:cs="宋体"/>
          <w:b/>
          <w:color w:val="auto"/>
          <w:spacing w:val="6"/>
          <w:sz w:val="24"/>
          <w:szCs w:val="24"/>
          <w:highlight w:val="none"/>
          <w:lang w:eastAsia="zh-CN"/>
        </w:rPr>
        <w:t>。</w:t>
      </w:r>
    </w:p>
    <w:p w14:paraId="4D512855">
      <w:pPr>
        <w:spacing w:line="360" w:lineRule="auto"/>
        <w:ind w:firstLine="504"/>
        <w:rPr>
          <w:rFonts w:ascii="宋体" w:hAnsi="宋体" w:cs="宋体"/>
          <w:b/>
          <w:color w:val="auto"/>
          <w:spacing w:val="6"/>
          <w:sz w:val="24"/>
          <w:szCs w:val="24"/>
          <w:highlight w:val="none"/>
          <w:lang w:eastAsia="zh-CN"/>
        </w:rPr>
      </w:pPr>
      <w:r>
        <w:rPr>
          <w:rFonts w:hint="eastAsia" w:ascii="宋体" w:hAnsi="宋体" w:cs="宋体"/>
          <w:b/>
          <w:color w:val="auto"/>
          <w:spacing w:val="6"/>
          <w:sz w:val="24"/>
          <w:szCs w:val="24"/>
          <w:highlight w:val="none"/>
          <w:lang w:eastAsia="zh-CN"/>
        </w:rPr>
        <w:t>6.2.2.3第三次付款. 乙方完成所有合同内容，且验收合格后 ，甲方根据资金到位情况，且在收到与支付金额相同的正式商业发票且审核无误后20个工作日内，本次支付合同总价的10%,计人民币（大写）</w:t>
      </w:r>
      <w:r>
        <w:rPr>
          <w:rFonts w:ascii="宋体" w:hAnsi="宋体" w:cs="宋体"/>
          <w:b/>
          <w:color w:val="auto"/>
          <w:spacing w:val="6"/>
          <w:sz w:val="24"/>
          <w:szCs w:val="24"/>
          <w:highlight w:val="none"/>
          <w:u w:val="single"/>
          <w:lang w:eastAsia="zh-CN"/>
        </w:rPr>
        <w:tab/>
      </w:r>
      <w:r>
        <w:rPr>
          <w:rFonts w:ascii="宋体" w:hAnsi="宋体" w:cs="宋体"/>
          <w:b/>
          <w:color w:val="auto"/>
          <w:spacing w:val="6"/>
          <w:sz w:val="24"/>
          <w:szCs w:val="24"/>
          <w:highlight w:val="none"/>
          <w:u w:val="single"/>
          <w:lang w:eastAsia="zh-CN"/>
        </w:rPr>
        <w:tab/>
      </w:r>
      <w:r>
        <w:rPr>
          <w:rFonts w:ascii="宋体" w:hAnsi="宋体" w:cs="宋体"/>
          <w:b/>
          <w:color w:val="auto"/>
          <w:spacing w:val="6"/>
          <w:sz w:val="24"/>
          <w:szCs w:val="24"/>
          <w:highlight w:val="none"/>
          <w:u w:val="single"/>
          <w:lang w:eastAsia="zh-CN"/>
        </w:rPr>
        <w:tab/>
      </w:r>
      <w:r>
        <w:rPr>
          <w:rFonts w:hint="eastAsia" w:ascii="宋体" w:hAnsi="宋体" w:cs="宋体"/>
          <w:b/>
          <w:color w:val="auto"/>
          <w:spacing w:val="6"/>
          <w:sz w:val="24"/>
          <w:szCs w:val="24"/>
          <w:highlight w:val="none"/>
          <w:u w:val="single"/>
          <w:lang w:eastAsia="zh-CN"/>
        </w:rPr>
        <w:t xml:space="preserve">(¥  </w:t>
      </w:r>
      <w:r>
        <w:rPr>
          <w:rFonts w:ascii="宋体" w:hAnsi="宋体" w:cs="宋体"/>
          <w:b/>
          <w:color w:val="auto"/>
          <w:spacing w:val="6"/>
          <w:sz w:val="24"/>
          <w:szCs w:val="24"/>
          <w:highlight w:val="none"/>
          <w:u w:val="single"/>
          <w:lang w:eastAsia="zh-CN"/>
        </w:rPr>
        <w:tab/>
      </w:r>
      <w:r>
        <w:rPr>
          <w:rFonts w:hint="eastAsia" w:ascii="宋体" w:hAnsi="宋体" w:cs="宋体"/>
          <w:b/>
          <w:color w:val="auto"/>
          <w:spacing w:val="6"/>
          <w:sz w:val="24"/>
          <w:szCs w:val="24"/>
          <w:highlight w:val="none"/>
          <w:u w:val="single"/>
          <w:lang w:eastAsia="zh-CN"/>
        </w:rPr>
        <w:t>元）</w:t>
      </w:r>
      <w:r>
        <w:rPr>
          <w:rFonts w:hint="eastAsia" w:ascii="宋体" w:hAnsi="宋体" w:cs="宋体"/>
          <w:b/>
          <w:color w:val="auto"/>
          <w:spacing w:val="6"/>
          <w:sz w:val="24"/>
          <w:szCs w:val="24"/>
          <w:highlight w:val="none"/>
          <w:lang w:eastAsia="zh-CN"/>
        </w:rPr>
        <w:t>。</w:t>
      </w:r>
    </w:p>
    <w:p w14:paraId="2CC2E9B4">
      <w:pPr>
        <w:spacing w:line="360" w:lineRule="auto"/>
        <w:ind w:firstLine="504"/>
        <w:rPr>
          <w:rFonts w:ascii="宋体" w:hAnsi="宋体" w:cs="宋体"/>
          <w:color w:val="auto"/>
          <w:spacing w:val="6"/>
          <w:sz w:val="24"/>
          <w:szCs w:val="24"/>
          <w:highlight w:val="none"/>
          <w:lang w:eastAsia="zh-CN"/>
        </w:rPr>
      </w:pPr>
      <w:r>
        <w:rPr>
          <w:rFonts w:hint="eastAsia" w:ascii="宋体" w:hAnsi="宋体" w:cs="宋体"/>
          <w:color w:val="auto"/>
          <w:spacing w:val="6"/>
          <w:sz w:val="24"/>
          <w:szCs w:val="24"/>
          <w:highlight w:val="none"/>
          <w:lang w:eastAsia="zh-CN"/>
        </w:rPr>
        <w:t>6.3乙方根据合同第七条的规定向甲方支付违约金、罚款和赔偿金时，甲方有权从相应付款中予以扣除。</w:t>
      </w:r>
    </w:p>
    <w:p w14:paraId="6F5621DA">
      <w:pPr>
        <w:spacing w:line="360" w:lineRule="auto"/>
        <w:ind w:firstLine="504"/>
        <w:rPr>
          <w:rFonts w:ascii="宋体" w:hAnsi="宋体" w:cs="宋体"/>
          <w:color w:val="auto"/>
          <w:spacing w:val="6"/>
          <w:sz w:val="24"/>
          <w:szCs w:val="24"/>
          <w:highlight w:val="none"/>
          <w:lang w:eastAsia="zh-CN"/>
        </w:rPr>
      </w:pPr>
      <w:r>
        <w:rPr>
          <w:rFonts w:hint="eastAsia" w:ascii="宋体" w:hAnsi="宋体" w:cs="宋体"/>
          <w:color w:val="auto"/>
          <w:spacing w:val="6"/>
          <w:sz w:val="24"/>
          <w:szCs w:val="24"/>
          <w:highlight w:val="none"/>
          <w:lang w:eastAsia="zh-CN"/>
        </w:rPr>
        <w:t>6.4甲方发生的银行费用应由甲方负担，甲方银行账户以外发生的一切费用均应由乙方负担。</w:t>
      </w:r>
    </w:p>
    <w:p w14:paraId="3092EB37">
      <w:pPr>
        <w:spacing w:line="360" w:lineRule="auto"/>
        <w:ind w:firstLine="504"/>
        <w:rPr>
          <w:rFonts w:ascii="宋体" w:hAnsi="宋体" w:cs="宋体"/>
          <w:color w:val="auto"/>
          <w:spacing w:val="6"/>
          <w:sz w:val="24"/>
          <w:szCs w:val="24"/>
          <w:highlight w:val="none"/>
          <w:lang w:eastAsia="zh-CN"/>
        </w:rPr>
      </w:pPr>
      <w:r>
        <w:rPr>
          <w:rFonts w:hint="eastAsia" w:ascii="宋体" w:hAnsi="宋体" w:cs="宋体"/>
          <w:color w:val="auto"/>
          <w:spacing w:val="6"/>
          <w:sz w:val="24"/>
          <w:szCs w:val="24"/>
          <w:highlight w:val="none"/>
          <w:lang w:eastAsia="zh-CN"/>
        </w:rPr>
        <w:t>6.5由于甲方因办理国库支付手续而造成的合同款的支付延误，不视为违约。</w:t>
      </w:r>
    </w:p>
    <w:p w14:paraId="3C9AA545">
      <w:pPr>
        <w:spacing w:line="360" w:lineRule="auto"/>
        <w:ind w:firstLine="504"/>
        <w:rPr>
          <w:rFonts w:ascii="宋体" w:hAnsi="宋体" w:cs="宋体"/>
          <w:color w:val="auto"/>
          <w:spacing w:val="6"/>
          <w:sz w:val="24"/>
          <w:szCs w:val="24"/>
          <w:highlight w:val="none"/>
          <w:lang w:eastAsia="zh-CN"/>
        </w:rPr>
      </w:pPr>
      <w:r>
        <w:rPr>
          <w:rFonts w:hint="eastAsia" w:ascii="宋体" w:hAnsi="宋体" w:cs="宋体"/>
          <w:color w:val="auto"/>
          <w:spacing w:val="6"/>
          <w:sz w:val="24"/>
          <w:szCs w:val="24"/>
          <w:highlight w:val="none"/>
          <w:lang w:eastAsia="zh-CN"/>
        </w:rPr>
        <w:t>6.6双方委托银行代付代收有关费用。</w:t>
      </w:r>
    </w:p>
    <w:p w14:paraId="1612EB4F">
      <w:pPr>
        <w:spacing w:line="360" w:lineRule="auto"/>
        <w:ind w:firstLine="482"/>
        <w:rPr>
          <w:rFonts w:ascii="Times New Roman" w:hAnsi="Times New Roman"/>
          <w:color w:val="auto"/>
          <w:sz w:val="24"/>
          <w:szCs w:val="24"/>
          <w:highlight w:val="none"/>
          <w:lang w:eastAsia="zh-CN"/>
        </w:rPr>
      </w:pPr>
      <w:r>
        <w:rPr>
          <w:rFonts w:ascii="Times New Roman" w:hAnsi="Times New Roman"/>
          <w:b/>
          <w:color w:val="auto"/>
          <w:sz w:val="24"/>
          <w:szCs w:val="24"/>
          <w:highlight w:val="none"/>
          <w:lang w:eastAsia="zh-CN"/>
        </w:rPr>
        <w:t>第</w:t>
      </w:r>
      <w:r>
        <w:rPr>
          <w:rFonts w:hint="eastAsia" w:ascii="Times New Roman" w:hAnsi="Times New Roman"/>
          <w:b/>
          <w:color w:val="auto"/>
          <w:sz w:val="24"/>
          <w:szCs w:val="24"/>
          <w:highlight w:val="none"/>
          <w:lang w:eastAsia="zh-CN"/>
        </w:rPr>
        <w:t>七</w:t>
      </w:r>
      <w:r>
        <w:rPr>
          <w:rFonts w:ascii="Times New Roman" w:hAnsi="Times New Roman"/>
          <w:b/>
          <w:color w:val="auto"/>
          <w:sz w:val="24"/>
          <w:szCs w:val="24"/>
          <w:highlight w:val="none"/>
          <w:lang w:eastAsia="zh-CN"/>
        </w:rPr>
        <w:t>条　</w:t>
      </w:r>
      <w:r>
        <w:rPr>
          <w:rFonts w:ascii="Times New Roman" w:hAnsi="Times New Roman"/>
          <w:color w:val="auto"/>
          <w:sz w:val="24"/>
          <w:szCs w:val="24"/>
          <w:highlight w:val="none"/>
          <w:lang w:eastAsia="zh-CN"/>
        </w:rPr>
        <w:t>双方责任</w:t>
      </w:r>
    </w:p>
    <w:p w14:paraId="23CCE445">
      <w:pPr>
        <w:spacing w:line="360" w:lineRule="auto"/>
        <w:ind w:firstLine="504"/>
        <w:rPr>
          <w:rFonts w:ascii="宋体" w:hAnsi="宋体" w:cs="宋体"/>
          <w:color w:val="auto"/>
          <w:spacing w:val="6"/>
          <w:sz w:val="24"/>
          <w:szCs w:val="24"/>
          <w:highlight w:val="none"/>
          <w:lang w:eastAsia="zh-CN"/>
        </w:rPr>
      </w:pPr>
      <w:r>
        <w:rPr>
          <w:rFonts w:hint="eastAsia" w:ascii="宋体" w:hAnsi="宋体" w:cs="宋体"/>
          <w:color w:val="auto"/>
          <w:spacing w:val="6"/>
          <w:sz w:val="24"/>
          <w:szCs w:val="24"/>
          <w:highlight w:val="none"/>
          <w:lang w:eastAsia="zh-CN"/>
        </w:rPr>
        <w:t>7.1甲方责任</w:t>
      </w:r>
    </w:p>
    <w:p w14:paraId="6E45541D">
      <w:pPr>
        <w:spacing w:line="360" w:lineRule="auto"/>
        <w:ind w:firstLine="504"/>
        <w:rPr>
          <w:rFonts w:ascii="宋体" w:hAnsi="宋体" w:cs="宋体"/>
          <w:color w:val="auto"/>
          <w:spacing w:val="6"/>
          <w:sz w:val="24"/>
          <w:szCs w:val="24"/>
          <w:highlight w:val="none"/>
          <w:lang w:eastAsia="zh-CN"/>
        </w:rPr>
      </w:pPr>
      <w:r>
        <w:rPr>
          <w:rFonts w:hint="eastAsia" w:ascii="宋体" w:hAnsi="宋体" w:cs="宋体"/>
          <w:color w:val="auto"/>
          <w:spacing w:val="6"/>
          <w:sz w:val="24"/>
          <w:szCs w:val="24"/>
          <w:highlight w:val="none"/>
          <w:lang w:eastAsia="zh-CN"/>
        </w:rPr>
        <w:t>7.1.1甲方按本合同第二条规定的内容，在合同签订后</w:t>
      </w:r>
      <w:r>
        <w:rPr>
          <w:rFonts w:hint="eastAsia" w:ascii="宋体" w:hAnsi="宋体" w:cs="宋体"/>
          <w:color w:val="auto"/>
          <w:spacing w:val="6"/>
          <w:sz w:val="24"/>
          <w:szCs w:val="24"/>
          <w:highlight w:val="none"/>
          <w:u w:val="single"/>
          <w:lang w:eastAsia="zh-CN"/>
        </w:rPr>
        <w:t xml:space="preserve">  7</w:t>
      </w:r>
      <w:r>
        <w:rPr>
          <w:rFonts w:hint="eastAsia" w:ascii="宋体" w:hAnsi="宋体" w:cs="宋体"/>
          <w:color w:val="auto"/>
          <w:spacing w:val="6"/>
          <w:sz w:val="24"/>
          <w:szCs w:val="24"/>
          <w:highlight w:val="none"/>
          <w:lang w:eastAsia="zh-CN"/>
        </w:rPr>
        <w:t>天内向乙方提交基础资料，并对其完整性、正确性及时限负责。甲方不得要求乙方违反国家有关标准进行建设工作。</w:t>
      </w:r>
    </w:p>
    <w:p w14:paraId="187803AB">
      <w:pPr>
        <w:spacing w:line="360" w:lineRule="auto"/>
        <w:ind w:firstLine="504"/>
        <w:rPr>
          <w:rFonts w:ascii="宋体" w:hAnsi="宋体" w:cs="宋体"/>
          <w:color w:val="auto"/>
          <w:spacing w:val="6"/>
          <w:sz w:val="24"/>
          <w:szCs w:val="24"/>
          <w:highlight w:val="none"/>
          <w:lang w:eastAsia="zh-CN"/>
        </w:rPr>
      </w:pPr>
      <w:r>
        <w:rPr>
          <w:rFonts w:hint="eastAsia" w:ascii="宋体" w:hAnsi="宋体" w:cs="宋体"/>
          <w:color w:val="auto"/>
          <w:spacing w:val="6"/>
          <w:sz w:val="24"/>
          <w:szCs w:val="24"/>
          <w:highlight w:val="none"/>
          <w:lang w:eastAsia="zh-CN"/>
        </w:rPr>
        <w:t>7.1.2甲方应按本合同规定的金额和日期向乙方支付</w:t>
      </w:r>
      <w:r>
        <w:rPr>
          <w:rFonts w:ascii="Times New Roman" w:hAnsi="Times New Roman"/>
          <w:color w:val="auto"/>
          <w:spacing w:val="6"/>
          <w:sz w:val="24"/>
          <w:szCs w:val="24"/>
          <w:highlight w:val="none"/>
          <w:lang w:eastAsia="zh-CN"/>
        </w:rPr>
        <w:t>合同款</w:t>
      </w:r>
      <w:r>
        <w:rPr>
          <w:rFonts w:hint="eastAsia" w:ascii="宋体" w:hAnsi="宋体" w:cs="宋体"/>
          <w:color w:val="auto"/>
          <w:spacing w:val="6"/>
          <w:sz w:val="24"/>
          <w:szCs w:val="24"/>
          <w:highlight w:val="none"/>
          <w:lang w:eastAsia="zh-CN"/>
        </w:rPr>
        <w:t>。</w:t>
      </w:r>
    </w:p>
    <w:p w14:paraId="3767B393">
      <w:pPr>
        <w:spacing w:line="360" w:lineRule="auto"/>
        <w:ind w:firstLine="504"/>
        <w:rPr>
          <w:rFonts w:ascii="宋体" w:hAnsi="宋体" w:cs="宋体"/>
          <w:color w:val="auto"/>
          <w:spacing w:val="6"/>
          <w:sz w:val="24"/>
          <w:szCs w:val="24"/>
          <w:highlight w:val="none"/>
          <w:lang w:eastAsia="zh-CN"/>
        </w:rPr>
      </w:pPr>
      <w:r>
        <w:rPr>
          <w:rFonts w:hint="eastAsia" w:ascii="宋体" w:hAnsi="宋体" w:cs="宋体"/>
          <w:color w:val="auto"/>
          <w:spacing w:val="6"/>
          <w:sz w:val="24"/>
          <w:szCs w:val="24"/>
          <w:highlight w:val="none"/>
          <w:lang w:eastAsia="zh-CN"/>
        </w:rPr>
        <w:t>7.1.3甲方应保护乙方的施工方案、报告书、文件、资料图纸、数据、特殊工艺（方法）、专利技术和合理化建议。</w:t>
      </w:r>
    </w:p>
    <w:p w14:paraId="219DFC83">
      <w:pPr>
        <w:spacing w:line="360" w:lineRule="auto"/>
        <w:ind w:firstLine="504"/>
        <w:rPr>
          <w:rFonts w:ascii="宋体" w:hAnsi="宋体" w:cs="宋体"/>
          <w:color w:val="auto"/>
          <w:spacing w:val="6"/>
          <w:sz w:val="24"/>
          <w:szCs w:val="24"/>
          <w:highlight w:val="none"/>
          <w:lang w:eastAsia="zh-CN"/>
        </w:rPr>
      </w:pPr>
      <w:r>
        <w:rPr>
          <w:rFonts w:hint="eastAsia" w:ascii="宋体" w:hAnsi="宋体" w:cs="宋体"/>
          <w:color w:val="auto"/>
          <w:spacing w:val="6"/>
          <w:sz w:val="24"/>
          <w:szCs w:val="24"/>
          <w:highlight w:val="none"/>
          <w:lang w:eastAsia="zh-CN"/>
        </w:rPr>
        <w:t>7.1.4本合同有关条款和补充协议中规定的甲方应负的其它责任。</w:t>
      </w:r>
    </w:p>
    <w:p w14:paraId="756853B7">
      <w:pPr>
        <w:spacing w:line="360" w:lineRule="auto"/>
        <w:ind w:firstLine="504"/>
        <w:rPr>
          <w:rFonts w:ascii="宋体" w:hAnsi="宋体" w:cs="宋体"/>
          <w:color w:val="auto"/>
          <w:spacing w:val="6"/>
          <w:sz w:val="24"/>
          <w:szCs w:val="24"/>
          <w:highlight w:val="none"/>
          <w:lang w:eastAsia="zh-CN"/>
        </w:rPr>
      </w:pPr>
      <w:r>
        <w:rPr>
          <w:rFonts w:hint="eastAsia" w:ascii="宋体" w:hAnsi="宋体" w:cs="宋体"/>
          <w:color w:val="auto"/>
          <w:spacing w:val="6"/>
          <w:sz w:val="24"/>
          <w:szCs w:val="24"/>
          <w:highlight w:val="none"/>
          <w:lang w:eastAsia="zh-CN"/>
        </w:rPr>
        <w:t>7.2乙方责任</w:t>
      </w:r>
    </w:p>
    <w:p w14:paraId="5B1D8370">
      <w:pPr>
        <w:spacing w:line="360" w:lineRule="auto"/>
        <w:ind w:firstLine="504"/>
        <w:rPr>
          <w:rFonts w:ascii="宋体" w:hAnsi="宋体" w:cs="宋体"/>
          <w:color w:val="auto"/>
          <w:spacing w:val="6"/>
          <w:sz w:val="24"/>
          <w:szCs w:val="24"/>
          <w:highlight w:val="none"/>
          <w:lang w:eastAsia="zh-CN"/>
        </w:rPr>
      </w:pPr>
      <w:r>
        <w:rPr>
          <w:rFonts w:hint="eastAsia" w:ascii="宋体" w:hAnsi="宋体" w:cs="宋体"/>
          <w:color w:val="auto"/>
          <w:spacing w:val="6"/>
          <w:sz w:val="24"/>
          <w:szCs w:val="24"/>
          <w:highlight w:val="none"/>
          <w:lang w:eastAsia="zh-CN"/>
        </w:rPr>
        <w:t>7.2.1乙方应按国家技术规范、标准、规程和甲方的技术要求进行工程建设。按本合同规定的时间提交质量合格的施工成果文件，并对其负责。</w:t>
      </w:r>
    </w:p>
    <w:p w14:paraId="3FB679C4">
      <w:pPr>
        <w:spacing w:line="360" w:lineRule="auto"/>
        <w:ind w:firstLine="504"/>
        <w:rPr>
          <w:rFonts w:ascii="宋体" w:hAnsi="宋体" w:cs="宋体"/>
          <w:color w:val="auto"/>
          <w:spacing w:val="6"/>
          <w:sz w:val="24"/>
          <w:szCs w:val="24"/>
          <w:highlight w:val="none"/>
          <w:lang w:eastAsia="zh-CN"/>
        </w:rPr>
      </w:pPr>
      <w:r>
        <w:rPr>
          <w:rFonts w:hint="eastAsia" w:ascii="宋体" w:hAnsi="宋体" w:cs="宋体"/>
          <w:color w:val="auto"/>
          <w:spacing w:val="6"/>
          <w:sz w:val="24"/>
          <w:szCs w:val="24"/>
          <w:highlight w:val="none"/>
          <w:lang w:eastAsia="zh-CN"/>
        </w:rPr>
        <w:t>7.2.2乙方应按任务的要求编制施工方案并经甲方审核同意。</w:t>
      </w:r>
    </w:p>
    <w:p w14:paraId="6D41B4DD">
      <w:pPr>
        <w:spacing w:line="360" w:lineRule="auto"/>
        <w:ind w:firstLine="504"/>
        <w:rPr>
          <w:rFonts w:ascii="宋体" w:hAnsi="宋体" w:cs="宋体"/>
          <w:color w:val="auto"/>
          <w:spacing w:val="6"/>
          <w:sz w:val="24"/>
          <w:szCs w:val="24"/>
          <w:highlight w:val="none"/>
          <w:lang w:eastAsia="zh-CN"/>
        </w:rPr>
      </w:pPr>
      <w:r>
        <w:rPr>
          <w:rFonts w:hint="eastAsia" w:ascii="宋体" w:hAnsi="宋体" w:cs="宋体"/>
          <w:color w:val="auto"/>
          <w:spacing w:val="6"/>
          <w:sz w:val="24"/>
          <w:szCs w:val="24"/>
          <w:highlight w:val="none"/>
          <w:lang w:eastAsia="zh-CN"/>
        </w:rPr>
        <w:t>7.2.3乙方应提供所有关键工作、工序的图表、照片、文字资料、影像资料。</w:t>
      </w:r>
    </w:p>
    <w:p w14:paraId="1F28DDBE">
      <w:pPr>
        <w:spacing w:line="360" w:lineRule="auto"/>
        <w:ind w:firstLine="504" w:firstLineChars="200"/>
        <w:rPr>
          <w:rFonts w:ascii="宋体" w:hAnsi="宋体" w:cs="宋体"/>
          <w:color w:val="auto"/>
          <w:spacing w:val="6"/>
          <w:sz w:val="24"/>
          <w:szCs w:val="24"/>
          <w:highlight w:val="none"/>
          <w:lang w:eastAsia="zh-CN"/>
        </w:rPr>
      </w:pPr>
      <w:r>
        <w:rPr>
          <w:rFonts w:hint="eastAsia" w:ascii="宋体" w:hAnsi="宋体" w:cs="宋体"/>
          <w:color w:val="auto"/>
          <w:spacing w:val="6"/>
          <w:sz w:val="24"/>
          <w:szCs w:val="24"/>
          <w:highlight w:val="none"/>
          <w:lang w:eastAsia="zh-CN"/>
        </w:rPr>
        <w:t>7.2.4乙方应做好监测站占地、施工占地及施工道路等有关工作，提交监测站占地协议（特殊情况另行说明）并承担相应的费用。</w:t>
      </w:r>
    </w:p>
    <w:p w14:paraId="1030FBC0">
      <w:pPr>
        <w:spacing w:before="240" w:line="360" w:lineRule="auto"/>
        <w:ind w:firstLine="504"/>
        <w:rPr>
          <w:rFonts w:ascii="宋体" w:hAnsi="宋体" w:cs="宋体"/>
          <w:b/>
          <w:color w:val="auto"/>
          <w:spacing w:val="6"/>
          <w:sz w:val="24"/>
          <w:szCs w:val="24"/>
          <w:highlight w:val="none"/>
          <w:lang w:eastAsia="zh-CN"/>
        </w:rPr>
      </w:pPr>
      <w:r>
        <w:rPr>
          <w:rFonts w:hint="eastAsia" w:ascii="宋体" w:hAnsi="宋体" w:cs="宋体"/>
          <w:color w:val="auto"/>
          <w:spacing w:val="6"/>
          <w:sz w:val="24"/>
          <w:szCs w:val="24"/>
          <w:highlight w:val="none"/>
          <w:lang w:eastAsia="zh-CN"/>
        </w:rPr>
        <w:t>7.2.5工程使用年限应符合国家和行业现行规范规程及设计的要求。</w:t>
      </w:r>
      <w:r>
        <w:rPr>
          <w:rFonts w:hint="eastAsia" w:ascii="宋体" w:hAnsi="宋体" w:cs="宋体"/>
          <w:b/>
          <w:bCs/>
          <w:color w:val="auto"/>
          <w:spacing w:val="6"/>
          <w:sz w:val="24"/>
          <w:szCs w:val="24"/>
          <w:highlight w:val="none"/>
          <w:lang w:eastAsia="zh-CN"/>
        </w:rPr>
        <w:t>泉水监测站</w:t>
      </w:r>
      <w:r>
        <w:rPr>
          <w:rFonts w:hint="eastAsia" w:ascii="宋体" w:hAnsi="宋体" w:cs="宋体"/>
          <w:b/>
          <w:bCs/>
          <w:color w:val="auto"/>
          <w:spacing w:val="6"/>
          <w:sz w:val="24"/>
          <w:szCs w:val="24"/>
          <w:highlight w:val="none"/>
          <w:lang w:eastAsia="zh-CN"/>
        </w:rPr>
        <w:t>及附属设置质量保修期为</w:t>
      </w:r>
      <w:r>
        <w:rPr>
          <w:rFonts w:hint="eastAsia" w:ascii="宋体" w:hAnsi="宋体" w:cs="宋体"/>
          <w:b/>
          <w:bCs/>
          <w:color w:val="auto"/>
          <w:spacing w:val="6"/>
          <w:sz w:val="24"/>
          <w:szCs w:val="24"/>
          <w:highlight w:val="none"/>
          <w:u w:val="single"/>
          <w:lang w:val="en-US" w:eastAsia="zh-CN"/>
        </w:rPr>
        <w:t xml:space="preserve">  </w:t>
      </w:r>
      <w:r>
        <w:rPr>
          <w:rFonts w:hint="eastAsia" w:ascii="宋体" w:hAnsi="宋体" w:cs="宋体"/>
          <w:b/>
          <w:bCs/>
          <w:color w:val="auto"/>
          <w:spacing w:val="6"/>
          <w:sz w:val="24"/>
          <w:szCs w:val="24"/>
          <w:highlight w:val="none"/>
          <w:lang w:eastAsia="zh-CN"/>
        </w:rPr>
        <w:t>年，监测设备质量保质期为</w:t>
      </w:r>
      <w:r>
        <w:rPr>
          <w:rFonts w:hint="eastAsia" w:ascii="宋体" w:hAnsi="宋体" w:cs="宋体"/>
          <w:b/>
          <w:bCs/>
          <w:color w:val="auto"/>
          <w:spacing w:val="6"/>
          <w:sz w:val="24"/>
          <w:szCs w:val="24"/>
          <w:highlight w:val="none"/>
          <w:u w:val="single"/>
          <w:lang w:val="en-US" w:eastAsia="zh-CN"/>
        </w:rPr>
        <w:t xml:space="preserve">  </w:t>
      </w:r>
      <w:r>
        <w:rPr>
          <w:rFonts w:hint="eastAsia" w:ascii="宋体" w:hAnsi="宋体" w:cs="宋体"/>
          <w:b/>
          <w:bCs/>
          <w:color w:val="auto"/>
          <w:spacing w:val="6"/>
          <w:sz w:val="24"/>
          <w:szCs w:val="24"/>
          <w:highlight w:val="none"/>
          <w:lang w:eastAsia="zh-CN"/>
        </w:rPr>
        <w:t>年，电池质保质期为</w:t>
      </w:r>
      <w:r>
        <w:rPr>
          <w:rFonts w:hint="eastAsia" w:ascii="宋体" w:hAnsi="宋体" w:cs="宋体"/>
          <w:b/>
          <w:bCs/>
          <w:color w:val="auto"/>
          <w:spacing w:val="6"/>
          <w:sz w:val="24"/>
          <w:szCs w:val="24"/>
          <w:highlight w:val="none"/>
          <w:u w:val="single"/>
          <w:lang w:val="en-US" w:eastAsia="zh-CN"/>
        </w:rPr>
        <w:t xml:space="preserve">  </w:t>
      </w:r>
      <w:r>
        <w:rPr>
          <w:rFonts w:hint="eastAsia" w:ascii="宋体" w:hAnsi="宋体" w:cs="宋体"/>
          <w:b/>
          <w:bCs/>
          <w:color w:val="auto"/>
          <w:spacing w:val="6"/>
          <w:sz w:val="24"/>
          <w:szCs w:val="24"/>
          <w:highlight w:val="none"/>
          <w:lang w:eastAsia="zh-CN"/>
        </w:rPr>
        <w:t>年。</w:t>
      </w:r>
      <w:r>
        <w:rPr>
          <w:rFonts w:hint="eastAsia" w:ascii="宋体" w:hAnsi="宋体" w:cs="宋体"/>
          <w:color w:val="auto"/>
          <w:spacing w:val="6"/>
          <w:sz w:val="24"/>
          <w:szCs w:val="24"/>
          <w:highlight w:val="none"/>
          <w:lang w:eastAsia="zh-CN"/>
        </w:rPr>
        <w:t>质量保修（保证）期内工程主体及设备质量出现问题，施工单位应及时维修或更换。</w:t>
      </w:r>
      <w:r>
        <w:rPr>
          <w:rFonts w:hint="eastAsia" w:ascii="宋体" w:hAnsi="宋体" w:cs="宋体"/>
          <w:b/>
          <w:color w:val="auto"/>
          <w:spacing w:val="6"/>
          <w:sz w:val="24"/>
          <w:szCs w:val="24"/>
          <w:highlight w:val="none"/>
          <w:lang w:eastAsia="zh-CN"/>
        </w:rPr>
        <w:t>质量保证时间从合同工程完工验收通过后开始计算。</w:t>
      </w:r>
    </w:p>
    <w:p w14:paraId="5A90985D">
      <w:pPr>
        <w:spacing w:line="360" w:lineRule="auto"/>
        <w:ind w:firstLine="504"/>
        <w:rPr>
          <w:rFonts w:ascii="宋体" w:hAnsi="宋体" w:cs="宋体"/>
          <w:color w:val="auto"/>
          <w:spacing w:val="6"/>
          <w:sz w:val="24"/>
          <w:szCs w:val="24"/>
          <w:highlight w:val="none"/>
          <w:lang w:eastAsia="zh-CN"/>
        </w:rPr>
      </w:pPr>
      <w:r>
        <w:rPr>
          <w:rFonts w:hint="eastAsia" w:ascii="宋体" w:hAnsi="宋体" w:cs="宋体"/>
          <w:color w:val="auto"/>
          <w:spacing w:val="6"/>
          <w:sz w:val="24"/>
          <w:szCs w:val="24"/>
          <w:highlight w:val="none"/>
          <w:lang w:eastAsia="zh-CN"/>
        </w:rPr>
        <w:t>7.2.6乙方对施工成果文件出现的遗漏或错误负责修改或补充。由于乙方施工错误造成工程质量事故损失，乙方除负责采取补救措施外，应免收受损失部分的合同款，并根据损失程度向甲方支付赔偿金，赔偿金数额最高为合同总价款的</w:t>
      </w:r>
      <w:r>
        <w:rPr>
          <w:rFonts w:hint="eastAsia" w:ascii="宋体" w:hAnsi="宋体" w:cs="宋体"/>
          <w:color w:val="auto"/>
          <w:spacing w:val="6"/>
          <w:sz w:val="24"/>
          <w:szCs w:val="24"/>
          <w:highlight w:val="none"/>
          <w:u w:val="single"/>
          <w:lang w:eastAsia="zh-CN"/>
        </w:rPr>
        <w:t>100</w:t>
      </w:r>
      <w:r>
        <w:rPr>
          <w:rFonts w:hint="eastAsia" w:ascii="宋体" w:hAnsi="宋体" w:cs="宋体"/>
          <w:color w:val="auto"/>
          <w:spacing w:val="6"/>
          <w:sz w:val="24"/>
          <w:szCs w:val="24"/>
          <w:highlight w:val="none"/>
          <w:lang w:eastAsia="zh-CN"/>
        </w:rPr>
        <w:t>％。</w:t>
      </w:r>
    </w:p>
    <w:p w14:paraId="0B303170">
      <w:pPr>
        <w:spacing w:line="360" w:lineRule="auto"/>
        <w:ind w:firstLine="504"/>
        <w:rPr>
          <w:rFonts w:ascii="宋体" w:hAnsi="宋体" w:cs="宋体"/>
          <w:color w:val="auto"/>
          <w:spacing w:val="6"/>
          <w:sz w:val="24"/>
          <w:szCs w:val="24"/>
          <w:highlight w:val="none"/>
          <w:lang w:eastAsia="zh-CN"/>
        </w:rPr>
      </w:pPr>
      <w:r>
        <w:rPr>
          <w:rFonts w:hint="eastAsia" w:ascii="宋体" w:hAnsi="宋体" w:cs="宋体"/>
          <w:color w:val="auto"/>
          <w:spacing w:val="6"/>
          <w:sz w:val="24"/>
          <w:szCs w:val="24"/>
          <w:highlight w:val="none"/>
          <w:lang w:eastAsia="zh-CN"/>
        </w:rPr>
        <w:t>7.2.7乙方交付施工成果文件后，应接受甲方组织的审查，并根据审查意见进行调整补充，直至审查通过为止。</w:t>
      </w:r>
    </w:p>
    <w:p w14:paraId="48570C42">
      <w:pPr>
        <w:spacing w:line="360" w:lineRule="auto"/>
        <w:ind w:firstLine="504"/>
        <w:rPr>
          <w:rFonts w:ascii="宋体" w:hAnsi="宋体" w:cs="宋体"/>
          <w:color w:val="auto"/>
          <w:spacing w:val="6"/>
          <w:sz w:val="24"/>
          <w:szCs w:val="24"/>
          <w:highlight w:val="none"/>
          <w:lang w:eastAsia="zh-CN"/>
        </w:rPr>
      </w:pPr>
      <w:r>
        <w:rPr>
          <w:rFonts w:hint="eastAsia" w:ascii="宋体" w:hAnsi="宋体" w:cs="宋体"/>
          <w:color w:val="auto"/>
          <w:spacing w:val="6"/>
          <w:sz w:val="24"/>
          <w:szCs w:val="24"/>
          <w:highlight w:val="none"/>
          <w:lang w:eastAsia="zh-CN"/>
        </w:rPr>
        <w:t>7.2.8乙方不得将主体工程分包给第三人。</w:t>
      </w:r>
    </w:p>
    <w:p w14:paraId="1B279A10">
      <w:pPr>
        <w:snapToGrid/>
        <w:spacing w:line="360" w:lineRule="auto"/>
        <w:ind w:firstLine="480"/>
        <w:rPr>
          <w:rFonts w:ascii="宋体" w:hAnsi="宋体" w:cs="宋体"/>
          <w:color w:val="auto"/>
          <w:spacing w:val="6"/>
          <w:sz w:val="24"/>
          <w:szCs w:val="24"/>
          <w:highlight w:val="none"/>
          <w:lang w:eastAsia="zh-CN"/>
        </w:rPr>
      </w:pPr>
      <w:r>
        <w:rPr>
          <w:rFonts w:hint="eastAsia" w:ascii="宋体" w:hAnsi="宋体" w:cs="宋体"/>
          <w:color w:val="auto"/>
          <w:spacing w:val="6"/>
          <w:sz w:val="24"/>
          <w:szCs w:val="24"/>
          <w:highlight w:val="none"/>
          <w:lang w:eastAsia="zh-CN"/>
        </w:rPr>
        <w:t>7.2.9乙方对参加本项目施工的工作人员的人身、财产及投入使用的设备安全负全部责任，应按照《陕西省水利厅关于印发&lt;陕西省水利工程建设安全生产责任保险实施意见（试行）&gt;的通知》(陕水建发〔2024〕73号)文件精神，应办理相关人员的人身意外伤害险，如发生安全事故由乙方承担责任。要做好施工场地的安全防护和环境保护工作，如发生安全事故或纠纷由乙方负责。</w:t>
      </w:r>
      <w:r>
        <w:rPr>
          <w:rFonts w:hint="eastAsia" w:ascii="Times New Roman" w:hAnsi="Times New Roman"/>
          <w:color w:val="auto"/>
          <w:sz w:val="24"/>
          <w:szCs w:val="24"/>
          <w:highlight w:val="none"/>
          <w:lang w:eastAsia="zh-CN"/>
        </w:rPr>
        <w:t>保险费含在合同总价之中。</w:t>
      </w:r>
    </w:p>
    <w:p w14:paraId="15CF187E">
      <w:pPr>
        <w:spacing w:line="360" w:lineRule="auto"/>
        <w:ind w:firstLine="504"/>
        <w:rPr>
          <w:rFonts w:ascii="宋体" w:hAnsi="宋体" w:cs="宋体"/>
          <w:color w:val="auto"/>
          <w:spacing w:val="6"/>
          <w:sz w:val="24"/>
          <w:szCs w:val="24"/>
          <w:highlight w:val="none"/>
          <w:lang w:eastAsia="zh-CN"/>
        </w:rPr>
      </w:pPr>
      <w:r>
        <w:rPr>
          <w:rFonts w:hint="eastAsia" w:ascii="宋体" w:hAnsi="宋体" w:cs="宋体"/>
          <w:color w:val="auto"/>
          <w:spacing w:val="6"/>
          <w:sz w:val="24"/>
          <w:szCs w:val="24"/>
          <w:highlight w:val="none"/>
          <w:lang w:eastAsia="zh-CN"/>
        </w:rPr>
        <w:t>7.2.10乙方应接受甲方或其委托人员的要求对项目质量的监督检查。</w:t>
      </w:r>
    </w:p>
    <w:p w14:paraId="01426C67">
      <w:pPr>
        <w:spacing w:line="360" w:lineRule="auto"/>
        <w:ind w:firstLine="504"/>
        <w:rPr>
          <w:rFonts w:ascii="宋体" w:hAnsi="宋体" w:cs="宋体"/>
          <w:color w:val="auto"/>
          <w:spacing w:val="6"/>
          <w:sz w:val="24"/>
          <w:szCs w:val="24"/>
          <w:highlight w:val="none"/>
          <w:lang w:eastAsia="zh-CN"/>
        </w:rPr>
      </w:pPr>
      <w:r>
        <w:rPr>
          <w:rFonts w:hint="eastAsia" w:ascii="宋体" w:hAnsi="宋体" w:cs="宋体"/>
          <w:color w:val="auto"/>
          <w:spacing w:val="6"/>
          <w:sz w:val="24"/>
          <w:szCs w:val="24"/>
          <w:highlight w:val="none"/>
          <w:lang w:eastAsia="zh-CN"/>
        </w:rPr>
        <w:t>7.2.11乙方还应向甲方提交由本合同产生的其他应归档文件资料。乙方对所提交资料完整性、真实性负责。</w:t>
      </w:r>
    </w:p>
    <w:p w14:paraId="4B46AC64">
      <w:pPr>
        <w:spacing w:line="360" w:lineRule="auto"/>
        <w:ind w:firstLine="504"/>
        <w:rPr>
          <w:rFonts w:ascii="宋体" w:hAnsi="宋体" w:cs="宋体"/>
          <w:color w:val="auto"/>
          <w:spacing w:val="6"/>
          <w:sz w:val="24"/>
          <w:szCs w:val="24"/>
          <w:highlight w:val="none"/>
          <w:lang w:eastAsia="zh-CN"/>
        </w:rPr>
      </w:pPr>
      <w:r>
        <w:rPr>
          <w:rFonts w:hint="eastAsia" w:ascii="宋体" w:hAnsi="宋体" w:cs="宋体"/>
          <w:color w:val="auto"/>
          <w:spacing w:val="6"/>
          <w:sz w:val="24"/>
          <w:szCs w:val="24"/>
          <w:highlight w:val="none"/>
          <w:lang w:eastAsia="zh-CN"/>
        </w:rPr>
        <w:t>7.2.12本合同有关条款规定和补充协议中乙方应负的其它责任。</w:t>
      </w:r>
    </w:p>
    <w:p w14:paraId="44808837">
      <w:pPr>
        <w:spacing w:line="360" w:lineRule="auto"/>
        <w:ind w:firstLine="480" w:firstLineChars="200"/>
        <w:rPr>
          <w:rFonts w:ascii="Times New Roman" w:hAnsi="Times New Roman"/>
          <w:bCs/>
          <w:color w:val="auto"/>
          <w:sz w:val="24"/>
          <w:szCs w:val="20"/>
          <w:highlight w:val="none"/>
          <w:lang w:eastAsia="zh-CN"/>
        </w:rPr>
      </w:pPr>
      <w:r>
        <w:rPr>
          <w:rFonts w:ascii="Times New Roman" w:hAnsi="Times New Roman"/>
          <w:b/>
          <w:color w:val="auto"/>
          <w:sz w:val="24"/>
          <w:szCs w:val="24"/>
          <w:highlight w:val="none"/>
          <w:lang w:eastAsia="zh-CN"/>
        </w:rPr>
        <w:t>第</w:t>
      </w:r>
      <w:r>
        <w:rPr>
          <w:rFonts w:hint="eastAsia" w:ascii="Times New Roman" w:hAnsi="Times New Roman"/>
          <w:b/>
          <w:color w:val="auto"/>
          <w:sz w:val="24"/>
          <w:szCs w:val="24"/>
          <w:highlight w:val="none"/>
          <w:lang w:eastAsia="zh-CN"/>
        </w:rPr>
        <w:t>八</w:t>
      </w:r>
      <w:r>
        <w:rPr>
          <w:rFonts w:ascii="Times New Roman" w:hAnsi="Times New Roman"/>
          <w:b/>
          <w:color w:val="auto"/>
          <w:sz w:val="24"/>
          <w:szCs w:val="24"/>
          <w:highlight w:val="none"/>
          <w:lang w:eastAsia="zh-CN"/>
        </w:rPr>
        <w:t>条　</w:t>
      </w:r>
      <w:r>
        <w:rPr>
          <w:rFonts w:hint="eastAsia" w:ascii="Times New Roman" w:hAnsi="Times New Roman"/>
          <w:bCs/>
          <w:color w:val="auto"/>
          <w:sz w:val="24"/>
          <w:szCs w:val="20"/>
          <w:highlight w:val="none"/>
          <w:lang w:eastAsia="zh-CN"/>
        </w:rPr>
        <w:t>售后服务</w:t>
      </w:r>
    </w:p>
    <w:p w14:paraId="738BB321">
      <w:pPr>
        <w:tabs>
          <w:tab w:val="left" w:pos="7920"/>
        </w:tabs>
        <w:spacing w:line="360" w:lineRule="auto"/>
        <w:ind w:firstLine="480" w:firstLineChars="200"/>
        <w:rPr>
          <w:rFonts w:ascii="Times New Roman" w:hAnsi="Times New Roman"/>
          <w:color w:val="auto"/>
          <w:sz w:val="24"/>
          <w:szCs w:val="20"/>
          <w:highlight w:val="none"/>
          <w:lang w:eastAsia="zh-CN"/>
        </w:rPr>
      </w:pPr>
      <w:r>
        <w:rPr>
          <w:rFonts w:hint="eastAsia" w:ascii="Times New Roman" w:hAnsi="Times New Roman"/>
          <w:color w:val="auto"/>
          <w:sz w:val="24"/>
          <w:szCs w:val="20"/>
          <w:highlight w:val="none"/>
          <w:lang w:eastAsia="zh-CN"/>
        </w:rPr>
        <w:t>8.1 乙方应免费提供给甲方本次招标仪器设备总套数不低于</w:t>
      </w:r>
      <w:r>
        <w:rPr>
          <w:rFonts w:hint="eastAsia" w:ascii="Times New Roman" w:hAnsi="Times New Roman"/>
          <w:color w:val="auto"/>
          <w:sz w:val="24"/>
          <w:szCs w:val="20"/>
          <w:highlight w:val="none"/>
          <w:u w:val="single"/>
          <w:lang w:val="en-US" w:eastAsia="zh-CN"/>
        </w:rPr>
        <w:t xml:space="preserve">     </w:t>
      </w:r>
      <w:r>
        <w:rPr>
          <w:rFonts w:ascii="Times New Roman" w:hAnsi="Times New Roman"/>
          <w:color w:val="auto"/>
          <w:sz w:val="24"/>
          <w:szCs w:val="20"/>
          <w:highlight w:val="none"/>
          <w:lang w:eastAsia="zh-CN"/>
        </w:rPr>
        <w:t>%</w:t>
      </w:r>
      <w:r>
        <w:rPr>
          <w:rFonts w:hint="eastAsia" w:ascii="Times New Roman" w:hAnsi="Times New Roman"/>
          <w:color w:val="auto"/>
          <w:sz w:val="24"/>
          <w:szCs w:val="20"/>
          <w:highlight w:val="none"/>
          <w:lang w:eastAsia="zh-CN"/>
        </w:rPr>
        <w:t>的整套（即</w:t>
      </w:r>
      <w:r>
        <w:rPr>
          <w:rFonts w:hint="eastAsia" w:ascii="Times New Roman" w:hAnsi="Times New Roman"/>
          <w:color w:val="auto"/>
          <w:sz w:val="24"/>
          <w:szCs w:val="20"/>
          <w:highlight w:val="none"/>
          <w:u w:val="single"/>
          <w:lang w:val="en-US" w:eastAsia="zh-CN"/>
        </w:rPr>
        <w:t xml:space="preserve">   </w:t>
      </w:r>
      <w:r>
        <w:rPr>
          <w:rFonts w:hint="eastAsia" w:ascii="Times New Roman" w:hAnsi="Times New Roman"/>
          <w:color w:val="auto"/>
          <w:sz w:val="24"/>
          <w:szCs w:val="20"/>
          <w:highlight w:val="none"/>
          <w:lang w:eastAsia="zh-CN"/>
        </w:rPr>
        <w:t>台套）同款产品作为替换备用设备，并应推荐设备长期运行必需的备品备件的品种、规格、单价。甲方再次购买备品备件的价格不得高于本次合同中同类备品备件的价格，并保证备品、备件是可提供的。</w:t>
      </w:r>
    </w:p>
    <w:p w14:paraId="720BAC76">
      <w:pPr>
        <w:tabs>
          <w:tab w:val="left" w:pos="7920"/>
        </w:tabs>
        <w:spacing w:line="360" w:lineRule="auto"/>
        <w:ind w:firstLine="480" w:firstLineChars="200"/>
        <w:rPr>
          <w:rFonts w:ascii="Times New Roman" w:hAnsi="Times New Roman"/>
          <w:color w:val="auto"/>
          <w:sz w:val="24"/>
          <w:szCs w:val="20"/>
          <w:highlight w:val="none"/>
          <w:lang w:eastAsia="zh-CN"/>
        </w:rPr>
      </w:pPr>
      <w:r>
        <w:rPr>
          <w:rFonts w:hint="eastAsia" w:ascii="Times New Roman" w:hAnsi="Times New Roman"/>
          <w:b/>
          <w:color w:val="auto"/>
          <w:sz w:val="24"/>
          <w:szCs w:val="20"/>
          <w:highlight w:val="none"/>
          <w:lang w:eastAsia="zh-CN"/>
        </w:rPr>
        <w:t xml:space="preserve">8.2 </w:t>
      </w:r>
      <w:r>
        <w:rPr>
          <w:rFonts w:hint="eastAsia" w:ascii="Times New Roman" w:hAnsi="Times New Roman"/>
          <w:b/>
          <w:bCs/>
          <w:color w:val="auto"/>
          <w:sz w:val="24"/>
          <w:szCs w:val="20"/>
          <w:highlight w:val="none"/>
          <w:lang w:eastAsia="zh-CN"/>
        </w:rPr>
        <w:t>乙方对合同自动监测设备在质保期内免费维修或更换</w:t>
      </w:r>
      <w:r>
        <w:rPr>
          <w:rFonts w:hint="eastAsia" w:ascii="Times New Roman" w:hAnsi="Times New Roman"/>
          <w:color w:val="auto"/>
          <w:sz w:val="24"/>
          <w:szCs w:val="20"/>
          <w:highlight w:val="none"/>
          <w:lang w:eastAsia="zh-CN"/>
        </w:rPr>
        <w:t>。质保期的服务内容包括：设备的维护和保养、非人为故障的排除、提供仪器软件的升级服务等。质保期间对于人为或违反操作规程导致仪器设备损坏、损毁，应提供维修服务，可视情况收取适量的服务费。</w:t>
      </w:r>
    </w:p>
    <w:p w14:paraId="12D5C876">
      <w:pPr>
        <w:tabs>
          <w:tab w:val="left" w:pos="7920"/>
        </w:tabs>
        <w:spacing w:line="360" w:lineRule="auto"/>
        <w:ind w:firstLine="480" w:firstLineChars="200"/>
        <w:rPr>
          <w:rFonts w:ascii="Times New Roman" w:hAnsi="Times New Roman"/>
          <w:color w:val="auto"/>
          <w:sz w:val="24"/>
          <w:szCs w:val="20"/>
          <w:highlight w:val="none"/>
          <w:lang w:eastAsia="zh-CN"/>
        </w:rPr>
      </w:pPr>
      <w:r>
        <w:rPr>
          <w:rFonts w:hint="eastAsia" w:ascii="Times New Roman" w:hAnsi="Times New Roman"/>
          <w:color w:val="auto"/>
          <w:sz w:val="24"/>
          <w:szCs w:val="20"/>
          <w:highlight w:val="none"/>
          <w:lang w:eastAsia="zh-CN"/>
        </w:rPr>
        <w:t>8.3 售后服务响应及到达现场的时间：乙方接到自动监测设备报修或故障通知后，乙方应在24小时内给出电话服务支持或技术响应，3个工作日内制定完整解决方案，5个工作日内免费现场解决故障问题，期间乙方产生的所有费用自行承担。</w:t>
      </w:r>
      <w:r>
        <w:rPr>
          <w:rFonts w:hint="eastAsia" w:ascii="Times New Roman" w:hAnsi="Times New Roman"/>
          <w:color w:val="auto"/>
          <w:sz w:val="24"/>
          <w:szCs w:val="20"/>
          <w:highlight w:val="none"/>
          <w:lang w:eastAsia="zh-CN"/>
        </w:rPr>
        <w:t>泉水监测站及</w:t>
      </w:r>
      <w:r>
        <w:rPr>
          <w:rFonts w:hint="eastAsia" w:ascii="Times New Roman" w:hAnsi="Times New Roman"/>
          <w:color w:val="auto"/>
          <w:sz w:val="24"/>
          <w:szCs w:val="20"/>
          <w:highlight w:val="none"/>
          <w:lang w:eastAsia="zh-CN"/>
        </w:rPr>
        <w:t>附属设施工程保修根据实际情况进行响应处理。</w:t>
      </w:r>
    </w:p>
    <w:p w14:paraId="6C53664E">
      <w:pPr>
        <w:tabs>
          <w:tab w:val="left" w:pos="7920"/>
        </w:tabs>
        <w:spacing w:line="360" w:lineRule="auto"/>
        <w:ind w:firstLine="480" w:firstLineChars="200"/>
        <w:rPr>
          <w:rFonts w:ascii="Times New Roman" w:hAnsi="Times New Roman"/>
          <w:b/>
          <w:bCs/>
          <w:color w:val="auto"/>
          <w:sz w:val="24"/>
          <w:szCs w:val="20"/>
          <w:highlight w:val="none"/>
          <w:lang w:eastAsia="zh-CN"/>
        </w:rPr>
      </w:pPr>
      <w:r>
        <w:rPr>
          <w:rFonts w:hint="eastAsia" w:ascii="Times New Roman" w:hAnsi="Times New Roman"/>
          <w:b/>
          <w:bCs/>
          <w:color w:val="auto"/>
          <w:sz w:val="24"/>
          <w:szCs w:val="20"/>
          <w:highlight w:val="none"/>
          <w:lang w:eastAsia="zh-CN"/>
        </w:rPr>
        <w:t>8.4合同验收后，乙方应对甲方就自动监测设备的使用、调试和维护进行必要的培训。培训费用由乙方承担。</w:t>
      </w:r>
    </w:p>
    <w:p w14:paraId="0F4A85DA">
      <w:pPr>
        <w:tabs>
          <w:tab w:val="left" w:pos="7920"/>
        </w:tabs>
        <w:spacing w:line="360" w:lineRule="auto"/>
        <w:ind w:firstLine="480" w:firstLineChars="200"/>
        <w:rPr>
          <w:rFonts w:ascii="Times New Roman" w:hAnsi="Times New Roman"/>
          <w:color w:val="auto"/>
          <w:sz w:val="24"/>
          <w:szCs w:val="20"/>
          <w:highlight w:val="none"/>
          <w:lang w:eastAsia="zh-CN"/>
        </w:rPr>
      </w:pPr>
      <w:r>
        <w:rPr>
          <w:rFonts w:hint="eastAsia" w:ascii="Times New Roman" w:hAnsi="Times New Roman"/>
          <w:color w:val="auto"/>
          <w:sz w:val="24"/>
          <w:szCs w:val="20"/>
          <w:highlight w:val="none"/>
          <w:lang w:eastAsia="zh-CN"/>
        </w:rPr>
        <w:t>8.5售后服务未尽事宜以乙方投标文件中承诺的内容为基础。</w:t>
      </w:r>
    </w:p>
    <w:p w14:paraId="76F8A071">
      <w:pPr>
        <w:spacing w:line="360" w:lineRule="auto"/>
        <w:ind w:firstLine="482"/>
        <w:rPr>
          <w:rFonts w:ascii="Times New Roman" w:hAnsi="Times New Roman"/>
          <w:color w:val="auto"/>
          <w:sz w:val="24"/>
          <w:szCs w:val="24"/>
          <w:highlight w:val="none"/>
          <w:lang w:eastAsia="zh-CN"/>
        </w:rPr>
      </w:pPr>
      <w:r>
        <w:rPr>
          <w:rFonts w:ascii="Times New Roman" w:hAnsi="Times New Roman"/>
          <w:b/>
          <w:color w:val="auto"/>
          <w:sz w:val="24"/>
          <w:szCs w:val="24"/>
          <w:highlight w:val="none"/>
          <w:lang w:eastAsia="zh-CN"/>
        </w:rPr>
        <w:t>第</w:t>
      </w:r>
      <w:r>
        <w:rPr>
          <w:rFonts w:hint="eastAsia" w:ascii="Times New Roman" w:hAnsi="Times New Roman"/>
          <w:b/>
          <w:color w:val="auto"/>
          <w:sz w:val="24"/>
          <w:szCs w:val="24"/>
          <w:highlight w:val="none"/>
          <w:lang w:eastAsia="zh-CN"/>
        </w:rPr>
        <w:t>九</w:t>
      </w:r>
      <w:r>
        <w:rPr>
          <w:rFonts w:ascii="Times New Roman" w:hAnsi="Times New Roman"/>
          <w:b/>
          <w:color w:val="auto"/>
          <w:sz w:val="24"/>
          <w:szCs w:val="24"/>
          <w:highlight w:val="none"/>
          <w:lang w:eastAsia="zh-CN"/>
        </w:rPr>
        <w:t>条　</w:t>
      </w:r>
      <w:r>
        <w:rPr>
          <w:rFonts w:hint="eastAsia" w:ascii="Times New Roman" w:hAnsi="Times New Roman"/>
          <w:color w:val="auto"/>
          <w:sz w:val="24"/>
          <w:szCs w:val="24"/>
          <w:highlight w:val="none"/>
          <w:lang w:eastAsia="zh-CN"/>
        </w:rPr>
        <w:t>违约</w:t>
      </w:r>
      <w:r>
        <w:rPr>
          <w:rFonts w:ascii="Times New Roman" w:hAnsi="Times New Roman"/>
          <w:color w:val="auto"/>
          <w:sz w:val="24"/>
          <w:szCs w:val="24"/>
          <w:highlight w:val="none"/>
          <w:lang w:eastAsia="zh-CN"/>
        </w:rPr>
        <w:t>责任</w:t>
      </w:r>
    </w:p>
    <w:p w14:paraId="56B78F63">
      <w:pPr>
        <w:spacing w:line="360" w:lineRule="auto"/>
        <w:ind w:firstLine="504"/>
        <w:rPr>
          <w:rFonts w:ascii="宋体" w:hAnsi="宋体" w:cs="宋体"/>
          <w:color w:val="auto"/>
          <w:spacing w:val="6"/>
          <w:sz w:val="24"/>
          <w:szCs w:val="24"/>
          <w:highlight w:val="none"/>
          <w:lang w:eastAsia="zh-CN"/>
        </w:rPr>
      </w:pPr>
      <w:r>
        <w:rPr>
          <w:rFonts w:hint="eastAsia" w:ascii="宋体" w:hAnsi="宋体" w:cs="宋体"/>
          <w:color w:val="auto"/>
          <w:spacing w:val="6"/>
          <w:sz w:val="24"/>
          <w:szCs w:val="24"/>
          <w:highlight w:val="none"/>
          <w:lang w:eastAsia="zh-CN"/>
        </w:rPr>
        <w:t>9.1</w:t>
      </w:r>
      <w:r>
        <w:rPr>
          <w:rFonts w:hint="eastAsia"/>
          <w:bCs/>
          <w:color w:val="auto"/>
          <w:spacing w:val="6"/>
          <w:sz w:val="24"/>
          <w:highlight w:val="none"/>
          <w:lang w:eastAsia="zh-CN"/>
        </w:rPr>
        <w:t>甲方</w:t>
      </w:r>
      <w:r>
        <w:rPr>
          <w:rFonts w:hint="eastAsia" w:ascii="宋体" w:hAnsi="宋体" w:cs="宋体"/>
          <w:color w:val="auto"/>
          <w:spacing w:val="6"/>
          <w:sz w:val="24"/>
          <w:szCs w:val="24"/>
          <w:highlight w:val="none"/>
          <w:lang w:eastAsia="zh-CN"/>
        </w:rPr>
        <w:t>未按照合同规定时间及内容交付基础资料，超过规定期限15天以内，乙方按本合同第六条规定的交付施工成果资料的时间顺延；甲方交付上述资料及文件超过规定期限15天以上时，乙方有权重新确定提交成果的时间。</w:t>
      </w:r>
    </w:p>
    <w:p w14:paraId="2BE426C4">
      <w:pPr>
        <w:spacing w:line="360" w:lineRule="auto"/>
        <w:ind w:firstLine="504"/>
        <w:rPr>
          <w:rFonts w:ascii="宋体" w:hAnsi="宋体" w:cs="宋体"/>
          <w:color w:val="auto"/>
          <w:spacing w:val="6"/>
          <w:sz w:val="24"/>
          <w:szCs w:val="24"/>
          <w:highlight w:val="none"/>
          <w:lang w:eastAsia="zh-CN"/>
        </w:rPr>
      </w:pPr>
      <w:r>
        <w:rPr>
          <w:rFonts w:hint="eastAsia" w:ascii="宋体" w:hAnsi="宋体" w:cs="宋体"/>
          <w:color w:val="auto"/>
          <w:spacing w:val="6"/>
          <w:sz w:val="24"/>
          <w:szCs w:val="24"/>
          <w:highlight w:val="none"/>
          <w:lang w:eastAsia="zh-CN"/>
        </w:rPr>
        <w:t>9.2甲方未按合同规定时间支付合同款，乙方提交成果的时间顺延。逾期支付超过60天以上时，乙方有权暂停履行下阶段工作，并书面通知甲方。</w:t>
      </w:r>
    </w:p>
    <w:p w14:paraId="2A1A72D8">
      <w:pPr>
        <w:spacing w:line="360" w:lineRule="auto"/>
        <w:ind w:firstLine="504"/>
        <w:rPr>
          <w:rFonts w:ascii="宋体" w:hAnsi="宋体" w:cs="宋体"/>
          <w:color w:val="auto"/>
          <w:spacing w:val="6"/>
          <w:sz w:val="24"/>
          <w:szCs w:val="24"/>
          <w:highlight w:val="none"/>
          <w:lang w:eastAsia="zh-CN"/>
        </w:rPr>
      </w:pPr>
      <w:r>
        <w:rPr>
          <w:rFonts w:hint="eastAsia" w:ascii="宋体" w:hAnsi="宋体" w:cs="宋体"/>
          <w:color w:val="auto"/>
          <w:spacing w:val="6"/>
          <w:sz w:val="24"/>
          <w:szCs w:val="24"/>
          <w:highlight w:val="none"/>
          <w:lang w:eastAsia="zh-CN"/>
        </w:rPr>
        <w:t>9.3合同生效后，因乙方责任中止或解除合同，已经发生支付的，乙方应双倍返还甲方已支付的款项，未发生支付的，乙方向甲方支付</w:t>
      </w:r>
      <w:r>
        <w:rPr>
          <w:rFonts w:hint="eastAsia" w:ascii="宋体" w:hAnsi="宋体" w:cs="宋体"/>
          <w:color w:val="auto"/>
          <w:spacing w:val="6"/>
          <w:sz w:val="24"/>
          <w:szCs w:val="24"/>
          <w:highlight w:val="none"/>
          <w:u w:val="single"/>
          <w:lang w:eastAsia="zh-CN"/>
        </w:rPr>
        <w:t>合同总额10%的</w:t>
      </w:r>
      <w:r>
        <w:rPr>
          <w:rFonts w:hint="eastAsia" w:ascii="宋体" w:hAnsi="宋体" w:cs="宋体"/>
          <w:color w:val="auto"/>
          <w:spacing w:val="6"/>
          <w:sz w:val="24"/>
          <w:szCs w:val="24"/>
          <w:highlight w:val="none"/>
          <w:lang w:eastAsia="zh-CN"/>
        </w:rPr>
        <w:t>违约金。</w:t>
      </w:r>
    </w:p>
    <w:p w14:paraId="471CC5B6">
      <w:pPr>
        <w:spacing w:line="360" w:lineRule="auto"/>
        <w:ind w:firstLine="504"/>
        <w:rPr>
          <w:rFonts w:ascii="宋体" w:hAnsi="宋体" w:cs="宋体"/>
          <w:color w:val="auto"/>
          <w:spacing w:val="6"/>
          <w:sz w:val="24"/>
          <w:szCs w:val="24"/>
          <w:highlight w:val="none"/>
          <w:lang w:eastAsia="zh-CN"/>
        </w:rPr>
      </w:pPr>
      <w:r>
        <w:rPr>
          <w:rFonts w:hint="eastAsia" w:ascii="宋体" w:hAnsi="宋体" w:cs="宋体"/>
          <w:color w:val="auto"/>
          <w:spacing w:val="6"/>
          <w:sz w:val="24"/>
          <w:szCs w:val="24"/>
          <w:highlight w:val="none"/>
          <w:lang w:eastAsia="zh-CN"/>
        </w:rPr>
        <w:t>9.4乙方未按合同规定时间提交合格的成果，每超过一日，应扣减合同款千分之一；提交合格成果的时间延误60天及以上，甲方有权解除合同，并要求乙方返还全部合同款，由此给甲方造成损失的，乙方承担全部赔偿责任。</w:t>
      </w:r>
    </w:p>
    <w:p w14:paraId="0977848D">
      <w:pPr>
        <w:spacing w:line="360" w:lineRule="auto"/>
        <w:ind w:firstLine="504"/>
        <w:rPr>
          <w:rFonts w:ascii="宋体" w:hAnsi="宋体" w:cs="宋体"/>
          <w:color w:val="auto"/>
          <w:spacing w:val="6"/>
          <w:sz w:val="24"/>
          <w:szCs w:val="24"/>
          <w:highlight w:val="none"/>
          <w:lang w:eastAsia="zh-CN"/>
        </w:rPr>
      </w:pPr>
      <w:r>
        <w:rPr>
          <w:rFonts w:hint="eastAsia" w:ascii="宋体" w:hAnsi="宋体" w:cs="宋体"/>
          <w:color w:val="auto"/>
          <w:spacing w:val="6"/>
          <w:sz w:val="24"/>
          <w:szCs w:val="24"/>
          <w:highlight w:val="none"/>
          <w:lang w:eastAsia="zh-CN"/>
        </w:rPr>
        <w:t>9.5在工程建设期间，工程质量未达到规定要求的应按甲方要求进行整改，如整改后质量仍未达到要求的,甲方有权解除合同，并要求乙方返还全部合同款，由此给甲方造成损失的，乙方承担全部赔偿责任。</w:t>
      </w:r>
    </w:p>
    <w:p w14:paraId="0DF6B5E2">
      <w:pPr>
        <w:spacing w:line="360" w:lineRule="auto"/>
        <w:ind w:firstLine="504"/>
        <w:rPr>
          <w:rFonts w:ascii="宋体" w:hAnsi="宋体" w:cs="宋体"/>
          <w:color w:val="auto"/>
          <w:spacing w:val="6"/>
          <w:sz w:val="24"/>
          <w:szCs w:val="24"/>
          <w:highlight w:val="none"/>
          <w:lang w:eastAsia="zh-CN"/>
        </w:rPr>
      </w:pPr>
      <w:r>
        <w:rPr>
          <w:rFonts w:hint="eastAsia" w:ascii="宋体" w:hAnsi="宋体" w:cs="宋体"/>
          <w:color w:val="auto"/>
          <w:spacing w:val="6"/>
          <w:sz w:val="24"/>
          <w:szCs w:val="24"/>
          <w:highlight w:val="none"/>
          <w:lang w:eastAsia="zh-CN"/>
        </w:rPr>
        <w:t>9.6在工程质量保修（保证）期内，如发生质量问题乙方应进行修复或重建，所发生的所有费用应由乙方全部承担。</w:t>
      </w:r>
    </w:p>
    <w:p w14:paraId="2C52429F">
      <w:pPr>
        <w:spacing w:line="360" w:lineRule="auto"/>
        <w:ind w:firstLine="504"/>
        <w:rPr>
          <w:rFonts w:ascii="Times New Roman" w:hAnsi="Times New Roman"/>
          <w:color w:val="auto"/>
          <w:spacing w:val="6"/>
          <w:sz w:val="24"/>
          <w:szCs w:val="24"/>
          <w:highlight w:val="none"/>
          <w:lang w:eastAsia="zh-CN"/>
        </w:rPr>
      </w:pPr>
      <w:r>
        <w:rPr>
          <w:rFonts w:hint="eastAsia" w:ascii="Times New Roman" w:hAnsi="Times New Roman"/>
          <w:color w:val="auto"/>
          <w:spacing w:val="6"/>
          <w:sz w:val="24"/>
          <w:szCs w:val="24"/>
          <w:highlight w:val="none"/>
          <w:lang w:eastAsia="zh-CN"/>
        </w:rPr>
        <w:t>9</w:t>
      </w:r>
      <w:r>
        <w:rPr>
          <w:rFonts w:ascii="Times New Roman" w:hAnsi="Times New Roman"/>
          <w:color w:val="auto"/>
          <w:spacing w:val="6"/>
          <w:sz w:val="24"/>
          <w:szCs w:val="24"/>
          <w:highlight w:val="none"/>
          <w:lang w:eastAsia="zh-CN"/>
        </w:rPr>
        <w:t>.7</w:t>
      </w:r>
      <w:r>
        <w:rPr>
          <w:rFonts w:hint="eastAsia" w:ascii="Times New Roman" w:hAnsi="Times New Roman"/>
          <w:color w:val="auto"/>
          <w:spacing w:val="6"/>
          <w:sz w:val="24"/>
          <w:szCs w:val="24"/>
          <w:highlight w:val="none"/>
          <w:lang w:eastAsia="zh-CN"/>
        </w:rPr>
        <w:t>投入本工程的项目经理及施工主要技术人员应与投标文件一致，未经发包人同意不得变更项目经理和技术负责人。</w:t>
      </w:r>
    </w:p>
    <w:p w14:paraId="521C6D12">
      <w:pPr>
        <w:spacing w:line="360" w:lineRule="auto"/>
        <w:ind w:firstLine="482"/>
        <w:rPr>
          <w:rFonts w:ascii="宋体" w:hAnsi="宋体" w:cs="宋体"/>
          <w:color w:val="auto"/>
          <w:sz w:val="24"/>
          <w:szCs w:val="24"/>
          <w:highlight w:val="none"/>
          <w:lang w:eastAsia="zh-CN"/>
        </w:rPr>
      </w:pPr>
      <w:r>
        <w:rPr>
          <w:rFonts w:hint="eastAsia" w:ascii="宋体" w:hAnsi="宋体" w:cs="宋体"/>
          <w:b/>
          <w:color w:val="auto"/>
          <w:sz w:val="24"/>
          <w:szCs w:val="24"/>
          <w:highlight w:val="none"/>
          <w:lang w:eastAsia="zh-CN"/>
        </w:rPr>
        <w:t>第十条　</w:t>
      </w:r>
      <w:r>
        <w:rPr>
          <w:rFonts w:hint="eastAsia" w:ascii="宋体" w:hAnsi="宋体" w:cs="宋体"/>
          <w:color w:val="auto"/>
          <w:sz w:val="24"/>
          <w:szCs w:val="24"/>
          <w:highlight w:val="none"/>
          <w:lang w:eastAsia="zh-CN"/>
        </w:rPr>
        <w:t>保密及知识产权</w:t>
      </w:r>
    </w:p>
    <w:p w14:paraId="2B4A2164">
      <w:pPr>
        <w:spacing w:line="360" w:lineRule="auto"/>
        <w:ind w:firstLine="480" w:firstLineChars="200"/>
        <w:rPr>
          <w:rFonts w:ascii="宋体" w:hAnsi="宋体" w:cs="宋体"/>
          <w:color w:val="auto"/>
          <w:spacing w:val="6"/>
          <w:sz w:val="24"/>
          <w:szCs w:val="24"/>
          <w:highlight w:val="none"/>
          <w:lang w:eastAsia="zh-CN"/>
        </w:rPr>
      </w:pPr>
      <w:r>
        <w:rPr>
          <w:rFonts w:hint="eastAsia" w:ascii="宋体" w:hAnsi="宋体" w:cs="宋体"/>
          <w:color w:val="auto"/>
          <w:sz w:val="24"/>
          <w:szCs w:val="24"/>
          <w:highlight w:val="none"/>
          <w:lang w:eastAsia="zh-CN"/>
        </w:rPr>
        <w:t>10.1</w:t>
      </w:r>
      <w:r>
        <w:rPr>
          <w:rFonts w:hint="eastAsia" w:ascii="宋体" w:hAnsi="宋体" w:cs="宋体"/>
          <w:color w:val="auto"/>
          <w:spacing w:val="6"/>
          <w:sz w:val="24"/>
          <w:szCs w:val="24"/>
          <w:highlight w:val="none"/>
          <w:lang w:eastAsia="zh-CN"/>
        </w:rPr>
        <w:t>乙方在履行本合同过程中从甲方获取的任何资料和重要信息、合同执行过程中产生的水质、水文地质、经纬度等涉密信息，无论在本合同期限内还是合同终止后，均有保密责任。未经甲方事先书面授权，不得以任何方式向任何其他组织或个人泄露、转让、许可使用、交换、赠与或与任何组织或个人共同使用或不正当使用。违反本条规定，造成泄密或给甲方造成损失的，乙方应承担相应的法律和刑事或民事赔偿责任</w:t>
      </w:r>
    </w:p>
    <w:p w14:paraId="0E6A4022">
      <w:pPr>
        <w:spacing w:line="360" w:lineRule="auto"/>
        <w:ind w:firstLine="504" w:firstLineChars="200"/>
        <w:rPr>
          <w:rFonts w:ascii="宋体" w:hAnsi="宋体" w:cs="宋体"/>
          <w:color w:val="auto"/>
          <w:spacing w:val="6"/>
          <w:sz w:val="24"/>
          <w:szCs w:val="24"/>
          <w:highlight w:val="none"/>
          <w:lang w:eastAsia="zh-CN"/>
        </w:rPr>
      </w:pPr>
      <w:r>
        <w:rPr>
          <w:rFonts w:hint="eastAsia" w:ascii="宋体" w:hAnsi="宋体" w:cs="宋体"/>
          <w:color w:val="auto"/>
          <w:spacing w:val="6"/>
          <w:sz w:val="24"/>
          <w:szCs w:val="24"/>
          <w:highlight w:val="none"/>
          <w:lang w:eastAsia="zh-CN"/>
        </w:rPr>
        <w:t>10.2 甲方在履行本合同过程中从乙方处获知的技术秘密和商业秘密，无论在本合同期限内还是协议终止后，均有保密责任。违反本条规定，给乙方造成损失的，甲方应承担相应的法律和民事赔偿责任。</w:t>
      </w:r>
    </w:p>
    <w:p w14:paraId="5F3CF1AE">
      <w:pPr>
        <w:spacing w:line="360" w:lineRule="auto"/>
        <w:ind w:firstLine="504" w:firstLineChars="200"/>
        <w:rPr>
          <w:rFonts w:ascii="宋体" w:hAnsi="宋体" w:cs="宋体"/>
          <w:color w:val="auto"/>
          <w:spacing w:val="6"/>
          <w:sz w:val="24"/>
          <w:szCs w:val="24"/>
          <w:highlight w:val="none"/>
          <w:lang w:eastAsia="zh-CN"/>
        </w:rPr>
      </w:pPr>
      <w:r>
        <w:rPr>
          <w:rFonts w:hint="eastAsia" w:ascii="宋体" w:hAnsi="宋体" w:cs="宋体"/>
          <w:color w:val="auto"/>
          <w:spacing w:val="6"/>
          <w:sz w:val="24"/>
          <w:szCs w:val="24"/>
          <w:highlight w:val="none"/>
          <w:lang w:eastAsia="zh-CN"/>
        </w:rPr>
        <w:t>10</w:t>
      </w:r>
      <w:r>
        <w:rPr>
          <w:rFonts w:ascii="宋体" w:hAnsi="宋体" w:cs="宋体"/>
          <w:color w:val="auto"/>
          <w:spacing w:val="6"/>
          <w:sz w:val="24"/>
          <w:szCs w:val="24"/>
          <w:highlight w:val="none"/>
          <w:lang w:eastAsia="zh-CN"/>
        </w:rPr>
        <w:t>.</w:t>
      </w:r>
      <w:r>
        <w:rPr>
          <w:rFonts w:hint="eastAsia" w:ascii="宋体" w:hAnsi="宋体" w:cs="宋体"/>
          <w:color w:val="auto"/>
          <w:spacing w:val="6"/>
          <w:sz w:val="24"/>
          <w:szCs w:val="24"/>
          <w:highlight w:val="none"/>
          <w:lang w:eastAsia="zh-CN"/>
        </w:rPr>
        <w:t>3合同双方均有义务要求己方接触保密信息的关联公司人员及己方职员对保密信息进行保密。任何一方的关联公司人员及职员违背上述承诺，向第三方披露保密信息的，或依据该保密信息向第三方提出任何建议，均被视为该方违反本合同规定。</w:t>
      </w:r>
    </w:p>
    <w:p w14:paraId="1D965AA8">
      <w:pPr>
        <w:spacing w:line="360" w:lineRule="auto"/>
        <w:ind w:firstLine="504" w:firstLineChars="200"/>
        <w:rPr>
          <w:rFonts w:ascii="宋体" w:hAnsi="宋体" w:cs="宋体"/>
          <w:color w:val="auto"/>
          <w:spacing w:val="6"/>
          <w:sz w:val="24"/>
          <w:szCs w:val="24"/>
          <w:highlight w:val="none"/>
          <w:lang w:eastAsia="zh-CN"/>
        </w:rPr>
      </w:pPr>
      <w:r>
        <w:rPr>
          <w:rFonts w:hint="eastAsia" w:ascii="宋体" w:hAnsi="宋体" w:cs="宋体"/>
          <w:color w:val="auto"/>
          <w:spacing w:val="6"/>
          <w:sz w:val="24"/>
          <w:szCs w:val="24"/>
          <w:highlight w:val="none"/>
          <w:lang w:eastAsia="zh-CN"/>
        </w:rPr>
        <w:t>10</w:t>
      </w:r>
      <w:r>
        <w:rPr>
          <w:rFonts w:ascii="宋体" w:hAnsi="宋体" w:cs="宋体"/>
          <w:color w:val="auto"/>
          <w:spacing w:val="6"/>
          <w:sz w:val="24"/>
          <w:szCs w:val="24"/>
          <w:highlight w:val="none"/>
          <w:lang w:eastAsia="zh-CN"/>
        </w:rPr>
        <w:t>.</w:t>
      </w:r>
      <w:r>
        <w:rPr>
          <w:rFonts w:hint="eastAsia" w:ascii="宋体" w:hAnsi="宋体" w:cs="宋体"/>
          <w:color w:val="auto"/>
          <w:spacing w:val="6"/>
          <w:sz w:val="24"/>
          <w:szCs w:val="24"/>
          <w:highlight w:val="none"/>
          <w:lang w:eastAsia="zh-CN"/>
        </w:rPr>
        <w:t>4乙方在完成本项目施工成果并经甲方审查确认或验收合格后，乙方应将该成果及其相关的技术资料和文件以书面文本和电子介质方式同时提交给甲方，自此，甲方享有该成果及其相关技术资料和文本的所有权。非经甲方书面同意，乙方不得再将该成果文件及其相关技术资料和文件的一部分或全部使用于其他任何目的。</w:t>
      </w:r>
    </w:p>
    <w:p w14:paraId="4A32DE54">
      <w:pPr>
        <w:spacing w:line="360" w:lineRule="auto"/>
        <w:ind w:firstLine="480" w:firstLineChars="200"/>
        <w:rPr>
          <w:rFonts w:ascii="Times New Roman" w:hAnsi="Times New Roman"/>
          <w:b/>
          <w:color w:val="auto"/>
          <w:sz w:val="24"/>
          <w:szCs w:val="20"/>
          <w:highlight w:val="none"/>
          <w:lang w:eastAsia="zh-CN"/>
        </w:rPr>
      </w:pPr>
      <w:r>
        <w:rPr>
          <w:rFonts w:ascii="Times New Roman" w:hAnsi="Times New Roman"/>
          <w:b/>
          <w:color w:val="auto"/>
          <w:sz w:val="24"/>
          <w:szCs w:val="24"/>
          <w:highlight w:val="none"/>
          <w:lang w:eastAsia="zh-CN"/>
        </w:rPr>
        <w:t>第</w:t>
      </w:r>
      <w:r>
        <w:rPr>
          <w:rFonts w:hint="eastAsia" w:ascii="Times New Roman" w:hAnsi="Times New Roman"/>
          <w:b/>
          <w:color w:val="auto"/>
          <w:sz w:val="24"/>
          <w:szCs w:val="24"/>
          <w:highlight w:val="none"/>
          <w:lang w:eastAsia="zh-CN"/>
        </w:rPr>
        <w:t>十一</w:t>
      </w:r>
      <w:r>
        <w:rPr>
          <w:rFonts w:ascii="Times New Roman" w:hAnsi="Times New Roman"/>
          <w:b/>
          <w:color w:val="auto"/>
          <w:sz w:val="24"/>
          <w:szCs w:val="24"/>
          <w:highlight w:val="none"/>
          <w:lang w:eastAsia="zh-CN"/>
        </w:rPr>
        <w:t>条</w:t>
      </w:r>
      <w:r>
        <w:rPr>
          <w:rFonts w:ascii="Times New Roman" w:hAnsi="Times New Roman"/>
          <w:b/>
          <w:color w:val="auto"/>
          <w:sz w:val="24"/>
          <w:szCs w:val="20"/>
          <w:highlight w:val="none"/>
          <w:lang w:eastAsia="zh-CN"/>
        </w:rPr>
        <w:tab/>
      </w:r>
      <w:r>
        <w:rPr>
          <w:rFonts w:hint="eastAsia" w:ascii="Times New Roman" w:hAnsi="Times New Roman"/>
          <w:color w:val="auto"/>
          <w:sz w:val="24"/>
          <w:szCs w:val="24"/>
          <w:highlight w:val="none"/>
          <w:lang w:eastAsia="zh-CN"/>
        </w:rPr>
        <w:t>履约保证金</w:t>
      </w:r>
    </w:p>
    <w:p w14:paraId="6AFC4A42">
      <w:pPr>
        <w:tabs>
          <w:tab w:val="left" w:pos="510"/>
        </w:tabs>
        <w:spacing w:line="360" w:lineRule="auto"/>
        <w:ind w:right="210" w:firstLine="480" w:firstLineChars="200"/>
        <w:rPr>
          <w:rFonts w:ascii="宋体" w:hAnsi="宋体"/>
          <w:bCs/>
          <w:color w:val="auto"/>
          <w:spacing w:val="-8"/>
          <w:sz w:val="24"/>
          <w:szCs w:val="20"/>
          <w:highlight w:val="none"/>
          <w:lang w:eastAsia="zh-CN"/>
        </w:rPr>
      </w:pPr>
      <w:r>
        <w:rPr>
          <w:rFonts w:hint="eastAsia" w:ascii="Times New Roman" w:hAnsi="Times New Roman"/>
          <w:color w:val="auto"/>
          <w:sz w:val="24"/>
          <w:szCs w:val="20"/>
          <w:highlight w:val="none"/>
          <w:lang w:eastAsia="zh-CN"/>
        </w:rPr>
        <w:t>11.</w:t>
      </w:r>
      <w:r>
        <w:rPr>
          <w:rFonts w:ascii="Times New Roman" w:hAnsi="Times New Roman"/>
          <w:color w:val="auto"/>
          <w:sz w:val="24"/>
          <w:szCs w:val="20"/>
          <w:highlight w:val="none"/>
          <w:lang w:eastAsia="zh-CN"/>
        </w:rPr>
        <w:t>1</w:t>
      </w:r>
      <w:r>
        <w:rPr>
          <w:rFonts w:hint="eastAsia" w:ascii="宋体" w:hAnsi="宋体"/>
          <w:bCs/>
          <w:color w:val="auto"/>
          <w:spacing w:val="-8"/>
          <w:sz w:val="24"/>
          <w:szCs w:val="20"/>
          <w:highlight w:val="none"/>
          <w:lang w:eastAsia="zh-CN"/>
        </w:rPr>
        <w:t xml:space="preserve">履约保证金金额为合同总价的 </w:t>
      </w:r>
      <w:r>
        <w:rPr>
          <w:rFonts w:ascii="宋体" w:hAnsi="宋体"/>
          <w:bCs/>
          <w:color w:val="auto"/>
          <w:spacing w:val="-8"/>
          <w:sz w:val="24"/>
          <w:szCs w:val="20"/>
          <w:highlight w:val="none"/>
          <w:lang w:eastAsia="zh-CN"/>
        </w:rPr>
        <w:t>10％，</w:t>
      </w:r>
      <w:r>
        <w:rPr>
          <w:rFonts w:hint="eastAsia" w:ascii="宋体" w:hAnsi="宋体"/>
          <w:bCs/>
          <w:color w:val="auto"/>
          <w:spacing w:val="-8"/>
          <w:sz w:val="24"/>
          <w:szCs w:val="20"/>
          <w:highlight w:val="none"/>
          <w:lang w:eastAsia="zh-CN"/>
        </w:rPr>
        <w:t>履约保证金以履约保函的形式由乙方及时提交给甲方。</w:t>
      </w:r>
    </w:p>
    <w:p w14:paraId="01C893E0">
      <w:pPr>
        <w:spacing w:line="360" w:lineRule="auto"/>
        <w:ind w:firstLine="480" w:firstLineChars="200"/>
        <w:rPr>
          <w:rFonts w:ascii="宋体" w:hAnsi="宋体" w:cs="宋体"/>
          <w:color w:val="auto"/>
          <w:spacing w:val="6"/>
          <w:sz w:val="24"/>
          <w:szCs w:val="24"/>
          <w:highlight w:val="none"/>
          <w:lang w:eastAsia="zh-CN"/>
        </w:rPr>
      </w:pPr>
      <w:r>
        <w:rPr>
          <w:rFonts w:hint="eastAsia" w:ascii="Times New Roman" w:hAnsi="Times New Roman"/>
          <w:color w:val="auto"/>
          <w:sz w:val="24"/>
          <w:szCs w:val="20"/>
          <w:highlight w:val="none"/>
          <w:lang w:eastAsia="zh-CN"/>
        </w:rPr>
        <w:t>11</w:t>
      </w:r>
      <w:r>
        <w:rPr>
          <w:rFonts w:ascii="Times New Roman" w:hAnsi="Times New Roman"/>
          <w:color w:val="auto"/>
          <w:sz w:val="24"/>
          <w:szCs w:val="20"/>
          <w:highlight w:val="none"/>
          <w:lang w:eastAsia="zh-CN"/>
        </w:rPr>
        <w:t>.2</w:t>
      </w:r>
      <w:r>
        <w:rPr>
          <w:rFonts w:hint="eastAsia" w:ascii="宋体" w:hAnsi="宋体"/>
          <w:bCs/>
          <w:color w:val="auto"/>
          <w:spacing w:val="-8"/>
          <w:sz w:val="24"/>
          <w:szCs w:val="20"/>
          <w:highlight w:val="none"/>
          <w:lang w:eastAsia="zh-CN"/>
        </w:rPr>
        <w:t>项目合同验收结束后30个工作日内</w:t>
      </w:r>
      <w:r>
        <w:rPr>
          <w:rFonts w:ascii="宋体" w:hAnsi="宋体"/>
          <w:bCs/>
          <w:color w:val="auto"/>
          <w:spacing w:val="-8"/>
          <w:sz w:val="24"/>
          <w:szCs w:val="20"/>
          <w:highlight w:val="none"/>
          <w:lang w:eastAsia="zh-CN"/>
        </w:rPr>
        <w:t>，</w:t>
      </w:r>
      <w:r>
        <w:rPr>
          <w:rFonts w:hint="eastAsia" w:ascii="宋体" w:hAnsi="宋体"/>
          <w:bCs/>
          <w:color w:val="auto"/>
          <w:spacing w:val="-8"/>
          <w:sz w:val="24"/>
          <w:szCs w:val="20"/>
          <w:highlight w:val="none"/>
          <w:lang w:eastAsia="zh-CN"/>
        </w:rPr>
        <w:t>甲方退还乙方履约保函文件。</w:t>
      </w:r>
    </w:p>
    <w:p w14:paraId="1FF321A4">
      <w:pPr>
        <w:spacing w:line="360" w:lineRule="auto"/>
        <w:ind w:firstLine="482"/>
        <w:rPr>
          <w:rFonts w:ascii="Times New Roman" w:hAnsi="Times New Roman"/>
          <w:color w:val="auto"/>
          <w:sz w:val="24"/>
          <w:szCs w:val="24"/>
          <w:highlight w:val="none"/>
          <w:lang w:eastAsia="zh-CN"/>
        </w:rPr>
      </w:pPr>
      <w:r>
        <w:rPr>
          <w:rFonts w:ascii="Times New Roman" w:hAnsi="Times New Roman"/>
          <w:b/>
          <w:color w:val="auto"/>
          <w:sz w:val="24"/>
          <w:szCs w:val="24"/>
          <w:highlight w:val="none"/>
          <w:lang w:eastAsia="zh-CN"/>
        </w:rPr>
        <w:t>第十</w:t>
      </w:r>
      <w:r>
        <w:rPr>
          <w:rFonts w:hint="eastAsia" w:ascii="Times New Roman" w:hAnsi="Times New Roman"/>
          <w:b/>
          <w:color w:val="auto"/>
          <w:sz w:val="24"/>
          <w:szCs w:val="24"/>
          <w:highlight w:val="none"/>
          <w:lang w:eastAsia="zh-CN"/>
        </w:rPr>
        <w:t>二</w:t>
      </w:r>
      <w:r>
        <w:rPr>
          <w:rFonts w:ascii="Times New Roman" w:hAnsi="Times New Roman"/>
          <w:b/>
          <w:color w:val="auto"/>
          <w:sz w:val="24"/>
          <w:szCs w:val="24"/>
          <w:highlight w:val="none"/>
          <w:lang w:eastAsia="zh-CN"/>
        </w:rPr>
        <w:t>条　</w:t>
      </w:r>
      <w:r>
        <w:rPr>
          <w:rFonts w:ascii="Times New Roman" w:hAnsi="Times New Roman"/>
          <w:color w:val="auto"/>
          <w:sz w:val="24"/>
          <w:szCs w:val="24"/>
          <w:highlight w:val="none"/>
          <w:lang w:eastAsia="zh-CN"/>
        </w:rPr>
        <w:t>争议解决</w:t>
      </w:r>
    </w:p>
    <w:p w14:paraId="445A0C91">
      <w:pPr>
        <w:spacing w:line="360" w:lineRule="auto"/>
        <w:ind w:firstLine="480"/>
        <w:rPr>
          <w:rFonts w:ascii="Times New Roman" w:hAnsi="Times New Roman"/>
          <w:color w:val="auto"/>
          <w:sz w:val="24"/>
          <w:szCs w:val="24"/>
          <w:highlight w:val="none"/>
          <w:lang w:eastAsia="zh-CN"/>
        </w:rPr>
      </w:pPr>
      <w:r>
        <w:rPr>
          <w:rFonts w:ascii="Times New Roman" w:hAnsi="Times New Roman"/>
          <w:color w:val="auto"/>
          <w:sz w:val="24"/>
          <w:szCs w:val="24"/>
          <w:highlight w:val="none"/>
          <w:lang w:eastAsia="zh-CN"/>
        </w:rPr>
        <w:t>本合同发生争议，甲方与乙方应及时协商解决。也可由当地行政主管部门调解，调解不成时，可</w:t>
      </w:r>
      <w:r>
        <w:rPr>
          <w:rFonts w:hint="eastAsia" w:ascii="Times New Roman" w:hAnsi="Times New Roman"/>
          <w:color w:val="auto"/>
          <w:sz w:val="24"/>
          <w:szCs w:val="24"/>
          <w:highlight w:val="none"/>
          <w:lang w:eastAsia="zh-CN"/>
        </w:rPr>
        <w:t>向西安市仲裁委申请仲裁</w:t>
      </w:r>
      <w:r>
        <w:rPr>
          <w:rFonts w:ascii="Times New Roman" w:hAnsi="Times New Roman"/>
          <w:color w:val="auto"/>
          <w:sz w:val="24"/>
          <w:szCs w:val="24"/>
          <w:highlight w:val="none"/>
          <w:lang w:eastAsia="zh-CN"/>
        </w:rPr>
        <w:t>。双方当事人未达成仲裁书面协议的，可向人民法院起诉。</w:t>
      </w:r>
    </w:p>
    <w:p w14:paraId="5D670937">
      <w:pPr>
        <w:spacing w:line="360" w:lineRule="auto"/>
        <w:ind w:firstLine="482"/>
        <w:rPr>
          <w:rFonts w:ascii="宋体" w:hAnsi="宋体" w:cs="宋体"/>
          <w:color w:val="auto"/>
          <w:sz w:val="24"/>
          <w:szCs w:val="24"/>
          <w:highlight w:val="none"/>
          <w:lang w:eastAsia="zh-CN"/>
        </w:rPr>
      </w:pPr>
      <w:r>
        <w:rPr>
          <w:rFonts w:ascii="Times New Roman" w:hAnsi="Times New Roman"/>
          <w:b/>
          <w:color w:val="auto"/>
          <w:sz w:val="24"/>
          <w:szCs w:val="24"/>
          <w:highlight w:val="none"/>
          <w:lang w:eastAsia="zh-CN"/>
        </w:rPr>
        <w:t>第十</w:t>
      </w:r>
      <w:r>
        <w:rPr>
          <w:rFonts w:hint="eastAsia" w:ascii="Times New Roman" w:hAnsi="Times New Roman"/>
          <w:b/>
          <w:color w:val="auto"/>
          <w:sz w:val="24"/>
          <w:szCs w:val="24"/>
          <w:highlight w:val="none"/>
          <w:lang w:eastAsia="zh-CN"/>
        </w:rPr>
        <w:t>三</w:t>
      </w:r>
      <w:r>
        <w:rPr>
          <w:rFonts w:ascii="Times New Roman" w:hAnsi="Times New Roman"/>
          <w:b/>
          <w:color w:val="auto"/>
          <w:sz w:val="24"/>
          <w:szCs w:val="24"/>
          <w:highlight w:val="none"/>
          <w:lang w:eastAsia="zh-CN"/>
        </w:rPr>
        <w:t>条</w:t>
      </w:r>
      <w:r>
        <w:rPr>
          <w:rFonts w:hint="eastAsia" w:ascii="Times New Roman" w:hAnsi="Times New Roman"/>
          <w:b/>
          <w:color w:val="auto"/>
          <w:sz w:val="24"/>
          <w:szCs w:val="24"/>
          <w:highlight w:val="none"/>
          <w:lang w:eastAsia="zh-CN"/>
        </w:rPr>
        <w:t>　</w:t>
      </w:r>
      <w:r>
        <w:rPr>
          <w:rFonts w:hint="eastAsia" w:ascii="宋体" w:hAnsi="宋体" w:cs="宋体"/>
          <w:color w:val="auto"/>
          <w:sz w:val="24"/>
          <w:szCs w:val="24"/>
          <w:highlight w:val="none"/>
          <w:lang w:eastAsia="zh-CN"/>
        </w:rPr>
        <w:t>合同生效及其他</w:t>
      </w:r>
    </w:p>
    <w:p w14:paraId="61D7D504">
      <w:pPr>
        <w:spacing w:line="360" w:lineRule="auto"/>
        <w:ind w:firstLine="480"/>
        <w:rPr>
          <w:rFonts w:ascii="宋体" w:hAnsi="宋体" w:cs="宋体"/>
          <w:color w:val="auto"/>
          <w:sz w:val="24"/>
          <w:szCs w:val="24"/>
          <w:highlight w:val="none"/>
          <w:lang w:eastAsia="zh-CN"/>
        </w:rPr>
      </w:pPr>
      <w:r>
        <w:rPr>
          <w:rFonts w:hint="eastAsia" w:ascii="宋体" w:hAnsi="宋体" w:cs="宋体"/>
          <w:color w:val="auto"/>
          <w:sz w:val="24"/>
          <w:szCs w:val="24"/>
          <w:highlight w:val="none"/>
          <w:lang w:eastAsia="zh-CN"/>
        </w:rPr>
        <w:t>13.1本合同自甲方、乙方签字盖章后生效；甲方、乙方履行完合同规定的义务后，本合同终止。</w:t>
      </w:r>
    </w:p>
    <w:p w14:paraId="2594134F">
      <w:pPr>
        <w:spacing w:line="360" w:lineRule="auto"/>
        <w:ind w:firstLine="480"/>
        <w:rPr>
          <w:rFonts w:ascii="宋体" w:hAnsi="宋体" w:cs="宋体"/>
          <w:color w:val="auto"/>
          <w:sz w:val="24"/>
          <w:szCs w:val="24"/>
          <w:highlight w:val="none"/>
          <w:lang w:eastAsia="zh-CN"/>
        </w:rPr>
      </w:pPr>
      <w:r>
        <w:rPr>
          <w:rFonts w:hint="eastAsia" w:ascii="宋体" w:hAnsi="宋体" w:cs="宋体"/>
          <w:color w:val="auto"/>
          <w:sz w:val="24"/>
          <w:szCs w:val="24"/>
          <w:highlight w:val="none"/>
          <w:lang w:eastAsia="zh-CN"/>
        </w:rPr>
        <w:t>13.2甲方委托乙方承担本合同内容以外的工作服务，另行签订协议并支付费用。</w:t>
      </w:r>
    </w:p>
    <w:p w14:paraId="763F8AFB">
      <w:pPr>
        <w:spacing w:line="360" w:lineRule="auto"/>
        <w:ind w:firstLine="480"/>
        <w:rPr>
          <w:rFonts w:ascii="宋体" w:hAnsi="宋体" w:cs="宋体"/>
          <w:color w:val="auto"/>
          <w:sz w:val="24"/>
          <w:szCs w:val="24"/>
          <w:highlight w:val="none"/>
          <w:lang w:eastAsia="zh-CN"/>
        </w:rPr>
      </w:pPr>
      <w:r>
        <w:rPr>
          <w:rFonts w:hint="eastAsia" w:ascii="宋体" w:hAnsi="宋体" w:cs="宋体"/>
          <w:color w:val="auto"/>
          <w:sz w:val="24"/>
          <w:szCs w:val="24"/>
          <w:highlight w:val="none"/>
          <w:lang w:eastAsia="zh-CN"/>
        </w:rPr>
        <w:t>13.3由于不可抗力因素致使合同无法履行时，双方应及时协商解决。</w:t>
      </w:r>
    </w:p>
    <w:p w14:paraId="65134CC0">
      <w:pPr>
        <w:spacing w:line="360" w:lineRule="auto"/>
        <w:ind w:firstLine="480"/>
        <w:rPr>
          <w:rFonts w:ascii="宋体" w:hAnsi="宋体" w:cs="宋体"/>
          <w:color w:val="auto"/>
          <w:sz w:val="24"/>
          <w:szCs w:val="24"/>
          <w:highlight w:val="none"/>
          <w:lang w:eastAsia="zh-CN"/>
        </w:rPr>
      </w:pPr>
      <w:r>
        <w:rPr>
          <w:rFonts w:hint="eastAsia" w:ascii="宋体" w:hAnsi="宋体" w:cs="宋体"/>
          <w:color w:val="auto"/>
          <w:sz w:val="24"/>
          <w:szCs w:val="24"/>
          <w:highlight w:val="none"/>
          <w:lang w:eastAsia="zh-CN"/>
        </w:rPr>
        <w:t>13.4本合同一式</w:t>
      </w:r>
      <w:r>
        <w:rPr>
          <w:rFonts w:hint="eastAsia" w:ascii="宋体" w:hAnsi="宋体" w:cs="宋体"/>
          <w:b/>
          <w:color w:val="auto"/>
          <w:sz w:val="24"/>
          <w:szCs w:val="24"/>
          <w:highlight w:val="none"/>
          <w:u w:val="single"/>
          <w:lang w:val="en-US" w:eastAsia="zh-CN"/>
        </w:rPr>
        <w:t xml:space="preserve">  </w:t>
      </w:r>
      <w:r>
        <w:rPr>
          <w:rFonts w:hint="eastAsia" w:ascii="宋体" w:hAnsi="宋体" w:cs="宋体"/>
          <w:color w:val="auto"/>
          <w:sz w:val="24"/>
          <w:szCs w:val="24"/>
          <w:highlight w:val="none"/>
          <w:lang w:eastAsia="zh-CN"/>
        </w:rPr>
        <w:t>份，正本</w:t>
      </w:r>
      <w:r>
        <w:rPr>
          <w:rFonts w:hint="eastAsia" w:ascii="宋体" w:hAnsi="宋体" w:cs="宋体"/>
          <w:b/>
          <w:color w:val="auto"/>
          <w:sz w:val="24"/>
          <w:szCs w:val="24"/>
          <w:highlight w:val="none"/>
          <w:u w:val="single"/>
          <w:lang w:eastAsia="zh-CN"/>
        </w:rPr>
        <w:t xml:space="preserve"> </w:t>
      </w:r>
      <w:r>
        <w:rPr>
          <w:rFonts w:hint="eastAsia" w:ascii="宋体" w:hAnsi="宋体" w:cs="宋体"/>
          <w:b/>
          <w:color w:val="auto"/>
          <w:sz w:val="24"/>
          <w:szCs w:val="24"/>
          <w:highlight w:val="none"/>
          <w:u w:val="single"/>
          <w:lang w:val="en-US" w:eastAsia="zh-CN"/>
        </w:rPr>
        <w:t xml:space="preserve"> </w:t>
      </w:r>
      <w:r>
        <w:rPr>
          <w:rFonts w:hint="eastAsia" w:ascii="宋体" w:hAnsi="宋体" w:cs="宋体"/>
          <w:color w:val="auto"/>
          <w:sz w:val="24"/>
          <w:szCs w:val="24"/>
          <w:highlight w:val="none"/>
          <w:lang w:eastAsia="zh-CN"/>
        </w:rPr>
        <w:t>份，双方各持</w:t>
      </w:r>
      <w:r>
        <w:rPr>
          <w:rFonts w:hint="eastAsia" w:ascii="宋体" w:hAnsi="宋体" w:cs="宋体"/>
          <w:b/>
          <w:color w:val="auto"/>
          <w:sz w:val="24"/>
          <w:szCs w:val="24"/>
          <w:highlight w:val="none"/>
          <w:u w:val="single"/>
          <w:lang w:val="en-US" w:eastAsia="zh-CN"/>
        </w:rPr>
        <w:t xml:space="preserve">  </w:t>
      </w:r>
      <w:r>
        <w:rPr>
          <w:rFonts w:hint="eastAsia" w:ascii="宋体" w:hAnsi="宋体" w:cs="宋体"/>
          <w:color w:val="auto"/>
          <w:sz w:val="24"/>
          <w:szCs w:val="24"/>
          <w:highlight w:val="none"/>
          <w:lang w:eastAsia="zh-CN"/>
        </w:rPr>
        <w:t>份。副本</w:t>
      </w:r>
      <w:r>
        <w:rPr>
          <w:rFonts w:hint="eastAsia" w:ascii="宋体" w:hAnsi="宋体" w:cs="宋体"/>
          <w:b/>
          <w:color w:val="auto"/>
          <w:sz w:val="24"/>
          <w:szCs w:val="24"/>
          <w:highlight w:val="none"/>
          <w:u w:val="single"/>
          <w:lang w:val="en-US" w:eastAsia="zh-CN"/>
        </w:rPr>
        <w:t xml:space="preserve">  </w:t>
      </w:r>
      <w:r>
        <w:rPr>
          <w:rFonts w:hint="eastAsia" w:ascii="宋体" w:hAnsi="宋体" w:cs="宋体"/>
          <w:color w:val="auto"/>
          <w:sz w:val="24"/>
          <w:szCs w:val="24"/>
          <w:highlight w:val="none"/>
          <w:lang w:eastAsia="zh-CN"/>
        </w:rPr>
        <w:t>份，双方各持</w:t>
      </w:r>
      <w:r>
        <w:rPr>
          <w:rFonts w:hint="eastAsia" w:ascii="宋体" w:hAnsi="宋体" w:cs="宋体"/>
          <w:b/>
          <w:color w:val="auto"/>
          <w:sz w:val="24"/>
          <w:szCs w:val="24"/>
          <w:highlight w:val="none"/>
          <w:u w:val="single"/>
          <w:lang w:val="en-US" w:eastAsia="zh-CN"/>
        </w:rPr>
        <w:t xml:space="preserve"> </w:t>
      </w:r>
      <w:r>
        <w:rPr>
          <w:rFonts w:hint="eastAsia" w:ascii="宋体" w:hAnsi="宋体" w:cs="宋体"/>
          <w:color w:val="auto"/>
          <w:sz w:val="24"/>
          <w:szCs w:val="24"/>
          <w:highlight w:val="none"/>
          <w:lang w:eastAsia="zh-CN"/>
        </w:rPr>
        <w:t>份。</w:t>
      </w:r>
    </w:p>
    <w:p w14:paraId="3B7692FA">
      <w:pPr>
        <w:spacing w:line="360" w:lineRule="auto"/>
        <w:ind w:firstLine="480"/>
        <w:rPr>
          <w:rFonts w:ascii="宋体" w:hAnsi="宋体" w:cs="宋体"/>
          <w:color w:val="auto"/>
          <w:sz w:val="24"/>
          <w:szCs w:val="24"/>
          <w:highlight w:val="none"/>
          <w:lang w:eastAsia="zh-CN"/>
        </w:rPr>
      </w:pPr>
      <w:r>
        <w:rPr>
          <w:rFonts w:hint="eastAsia" w:ascii="宋体" w:hAnsi="宋体" w:cs="宋体"/>
          <w:color w:val="auto"/>
          <w:sz w:val="24"/>
          <w:szCs w:val="24"/>
          <w:highlight w:val="none"/>
          <w:lang w:eastAsia="zh-CN"/>
        </w:rPr>
        <w:t>13.5未尽事宜，经双方协商一致，签订补充协议，补充协议与本合同具有同等效力。</w:t>
      </w:r>
    </w:p>
    <w:p w14:paraId="2C5A6218">
      <w:pPr>
        <w:spacing w:line="360" w:lineRule="auto"/>
        <w:ind w:firstLine="480" w:firstLineChars="200"/>
        <w:rPr>
          <w:rFonts w:ascii="宋体" w:hAnsi="宋体" w:cs="宋体"/>
          <w:color w:val="auto"/>
          <w:sz w:val="24"/>
          <w:szCs w:val="24"/>
          <w:highlight w:val="none"/>
          <w:lang w:eastAsia="zh-CN"/>
        </w:rPr>
      </w:pPr>
      <w:r>
        <w:rPr>
          <w:rFonts w:hint="eastAsia" w:ascii="宋体" w:hAnsi="宋体" w:cs="宋体"/>
          <w:color w:val="auto"/>
          <w:sz w:val="24"/>
          <w:szCs w:val="24"/>
          <w:highlight w:val="none"/>
          <w:lang w:eastAsia="zh-CN"/>
        </w:rPr>
        <w:t>13.6提交成果资料（包括但不限于）：</w:t>
      </w:r>
    </w:p>
    <w:p w14:paraId="0CA5B534">
      <w:pPr>
        <w:spacing w:line="360" w:lineRule="auto"/>
        <w:ind w:firstLine="360" w:firstLineChars="150"/>
        <w:rPr>
          <w:rFonts w:ascii="宋体" w:hAnsi="宋体" w:cs="宋体"/>
          <w:color w:val="auto"/>
          <w:sz w:val="24"/>
          <w:szCs w:val="24"/>
          <w:highlight w:val="none"/>
          <w:lang w:eastAsia="zh-CN"/>
        </w:rPr>
      </w:pPr>
      <w:r>
        <w:rPr>
          <w:rFonts w:hint="eastAsia" w:ascii="宋体" w:hAnsi="宋体" w:cs="宋体"/>
          <w:color w:val="auto"/>
          <w:sz w:val="24"/>
          <w:szCs w:val="24"/>
          <w:highlight w:val="none"/>
          <w:lang w:eastAsia="zh-CN"/>
        </w:rPr>
        <w:t>（1）施工和验收相关管理资料和报告。</w:t>
      </w:r>
    </w:p>
    <w:p w14:paraId="4036BA7F">
      <w:pPr>
        <w:spacing w:line="360" w:lineRule="auto"/>
        <w:ind w:firstLine="360" w:firstLineChars="150"/>
        <w:rPr>
          <w:rFonts w:ascii="宋体" w:hAnsi="宋体" w:cs="宋体"/>
          <w:color w:val="auto"/>
          <w:sz w:val="24"/>
          <w:szCs w:val="24"/>
          <w:highlight w:val="none"/>
          <w:lang w:eastAsia="zh-CN"/>
        </w:rPr>
      </w:pPr>
      <w:r>
        <w:rPr>
          <w:rFonts w:hint="eastAsia" w:ascii="宋体" w:hAnsi="宋体" w:cs="宋体"/>
          <w:color w:val="auto"/>
          <w:sz w:val="24"/>
          <w:szCs w:val="24"/>
          <w:highlight w:val="none"/>
          <w:lang w:eastAsia="zh-CN"/>
        </w:rPr>
        <w:t>（2）提交质量符合7.2.1条款要求的泉水监测站单站建设报告</w:t>
      </w:r>
      <w:r>
        <w:rPr>
          <w:rFonts w:hint="eastAsia" w:ascii="宋体" w:hAnsi="宋体" w:cs="宋体"/>
          <w:color w:val="auto"/>
          <w:sz w:val="24"/>
          <w:szCs w:val="24"/>
          <w:highlight w:val="none"/>
          <w:lang w:eastAsia="zh-CN"/>
        </w:rPr>
        <w:t>（每站一份）</w:t>
      </w:r>
      <w:r>
        <w:rPr>
          <w:rFonts w:hint="eastAsia" w:ascii="宋体" w:hAnsi="宋体" w:cs="宋体"/>
          <w:color w:val="auto"/>
          <w:sz w:val="24"/>
          <w:szCs w:val="24"/>
          <w:highlight w:val="none"/>
          <w:lang w:eastAsia="zh-CN"/>
        </w:rPr>
        <w:t>。</w:t>
      </w:r>
    </w:p>
    <w:p w14:paraId="38DCCBFC">
      <w:pPr>
        <w:spacing w:line="360" w:lineRule="auto"/>
        <w:ind w:firstLine="420"/>
        <w:rPr>
          <w:rFonts w:ascii="宋体" w:hAnsi="宋体" w:cs="宋体"/>
          <w:color w:val="auto"/>
          <w:sz w:val="24"/>
          <w:szCs w:val="24"/>
          <w:highlight w:val="none"/>
          <w:lang w:eastAsia="zh-CN"/>
        </w:rPr>
      </w:pPr>
      <w:r>
        <w:rPr>
          <w:rFonts w:hint="eastAsia" w:ascii="宋体" w:hAnsi="宋体" w:cs="宋体"/>
          <w:color w:val="auto"/>
          <w:sz w:val="24"/>
          <w:szCs w:val="24"/>
          <w:highlight w:val="none"/>
          <w:lang w:eastAsia="zh-CN"/>
        </w:rPr>
        <w:t>（3）水质检测报告书。</w:t>
      </w:r>
    </w:p>
    <w:p w14:paraId="75C74E6A">
      <w:pPr>
        <w:spacing w:line="360" w:lineRule="auto"/>
        <w:ind w:firstLine="420"/>
        <w:rPr>
          <w:rFonts w:ascii="宋体" w:hAnsi="宋体" w:cs="宋体"/>
          <w:color w:val="auto"/>
          <w:sz w:val="24"/>
          <w:szCs w:val="24"/>
          <w:highlight w:val="none"/>
          <w:lang w:eastAsia="zh-CN"/>
        </w:rPr>
      </w:pPr>
      <w:r>
        <w:rPr>
          <w:rFonts w:hint="eastAsia" w:ascii="宋体" w:hAnsi="宋体" w:cs="宋体"/>
          <w:color w:val="auto"/>
          <w:sz w:val="24"/>
          <w:szCs w:val="24"/>
          <w:highlight w:val="none"/>
          <w:lang w:eastAsia="zh-CN"/>
        </w:rPr>
        <w:t>（4）高程引测成果报告。</w:t>
      </w:r>
    </w:p>
    <w:p w14:paraId="059EA7FF">
      <w:pPr>
        <w:spacing w:line="360" w:lineRule="auto"/>
        <w:ind w:firstLine="420"/>
        <w:rPr>
          <w:rFonts w:ascii="宋体" w:hAnsi="宋体" w:cs="宋体"/>
          <w:color w:val="auto"/>
          <w:sz w:val="24"/>
          <w:szCs w:val="24"/>
          <w:highlight w:val="none"/>
          <w:lang w:eastAsia="zh-CN"/>
        </w:rPr>
      </w:pPr>
      <w:r>
        <w:rPr>
          <w:rFonts w:hint="eastAsia" w:ascii="宋体" w:hAnsi="宋体" w:cs="宋体"/>
          <w:color w:val="auto"/>
          <w:sz w:val="24"/>
          <w:szCs w:val="24"/>
          <w:highlight w:val="none"/>
          <w:lang w:eastAsia="zh-CN"/>
        </w:rPr>
        <w:t>（5）乙方应按甲方在第7.2.2、7.2.3、7.2.4条中规定的要求提交相关的图表、照片、文字资料、影像资料。</w:t>
      </w:r>
    </w:p>
    <w:p w14:paraId="68F3108D">
      <w:pPr>
        <w:spacing w:line="360" w:lineRule="auto"/>
        <w:ind w:firstLine="420"/>
        <w:rPr>
          <w:rFonts w:ascii="宋体" w:hAnsi="宋体" w:cs="宋体"/>
          <w:color w:val="auto"/>
          <w:sz w:val="24"/>
          <w:szCs w:val="24"/>
          <w:highlight w:val="none"/>
          <w:lang w:eastAsia="zh-CN"/>
        </w:rPr>
      </w:pPr>
      <w:r>
        <w:rPr>
          <w:rFonts w:hint="eastAsia" w:ascii="宋体" w:hAnsi="宋体" w:cs="宋体"/>
          <w:color w:val="auto"/>
          <w:sz w:val="24"/>
          <w:szCs w:val="24"/>
          <w:highlight w:val="none"/>
          <w:lang w:eastAsia="zh-CN"/>
        </w:rPr>
        <w:t>（6）提交泉水监测站占地（用地）协议。</w:t>
      </w:r>
    </w:p>
    <w:p w14:paraId="61368B4A">
      <w:pPr>
        <w:spacing w:line="360" w:lineRule="auto"/>
        <w:ind w:firstLine="420"/>
        <w:rPr>
          <w:rFonts w:ascii="宋体" w:hAnsi="宋体" w:cs="宋体"/>
          <w:color w:val="auto"/>
          <w:sz w:val="24"/>
          <w:szCs w:val="24"/>
          <w:highlight w:val="none"/>
          <w:lang w:eastAsia="zh-CN"/>
        </w:rPr>
      </w:pPr>
      <w:r>
        <w:rPr>
          <w:rFonts w:hint="eastAsia" w:ascii="宋体" w:hAnsi="宋体" w:cs="宋体"/>
          <w:color w:val="auto"/>
          <w:sz w:val="24"/>
          <w:szCs w:val="24"/>
          <w:highlight w:val="none"/>
          <w:lang w:eastAsia="zh-CN"/>
        </w:rPr>
        <w:t>（7）自动监测设备安装确认单。</w:t>
      </w:r>
    </w:p>
    <w:p w14:paraId="6902EC77">
      <w:pPr>
        <w:spacing w:line="360" w:lineRule="auto"/>
        <w:ind w:firstLine="420"/>
        <w:rPr>
          <w:rFonts w:hint="eastAsia" w:ascii="宋体" w:hAnsi="宋体" w:cs="宋体" w:eastAsiaTheme="minorEastAsia"/>
          <w:color w:val="auto"/>
          <w:sz w:val="24"/>
          <w:szCs w:val="24"/>
          <w:highlight w:val="none"/>
          <w:lang w:eastAsia="zh-CN"/>
        </w:rPr>
      </w:pPr>
      <w:r>
        <w:rPr>
          <w:rFonts w:hint="eastAsia" w:ascii="宋体" w:hAnsi="宋体" w:cs="宋体"/>
          <w:color w:val="auto"/>
          <w:sz w:val="24"/>
          <w:szCs w:val="24"/>
          <w:highlight w:val="none"/>
          <w:lang w:eastAsia="zh-CN"/>
        </w:rPr>
        <w:t>（8）监测仪器安装使用及维护说明书、施工主材的产品合格证书、出厂检验报告等文件。</w:t>
      </w:r>
    </w:p>
    <w:p w14:paraId="5C0C4701">
      <w:pPr>
        <w:spacing w:line="360" w:lineRule="auto"/>
        <w:ind w:firstLine="420"/>
        <w:rPr>
          <w:rFonts w:hint="eastAsia" w:ascii="宋体" w:hAnsi="宋体" w:cs="宋体" w:eastAsiaTheme="minorEastAsia"/>
          <w:color w:val="auto"/>
          <w:sz w:val="24"/>
          <w:szCs w:val="24"/>
          <w:highlight w:val="none"/>
          <w:lang w:eastAsia="zh-CN"/>
        </w:rPr>
      </w:pPr>
      <w:bookmarkStart w:id="2" w:name="_Hlk204788631"/>
      <w:r>
        <w:rPr>
          <w:rFonts w:hint="eastAsia" w:ascii="宋体" w:hAnsi="宋体" w:cs="宋体" w:eastAsiaTheme="minorEastAsia"/>
          <w:color w:val="auto"/>
          <w:sz w:val="24"/>
          <w:szCs w:val="24"/>
          <w:highlight w:val="none"/>
          <w:lang w:eastAsia="zh-CN"/>
        </w:rPr>
        <w:t>（</w:t>
      </w:r>
      <w:r>
        <w:rPr>
          <w:rFonts w:hint="eastAsia" w:ascii="宋体" w:hAnsi="宋体" w:cs="宋体" w:eastAsiaTheme="minorEastAsia"/>
          <w:color w:val="auto"/>
          <w:sz w:val="24"/>
          <w:szCs w:val="24"/>
          <w:highlight w:val="none"/>
          <w:lang w:val="en-US" w:eastAsia="zh-CN"/>
        </w:rPr>
        <w:t>9</w:t>
      </w:r>
      <w:r>
        <w:rPr>
          <w:rFonts w:hint="eastAsia" w:ascii="宋体" w:hAnsi="宋体" w:cs="宋体" w:eastAsiaTheme="minorEastAsia"/>
          <w:color w:val="auto"/>
          <w:sz w:val="24"/>
          <w:szCs w:val="24"/>
          <w:highlight w:val="none"/>
          <w:lang w:eastAsia="zh-CN"/>
        </w:rPr>
        <w:t>）施工图细化图册。</w:t>
      </w:r>
    </w:p>
    <w:bookmarkEnd w:id="2"/>
    <w:p w14:paraId="3FEA2253">
      <w:pPr>
        <w:spacing w:line="360" w:lineRule="auto"/>
        <w:ind w:firstLine="420"/>
        <w:rPr>
          <w:rFonts w:ascii="宋体" w:hAnsi="宋体" w:cs="宋体"/>
          <w:color w:val="auto"/>
          <w:sz w:val="24"/>
          <w:szCs w:val="24"/>
          <w:highlight w:val="none"/>
          <w:lang w:eastAsia="zh-CN"/>
        </w:rPr>
      </w:pPr>
      <w:r>
        <w:rPr>
          <w:rFonts w:hint="eastAsia" w:ascii="宋体" w:hAnsi="宋体" w:cs="宋体"/>
          <w:color w:val="auto"/>
          <w:sz w:val="24"/>
          <w:szCs w:val="24"/>
          <w:highlight w:val="none"/>
          <w:lang w:eastAsia="zh-CN"/>
        </w:rPr>
        <w:t>（</w:t>
      </w:r>
      <w:r>
        <w:rPr>
          <w:rFonts w:hint="eastAsia" w:ascii="宋体" w:hAnsi="宋体" w:cs="宋体" w:eastAsiaTheme="minorEastAsia"/>
          <w:color w:val="auto"/>
          <w:sz w:val="24"/>
          <w:szCs w:val="24"/>
          <w:highlight w:val="none"/>
          <w:lang w:eastAsia="zh-CN"/>
        </w:rPr>
        <w:t>1</w:t>
      </w:r>
      <w:r>
        <w:rPr>
          <w:rFonts w:hint="eastAsia" w:ascii="宋体" w:hAnsi="宋体" w:cs="宋体" w:eastAsiaTheme="minorEastAsia"/>
          <w:color w:val="auto"/>
          <w:sz w:val="24"/>
          <w:szCs w:val="24"/>
          <w:highlight w:val="none"/>
          <w:lang w:val="en-US" w:eastAsia="zh-CN"/>
        </w:rPr>
        <w:t>0</w:t>
      </w:r>
      <w:r>
        <w:rPr>
          <w:rFonts w:hint="eastAsia" w:ascii="宋体" w:hAnsi="宋体" w:cs="宋体"/>
          <w:color w:val="auto"/>
          <w:sz w:val="24"/>
          <w:szCs w:val="24"/>
          <w:highlight w:val="none"/>
          <w:lang w:eastAsia="zh-CN"/>
        </w:rPr>
        <w:t>）除以上成果资料外，乙方还应向甲方提交由本合同产生的其他应归档文件资料。乙方对所提交资料完整性、真实性负责。</w:t>
      </w:r>
    </w:p>
    <w:p w14:paraId="5A07FF19">
      <w:pPr>
        <w:spacing w:line="360" w:lineRule="auto"/>
        <w:ind w:firstLine="480" w:firstLineChars="200"/>
        <w:rPr>
          <w:rFonts w:ascii="宋体" w:hAnsi="宋体" w:cs="宋体"/>
          <w:b/>
          <w:color w:val="auto"/>
          <w:sz w:val="24"/>
          <w:szCs w:val="24"/>
          <w:highlight w:val="none"/>
          <w:lang w:eastAsia="zh-CN"/>
        </w:rPr>
      </w:pPr>
      <w:r>
        <w:rPr>
          <w:rFonts w:hint="eastAsia" w:ascii="宋体" w:hAnsi="宋体" w:cs="宋体"/>
          <w:b/>
          <w:color w:val="auto"/>
          <w:sz w:val="24"/>
          <w:szCs w:val="24"/>
          <w:highlight w:val="none"/>
          <w:lang w:eastAsia="zh-CN"/>
        </w:rPr>
        <w:t>第十四条 合同附件</w:t>
      </w:r>
    </w:p>
    <w:p w14:paraId="0DFA4094">
      <w:pPr>
        <w:spacing w:line="360" w:lineRule="auto"/>
        <w:ind w:firstLine="480" w:firstLineChars="200"/>
        <w:rPr>
          <w:rFonts w:ascii="宋体" w:hAnsi="宋体" w:cs="宋体"/>
          <w:b/>
          <w:color w:val="auto"/>
          <w:sz w:val="24"/>
          <w:szCs w:val="24"/>
          <w:highlight w:val="none"/>
          <w:lang w:eastAsia="zh-CN"/>
        </w:rPr>
      </w:pPr>
      <w:r>
        <w:rPr>
          <w:rFonts w:hint="eastAsia" w:ascii="宋体" w:hAnsi="宋体" w:cs="宋体"/>
          <w:b/>
          <w:color w:val="auto"/>
          <w:sz w:val="24"/>
          <w:szCs w:val="24"/>
          <w:highlight w:val="none"/>
          <w:lang w:eastAsia="zh-CN"/>
        </w:rPr>
        <w:t>14.1 附件：1.中标通知书</w:t>
      </w:r>
    </w:p>
    <w:p w14:paraId="4511C249">
      <w:pPr>
        <w:spacing w:line="360" w:lineRule="auto"/>
        <w:ind w:firstLine="1801" w:firstLineChars="750"/>
        <w:rPr>
          <w:rFonts w:ascii="宋体" w:hAnsi="宋体" w:cs="宋体"/>
          <w:b/>
          <w:color w:val="auto"/>
          <w:sz w:val="24"/>
          <w:szCs w:val="24"/>
          <w:highlight w:val="none"/>
          <w:lang w:eastAsia="zh-CN"/>
        </w:rPr>
      </w:pPr>
      <w:r>
        <w:rPr>
          <w:rFonts w:hint="eastAsia" w:ascii="宋体" w:hAnsi="宋体" w:cs="宋体"/>
          <w:b/>
          <w:color w:val="auto"/>
          <w:sz w:val="24"/>
          <w:szCs w:val="24"/>
          <w:highlight w:val="none"/>
          <w:lang w:eastAsia="zh-CN"/>
        </w:rPr>
        <w:t>2.技术条款</w:t>
      </w:r>
    </w:p>
    <w:p w14:paraId="5B498298">
      <w:pPr>
        <w:spacing w:line="360" w:lineRule="auto"/>
        <w:ind w:firstLine="1801" w:firstLineChars="750"/>
        <w:rPr>
          <w:rFonts w:ascii="宋体" w:hAnsi="宋体" w:cs="宋体"/>
          <w:b/>
          <w:color w:val="auto"/>
          <w:sz w:val="24"/>
          <w:szCs w:val="24"/>
          <w:highlight w:val="none"/>
          <w:lang w:eastAsia="zh-CN"/>
        </w:rPr>
      </w:pPr>
    </w:p>
    <w:p w14:paraId="23D68738">
      <w:pPr>
        <w:spacing w:line="360" w:lineRule="auto"/>
        <w:rPr>
          <w:rFonts w:ascii="宋体" w:hAnsi="宋体" w:cs="宋体"/>
          <w:color w:val="auto"/>
          <w:highlight w:val="none"/>
          <w:lang w:eastAsia="zh-CN"/>
        </w:rPr>
      </w:pPr>
    </w:p>
    <w:p w14:paraId="13D61C38">
      <w:pPr>
        <w:spacing w:line="360" w:lineRule="auto"/>
        <w:ind w:left="6360" w:hanging="6360" w:hangingChars="2650"/>
        <w:rPr>
          <w:rFonts w:ascii="宋体" w:hAnsi="宋体" w:cs="宋体"/>
          <w:color w:val="auto"/>
          <w:sz w:val="24"/>
          <w:szCs w:val="24"/>
          <w:highlight w:val="none"/>
          <w:lang w:eastAsia="zh-CN"/>
        </w:rPr>
      </w:pPr>
      <w:r>
        <w:rPr>
          <w:rFonts w:hint="eastAsia" w:ascii="宋体" w:hAnsi="宋体" w:cs="宋体"/>
          <w:color w:val="auto"/>
          <w:sz w:val="24"/>
          <w:szCs w:val="24"/>
          <w:highlight w:val="none"/>
          <w:lang w:eastAsia="zh-CN"/>
        </w:rPr>
        <w:t>甲方名称：（盖章）　　　　　　　    乙方名称：（盖章）</w:t>
      </w:r>
    </w:p>
    <w:p w14:paraId="22BBFE06">
      <w:pPr>
        <w:spacing w:line="360" w:lineRule="auto"/>
        <w:ind w:left="7440" w:hanging="7440" w:hangingChars="3100"/>
        <w:rPr>
          <w:rFonts w:ascii="宋体" w:hAnsi="宋体" w:cs="宋体"/>
          <w:color w:val="auto"/>
          <w:sz w:val="24"/>
          <w:szCs w:val="24"/>
          <w:highlight w:val="none"/>
          <w:lang w:eastAsia="zh-CN"/>
        </w:rPr>
      </w:pPr>
      <w:r>
        <w:rPr>
          <w:rFonts w:hint="eastAsia" w:ascii="宋体" w:hAnsi="宋体" w:cs="宋体"/>
          <w:color w:val="auto"/>
          <w:sz w:val="24"/>
          <w:highlight w:val="none"/>
          <w:lang w:eastAsia="zh-CN"/>
        </w:rPr>
        <w:t xml:space="preserve">                 </w:t>
      </w:r>
      <w:r>
        <w:rPr>
          <w:rFonts w:hint="eastAsia" w:ascii="宋体" w:hAnsi="宋体" w:cs="宋体"/>
          <w:color w:val="auto"/>
          <w:sz w:val="24"/>
          <w:szCs w:val="24"/>
          <w:highlight w:val="none"/>
          <w:lang w:eastAsia="zh-CN"/>
        </w:rPr>
        <w:t xml:space="preserve"> </w:t>
      </w:r>
    </w:p>
    <w:p w14:paraId="4476F923">
      <w:pPr>
        <w:spacing w:line="360" w:lineRule="auto"/>
        <w:ind w:left="7440" w:hanging="7440" w:hangingChars="3100"/>
        <w:rPr>
          <w:rFonts w:ascii="宋体" w:hAnsi="宋体" w:cs="宋体"/>
          <w:color w:val="auto"/>
          <w:sz w:val="24"/>
          <w:szCs w:val="24"/>
          <w:highlight w:val="none"/>
          <w:lang w:eastAsia="zh-CN"/>
        </w:rPr>
      </w:pPr>
      <w:r>
        <w:rPr>
          <w:rFonts w:hint="eastAsia" w:ascii="宋体" w:hAnsi="宋体" w:cs="宋体"/>
          <w:color w:val="auto"/>
          <w:sz w:val="24"/>
          <w:szCs w:val="24"/>
          <w:highlight w:val="none"/>
          <w:lang w:eastAsia="zh-CN"/>
        </w:rPr>
        <w:t>法定代表人（或委托代理人）：（签字） 法定代表人（或委托代理人）：（签字）</w:t>
      </w:r>
    </w:p>
    <w:p w14:paraId="2FA5423B">
      <w:pPr>
        <w:spacing w:line="360" w:lineRule="auto"/>
        <w:ind w:left="7440" w:hanging="7440" w:hangingChars="3100"/>
        <w:rPr>
          <w:rFonts w:ascii="宋体" w:hAnsi="宋体" w:cs="宋体"/>
          <w:color w:val="auto"/>
          <w:sz w:val="24"/>
          <w:szCs w:val="24"/>
          <w:highlight w:val="none"/>
          <w:lang w:eastAsia="zh-CN"/>
        </w:rPr>
      </w:pPr>
    </w:p>
    <w:p w14:paraId="4708BE37">
      <w:pPr>
        <w:spacing w:line="360" w:lineRule="auto"/>
        <w:ind w:left="6480" w:hanging="6480" w:hangingChars="2700"/>
        <w:rPr>
          <w:rFonts w:ascii="宋体" w:hAnsi="宋体" w:cs="宋体"/>
          <w:color w:val="auto"/>
          <w:sz w:val="24"/>
          <w:szCs w:val="24"/>
          <w:highlight w:val="none"/>
          <w:lang w:eastAsia="zh-CN"/>
        </w:rPr>
      </w:pPr>
      <w:r>
        <w:rPr>
          <w:rFonts w:hint="eastAsia" w:ascii="宋体" w:hAnsi="宋体" w:cs="宋体"/>
          <w:color w:val="auto"/>
          <w:sz w:val="24"/>
          <w:szCs w:val="24"/>
          <w:highlight w:val="none"/>
          <w:lang w:eastAsia="zh-CN"/>
        </w:rPr>
        <w:t>地    址：</w:t>
      </w:r>
      <w:r>
        <w:rPr>
          <w:rFonts w:hint="eastAsia" w:ascii="宋体" w:hAnsi="宋体" w:cs="宋体"/>
          <w:color w:val="auto"/>
          <w:sz w:val="24"/>
          <w:highlight w:val="none"/>
          <w:lang w:eastAsia="zh-CN"/>
        </w:rPr>
        <w:t xml:space="preserve"> </w:t>
      </w:r>
      <w:r>
        <w:rPr>
          <w:rFonts w:hint="eastAsia" w:ascii="宋体" w:hAnsi="宋体" w:cs="宋体"/>
          <w:color w:val="auto"/>
          <w:sz w:val="24"/>
          <w:szCs w:val="24"/>
          <w:highlight w:val="none"/>
          <w:lang w:eastAsia="zh-CN"/>
        </w:rPr>
        <w:t xml:space="preserve">                        地    址： </w:t>
      </w:r>
    </w:p>
    <w:p w14:paraId="406AA51F">
      <w:pPr>
        <w:spacing w:line="360" w:lineRule="auto"/>
        <w:rPr>
          <w:rFonts w:ascii="宋体" w:hAnsi="宋体" w:cs="宋体"/>
          <w:color w:val="auto"/>
          <w:sz w:val="24"/>
          <w:szCs w:val="24"/>
          <w:highlight w:val="none"/>
          <w:lang w:eastAsia="zh-CN"/>
        </w:rPr>
      </w:pPr>
      <w:r>
        <w:rPr>
          <w:rFonts w:hint="eastAsia" w:ascii="宋体" w:hAnsi="宋体" w:cs="宋体"/>
          <w:color w:val="auto"/>
          <w:sz w:val="24"/>
          <w:szCs w:val="24"/>
          <w:highlight w:val="none"/>
          <w:lang w:eastAsia="zh-CN"/>
        </w:rPr>
        <w:t>邮政编码： 　　　　　　　          邮政编码：</w:t>
      </w:r>
    </w:p>
    <w:p w14:paraId="2039E9DB">
      <w:pPr>
        <w:spacing w:line="360" w:lineRule="auto"/>
        <w:rPr>
          <w:rFonts w:ascii="宋体" w:hAnsi="宋体" w:cs="宋体"/>
          <w:color w:val="auto"/>
          <w:sz w:val="24"/>
          <w:szCs w:val="24"/>
          <w:highlight w:val="none"/>
          <w:lang w:eastAsia="zh-CN"/>
        </w:rPr>
      </w:pPr>
      <w:r>
        <w:rPr>
          <w:rFonts w:hint="eastAsia" w:ascii="宋体" w:hAnsi="宋体" w:cs="宋体"/>
          <w:color w:val="auto"/>
          <w:sz w:val="24"/>
          <w:szCs w:val="24"/>
          <w:highlight w:val="none"/>
          <w:lang w:eastAsia="zh-CN"/>
        </w:rPr>
        <w:t>电　　话：                         电　　话：</w:t>
      </w:r>
    </w:p>
    <w:p w14:paraId="7D2330FA">
      <w:pPr>
        <w:spacing w:line="360" w:lineRule="auto"/>
        <w:rPr>
          <w:rFonts w:ascii="宋体" w:hAnsi="宋体" w:cs="宋体"/>
          <w:color w:val="auto"/>
          <w:sz w:val="24"/>
          <w:szCs w:val="24"/>
          <w:highlight w:val="none"/>
          <w:lang w:eastAsia="zh-CN"/>
        </w:rPr>
      </w:pPr>
      <w:r>
        <w:rPr>
          <w:rFonts w:hint="eastAsia" w:ascii="宋体" w:hAnsi="宋体" w:cs="宋体"/>
          <w:color w:val="auto"/>
          <w:sz w:val="24"/>
          <w:szCs w:val="24"/>
          <w:highlight w:val="none"/>
          <w:lang w:eastAsia="zh-CN"/>
        </w:rPr>
        <w:t>传　　真：　　　　　    　    　　 传　　真：</w:t>
      </w:r>
    </w:p>
    <w:p w14:paraId="6B0EDF84">
      <w:pPr>
        <w:spacing w:line="360" w:lineRule="auto"/>
        <w:rPr>
          <w:rFonts w:ascii="宋体" w:hAnsi="宋体" w:cs="宋体"/>
          <w:color w:val="auto"/>
          <w:sz w:val="24"/>
          <w:szCs w:val="24"/>
          <w:highlight w:val="none"/>
          <w:lang w:eastAsia="zh-CN"/>
        </w:rPr>
      </w:pPr>
      <w:r>
        <w:rPr>
          <w:rFonts w:hint="eastAsia" w:ascii="宋体" w:hAnsi="宋体" w:cs="宋体"/>
          <w:color w:val="auto"/>
          <w:sz w:val="24"/>
          <w:szCs w:val="24"/>
          <w:highlight w:val="none"/>
          <w:lang w:eastAsia="zh-CN"/>
        </w:rPr>
        <w:t xml:space="preserve">开户银行：　　　　　　        　　 开户银行： </w:t>
      </w:r>
    </w:p>
    <w:p w14:paraId="2426F3FF">
      <w:pPr>
        <w:spacing w:line="360" w:lineRule="auto"/>
        <w:rPr>
          <w:rFonts w:ascii="宋体" w:hAnsi="宋体" w:cs="宋体"/>
          <w:color w:val="auto"/>
          <w:sz w:val="24"/>
          <w:szCs w:val="24"/>
          <w:highlight w:val="none"/>
          <w:lang w:eastAsia="zh-CN"/>
        </w:rPr>
      </w:pPr>
      <w:r>
        <w:rPr>
          <w:rFonts w:hint="eastAsia" w:ascii="宋体" w:hAnsi="宋体" w:cs="宋体"/>
          <w:color w:val="auto"/>
          <w:sz w:val="24"/>
          <w:szCs w:val="24"/>
          <w:highlight w:val="none"/>
          <w:lang w:eastAsia="zh-CN"/>
        </w:rPr>
        <w:t>银行帐号：　　　　　　        　　 银行帐号：</w:t>
      </w:r>
    </w:p>
    <w:p w14:paraId="30241D87">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日    期：　　年　月　日　         日    期：　　年　月　日</w:t>
      </w:r>
    </w:p>
    <w:p w14:paraId="054E0FB8">
      <w:pPr>
        <w:spacing w:line="360" w:lineRule="auto"/>
        <w:jc w:val="center"/>
        <w:rPr>
          <w:rFonts w:ascii="宋体" w:hAnsi="宋体" w:cs="宋体"/>
          <w:color w:val="auto"/>
          <w:sz w:val="24"/>
          <w:szCs w:val="24"/>
          <w:highlight w:val="none"/>
        </w:rPr>
        <w:sectPr>
          <w:footerReference r:id="rId6" w:type="first"/>
          <w:footerReference r:id="rId5" w:type="default"/>
          <w:pgSz w:w="11906" w:h="16838"/>
          <w:pgMar w:top="1440" w:right="1800" w:bottom="1440" w:left="1800" w:header="851" w:footer="992" w:gutter="0"/>
          <w:pgNumType w:fmt="decimal" w:start="1"/>
          <w:cols w:space="425" w:num="1"/>
          <w:titlePg/>
          <w:docGrid w:type="lines" w:linePitch="312" w:charSpace="0"/>
        </w:sectPr>
      </w:pPr>
    </w:p>
    <w:p w14:paraId="7369C418">
      <w:pPr>
        <w:rPr>
          <w:color w:val="auto"/>
          <w:highlight w:val="none"/>
          <w:lang w:eastAsia="zh-CN"/>
        </w:rPr>
        <w:sectPr>
          <w:pgSz w:w="11906" w:h="16838"/>
          <w:pgMar w:top="1440" w:right="1800" w:bottom="1440" w:left="1800" w:header="851" w:footer="992" w:gutter="0"/>
          <w:pgNumType w:fmt="decimal"/>
          <w:cols w:space="425" w:num="1"/>
          <w:titlePg/>
          <w:docGrid w:type="lines" w:linePitch="312" w:charSpace="0"/>
        </w:sectPr>
      </w:pPr>
      <w:r>
        <w:rPr>
          <w:rFonts w:hint="eastAsia"/>
          <w:color w:val="auto"/>
          <w:highlight w:val="none"/>
          <w:lang w:eastAsia="zh-CN"/>
        </w:rPr>
        <w:t>附件1中标通知书</w:t>
      </w:r>
    </w:p>
    <w:p w14:paraId="73B83A46">
      <w:pPr>
        <w:rPr>
          <w:color w:val="auto"/>
          <w:highlight w:val="none"/>
          <w:lang w:eastAsia="zh-CN"/>
        </w:rPr>
      </w:pPr>
    </w:p>
    <w:p w14:paraId="61AAA722">
      <w:pPr>
        <w:rPr>
          <w:color w:val="auto"/>
          <w:highlight w:val="none"/>
          <w:lang w:eastAsia="zh-CN"/>
        </w:rPr>
      </w:pPr>
      <w:r>
        <w:rPr>
          <w:rFonts w:hint="eastAsia"/>
          <w:color w:val="auto"/>
          <w:highlight w:val="none"/>
          <w:lang w:eastAsia="zh-CN"/>
        </w:rPr>
        <w:t>附件2技术条款</w:t>
      </w:r>
    </w:p>
    <w:p w14:paraId="1579DA8E">
      <w:pPr>
        <w:pStyle w:val="6"/>
        <w:keepNext w:val="0"/>
        <w:keepLines w:val="0"/>
        <w:pageBreakBefore w:val="0"/>
        <w:widowControl/>
        <w:kinsoku/>
        <w:wordWrap/>
        <w:overflowPunct/>
        <w:topLinePunct w:val="0"/>
        <w:autoSpaceDE/>
        <w:autoSpaceDN/>
        <w:bidi w:val="0"/>
        <w:adjustRightInd/>
        <w:snapToGrid/>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一、采购内容:</w:t>
      </w:r>
    </w:p>
    <w:p w14:paraId="669B1140">
      <w:pPr>
        <w:pStyle w:val="6"/>
        <w:keepNext w:val="0"/>
        <w:keepLines w:val="0"/>
        <w:pageBreakBefore w:val="0"/>
        <w:widowControl/>
        <w:kinsoku/>
        <w:wordWrap/>
        <w:overflowPunct/>
        <w:topLinePunct w:val="0"/>
        <w:autoSpaceDE/>
        <w:autoSpaceDN/>
        <w:bidi w:val="0"/>
        <w:adjustRightInd/>
        <w:snapToGrid/>
        <w:ind w:firstLine="400" w:firstLineChars="200"/>
        <w:textAlignment w:val="auto"/>
        <w:rPr>
          <w:rFonts w:hint="eastAsia" w:ascii="仿宋_GB2312" w:hAnsi="仿宋_GB2312" w:eastAsia="仿宋_GB2312" w:cs="仿宋_GB2312"/>
          <w:color w:val="auto"/>
          <w:highlight w:val="none"/>
          <w:lang w:val="en-US" w:eastAsia="zh-CN"/>
        </w:rPr>
      </w:pPr>
      <w:r>
        <w:rPr>
          <w:rFonts w:ascii="仿宋_GB2312" w:hAnsi="仿宋_GB2312" w:eastAsia="仿宋_GB2312" w:cs="仿宋_GB2312"/>
          <w:color w:val="auto"/>
          <w:highlight w:val="none"/>
        </w:rPr>
        <w:t>根据批复的《方案》安排实施计划</w:t>
      </w:r>
      <w:r>
        <w:rPr>
          <w:rFonts w:hint="eastAsia" w:ascii="仿宋_GB2312" w:hAnsi="仿宋_GB2312" w:eastAsia="仿宋_GB2312" w:cs="仿宋_GB2312"/>
          <w:color w:val="auto"/>
          <w:highlight w:val="none"/>
          <w:lang w:eastAsia="zh-CN"/>
        </w:rPr>
        <w:t>。</w:t>
      </w:r>
      <w:r>
        <w:rPr>
          <w:rFonts w:ascii="仿宋_GB2312" w:hAnsi="仿宋_GB2312" w:eastAsia="仿宋_GB2312" w:cs="仿宋_GB2312"/>
          <w:color w:val="auto"/>
          <w:highlight w:val="none"/>
        </w:rPr>
        <w:t>建设任务为：新建</w:t>
      </w:r>
      <w:r>
        <w:rPr>
          <w:rFonts w:hint="eastAsia" w:ascii="仿宋_GB2312" w:hAnsi="仿宋_GB2312" w:eastAsia="仿宋_GB2312" w:cs="仿宋_GB2312"/>
          <w:color w:val="auto"/>
          <w:highlight w:val="none"/>
          <w:lang w:val="en-US" w:eastAsia="zh-CN"/>
        </w:rPr>
        <w:t>泉水</w:t>
      </w:r>
      <w:r>
        <w:rPr>
          <w:rFonts w:ascii="仿宋_GB2312" w:hAnsi="仿宋_GB2312" w:eastAsia="仿宋_GB2312" w:cs="仿宋_GB2312"/>
          <w:color w:val="auto"/>
          <w:highlight w:val="none"/>
        </w:rPr>
        <w:t>监测站</w:t>
      </w:r>
      <w:r>
        <w:rPr>
          <w:rFonts w:hint="eastAsia" w:ascii="仿宋_GB2312" w:hAnsi="仿宋_GB2312" w:eastAsia="仿宋_GB2312" w:cs="仿宋_GB2312"/>
          <w:color w:val="auto"/>
          <w:highlight w:val="none"/>
          <w:lang w:val="en-US" w:eastAsia="zh-CN"/>
        </w:rPr>
        <w:t>13</w:t>
      </w:r>
      <w:r>
        <w:rPr>
          <w:rFonts w:ascii="仿宋_GB2312" w:hAnsi="仿宋_GB2312" w:eastAsia="仿宋_GB2312" w:cs="仿宋_GB2312"/>
          <w:color w:val="auto"/>
          <w:highlight w:val="none"/>
        </w:rPr>
        <w:t>处，</w:t>
      </w:r>
      <w:r>
        <w:rPr>
          <w:rFonts w:hint="eastAsia" w:ascii="仿宋_GB2312" w:hAnsi="仿宋_GB2312" w:eastAsia="仿宋_GB2312" w:cs="仿宋_GB2312"/>
          <w:color w:val="auto"/>
          <w:highlight w:val="none"/>
          <w:lang w:val="en-US" w:eastAsia="zh-CN"/>
        </w:rPr>
        <w:t>根据各站地形、地质条件等建站条件修建堰槽及渠道、设施保护标志牌、护栏等附属设施，配套自动监测设备</w:t>
      </w:r>
      <w:r>
        <w:rPr>
          <w:rFonts w:ascii="仿宋_GB2312" w:hAnsi="仿宋_GB2312" w:eastAsia="仿宋_GB2312" w:cs="仿宋_GB2312"/>
          <w:color w:val="auto"/>
          <w:highlight w:val="none"/>
        </w:rPr>
        <w:t>及备品备件</w:t>
      </w:r>
      <w:r>
        <w:rPr>
          <w:rFonts w:hint="eastAsia" w:ascii="仿宋_GB2312" w:hAnsi="仿宋_GB2312" w:eastAsia="仿宋_GB2312" w:cs="仿宋_GB2312"/>
          <w:color w:val="auto"/>
          <w:highlight w:val="none"/>
          <w:lang w:eastAsia="zh-CN"/>
        </w:rPr>
        <w:t>。</w:t>
      </w:r>
      <w:r>
        <w:rPr>
          <w:rFonts w:ascii="仿宋_GB2312" w:hAnsi="仿宋_GB2312" w:eastAsia="仿宋_GB2312" w:cs="仿宋_GB2312"/>
          <w:color w:val="auto"/>
          <w:highlight w:val="none"/>
        </w:rPr>
        <w:t>建设范围为</w:t>
      </w:r>
      <w:r>
        <w:rPr>
          <w:rFonts w:hint="eastAsia" w:ascii="仿宋_GB2312" w:hAnsi="仿宋_GB2312" w:eastAsia="仿宋_GB2312" w:cs="仿宋_GB2312"/>
          <w:color w:val="auto"/>
          <w:highlight w:val="none"/>
          <w:lang w:eastAsia="zh-CN"/>
        </w:rPr>
        <w:t>宝鸡、咸阳、渭南、</w:t>
      </w:r>
      <w:r>
        <w:rPr>
          <w:rFonts w:hint="eastAsia" w:ascii="仿宋_GB2312" w:hAnsi="仿宋_GB2312" w:eastAsia="仿宋_GB2312" w:cs="仿宋_GB2312"/>
          <w:color w:val="auto"/>
          <w:highlight w:val="none"/>
          <w:lang w:val="en-US" w:eastAsia="zh-CN"/>
        </w:rPr>
        <w:t>延安、</w:t>
      </w:r>
      <w:r>
        <w:rPr>
          <w:rFonts w:hint="eastAsia" w:ascii="仿宋_GB2312" w:hAnsi="仿宋_GB2312" w:eastAsia="仿宋_GB2312" w:cs="仿宋_GB2312"/>
          <w:color w:val="auto"/>
          <w:highlight w:val="none"/>
          <w:lang w:eastAsia="zh-CN"/>
        </w:rPr>
        <w:t>榆林、汉中、</w:t>
      </w:r>
      <w:r>
        <w:rPr>
          <w:rFonts w:hint="eastAsia" w:ascii="仿宋_GB2312" w:hAnsi="仿宋_GB2312" w:eastAsia="仿宋_GB2312" w:cs="仿宋_GB2312"/>
          <w:color w:val="auto"/>
          <w:highlight w:val="none"/>
          <w:lang w:val="en-US" w:eastAsia="zh-CN"/>
        </w:rPr>
        <w:t>安康、商洛等</w:t>
      </w:r>
      <w:r>
        <w:rPr>
          <w:rFonts w:hint="eastAsia" w:ascii="仿宋_GB2312" w:hAnsi="仿宋_GB2312" w:eastAsia="仿宋_GB2312" w:cs="仿宋_GB2312"/>
          <w:color w:val="auto"/>
          <w:highlight w:val="none"/>
          <w:lang w:eastAsia="zh-CN"/>
        </w:rPr>
        <w:t>市。</w:t>
      </w:r>
      <w:r>
        <w:rPr>
          <w:rFonts w:ascii="仿宋_GB2312" w:hAnsi="仿宋_GB2312" w:eastAsia="仿宋_GB2312" w:cs="仿宋_GB2312"/>
          <w:color w:val="auto"/>
          <w:highlight w:val="none"/>
        </w:rPr>
        <w:t>其中：</w:t>
      </w:r>
      <w:r>
        <w:rPr>
          <w:rFonts w:hint="eastAsia" w:ascii="仿宋_GB2312" w:hAnsi="仿宋_GB2312" w:eastAsia="仿宋_GB2312" w:cs="仿宋_GB2312"/>
          <w:color w:val="auto"/>
          <w:highlight w:val="none"/>
          <w:lang w:val="en-US" w:eastAsia="zh-CN"/>
        </w:rPr>
        <w:t>咸阳市建设2处、</w:t>
      </w:r>
      <w:r>
        <w:rPr>
          <w:rFonts w:hint="eastAsia" w:ascii="仿宋_GB2312" w:hAnsi="仿宋_GB2312" w:eastAsia="仿宋_GB2312" w:cs="仿宋_GB2312"/>
          <w:color w:val="auto"/>
          <w:highlight w:val="none"/>
          <w:lang w:eastAsia="zh-CN"/>
        </w:rPr>
        <w:t>渭南</w:t>
      </w:r>
      <w:r>
        <w:rPr>
          <w:rFonts w:hint="eastAsia" w:ascii="仿宋_GB2312" w:hAnsi="仿宋_GB2312" w:eastAsia="仿宋_GB2312" w:cs="仿宋_GB2312"/>
          <w:color w:val="auto"/>
          <w:highlight w:val="none"/>
          <w:lang w:val="en-US" w:eastAsia="zh-CN"/>
        </w:rPr>
        <w:t>市建设4处、宝鸡市建设2处，延安市、榆林市、汉中市、安康市、商洛市各建设1处</w:t>
      </w:r>
      <w:r>
        <w:rPr>
          <w:rFonts w:ascii="仿宋_GB2312" w:hAnsi="仿宋_GB2312" w:eastAsia="仿宋_GB2312" w:cs="仿宋_GB2312"/>
          <w:color w:val="auto"/>
          <w:highlight w:val="none"/>
        </w:rPr>
        <w:t>。</w:t>
      </w:r>
      <w:r>
        <w:rPr>
          <w:rFonts w:hint="eastAsia" w:ascii="仿宋_GB2312" w:hAnsi="仿宋_GB2312" w:eastAsia="仿宋_GB2312" w:cs="仿宋_GB2312"/>
          <w:color w:val="auto"/>
          <w:highlight w:val="none"/>
          <w:lang w:val="en-US" w:eastAsia="zh-CN"/>
        </w:rPr>
        <w:t>同步建设地下水监测信息系统，配备地下水信息智慧大屏。</w:t>
      </w:r>
    </w:p>
    <w:p w14:paraId="18B28A71">
      <w:pPr>
        <w:pStyle w:val="6"/>
        <w:keepNext w:val="0"/>
        <w:keepLines w:val="0"/>
        <w:pageBreakBefore w:val="0"/>
        <w:widowControl/>
        <w:kinsoku/>
        <w:wordWrap/>
        <w:overflowPunct/>
        <w:topLinePunct w:val="0"/>
        <w:autoSpaceDE/>
        <w:autoSpaceDN/>
        <w:bidi w:val="0"/>
        <w:adjustRightInd/>
        <w:snapToGrid/>
        <w:textAlignment w:val="auto"/>
        <w:rPr>
          <w:rFonts w:ascii="仿宋_GB2312" w:hAnsi="仿宋_GB2312" w:eastAsia="仿宋_GB2312" w:cs="仿宋_GB2312"/>
          <w:color w:val="auto"/>
          <w:highlight w:val="none"/>
        </w:rPr>
      </w:pPr>
      <w:r>
        <w:rPr>
          <w:rFonts w:hint="eastAsia" w:ascii="仿宋_GB2312" w:hAnsi="仿宋_GB2312" w:eastAsia="仿宋_GB2312" w:cs="仿宋_GB2312"/>
          <w:color w:val="auto"/>
          <w:highlight w:val="none"/>
          <w:lang w:val="en-US" w:eastAsia="zh-CN"/>
        </w:rPr>
        <w:t>二</w:t>
      </w:r>
      <w:r>
        <w:rPr>
          <w:rFonts w:ascii="仿宋_GB2312" w:hAnsi="仿宋_GB2312" w:eastAsia="仿宋_GB2312" w:cs="仿宋_GB2312"/>
          <w:color w:val="auto"/>
          <w:highlight w:val="none"/>
        </w:rPr>
        <w:t>、主要工程量：</w:t>
      </w:r>
    </w:p>
    <w:p w14:paraId="17170FAC">
      <w:pPr>
        <w:pStyle w:val="6"/>
        <w:keepNext w:val="0"/>
        <w:keepLines w:val="0"/>
        <w:pageBreakBefore w:val="0"/>
        <w:widowControl/>
        <w:kinsoku/>
        <w:wordWrap/>
        <w:overflowPunct/>
        <w:topLinePunct w:val="0"/>
        <w:autoSpaceDE/>
        <w:autoSpaceDN/>
        <w:bidi w:val="0"/>
        <w:adjustRightInd/>
        <w:snapToGrid/>
        <w:ind w:firstLine="400" w:firstLineChars="200"/>
        <w:textAlignment w:val="auto"/>
        <w:rPr>
          <w:rFonts w:hint="eastAsia" w:ascii="仿宋_GB2312" w:hAnsi="仿宋_GB2312" w:eastAsia="仿宋_GB2312" w:cs="仿宋_GB2312"/>
          <w:color w:val="auto"/>
          <w:highlight w:val="none"/>
          <w:lang w:val="en-US" w:eastAsia="zh-CN"/>
        </w:rPr>
      </w:pPr>
      <w:r>
        <w:rPr>
          <w:rFonts w:ascii="仿宋_GB2312" w:hAnsi="仿宋_GB2312" w:eastAsia="仿宋_GB2312" w:cs="仿宋_GB2312"/>
          <w:color w:val="auto"/>
          <w:highlight w:val="none"/>
        </w:rPr>
        <w:t>（1）新建</w:t>
      </w:r>
      <w:r>
        <w:rPr>
          <w:rFonts w:hint="eastAsia" w:ascii="仿宋_GB2312" w:hAnsi="仿宋_GB2312" w:eastAsia="仿宋_GB2312" w:cs="仿宋_GB2312"/>
          <w:color w:val="auto"/>
          <w:highlight w:val="none"/>
          <w:lang w:val="en-US" w:eastAsia="zh-CN"/>
        </w:rPr>
        <w:t>泉水</w:t>
      </w:r>
      <w:r>
        <w:rPr>
          <w:rFonts w:ascii="仿宋_GB2312" w:hAnsi="仿宋_GB2312" w:eastAsia="仿宋_GB2312" w:cs="仿宋_GB2312"/>
          <w:color w:val="auto"/>
          <w:highlight w:val="none"/>
        </w:rPr>
        <w:t>监测站</w:t>
      </w:r>
      <w:r>
        <w:rPr>
          <w:rFonts w:hint="eastAsia" w:ascii="仿宋_GB2312" w:hAnsi="仿宋_GB2312" w:eastAsia="仿宋_GB2312" w:cs="仿宋_GB2312"/>
          <w:color w:val="auto"/>
          <w:highlight w:val="none"/>
          <w:lang w:val="en-US" w:eastAsia="zh-CN"/>
        </w:rPr>
        <w:t>13</w:t>
      </w:r>
      <w:r>
        <w:rPr>
          <w:rFonts w:ascii="仿宋_GB2312" w:hAnsi="仿宋_GB2312" w:eastAsia="仿宋_GB2312" w:cs="仿宋_GB2312"/>
          <w:color w:val="auto"/>
          <w:highlight w:val="none"/>
        </w:rPr>
        <w:t>处</w:t>
      </w:r>
      <w:r>
        <w:rPr>
          <w:rFonts w:hint="eastAsia" w:ascii="仿宋_GB2312" w:hAnsi="仿宋_GB2312" w:eastAsia="仿宋_GB2312" w:cs="仿宋_GB2312"/>
          <w:color w:val="auto"/>
          <w:highlight w:val="none"/>
          <w:lang w:eastAsia="zh-CN"/>
        </w:rPr>
        <w:t>，</w:t>
      </w:r>
      <w:r>
        <w:rPr>
          <w:rFonts w:hint="eastAsia" w:ascii="仿宋_GB2312" w:hAnsi="仿宋_GB2312" w:eastAsia="仿宋_GB2312" w:cs="仿宋_GB2312"/>
          <w:color w:val="auto"/>
          <w:highlight w:val="none"/>
          <w:lang w:val="en-US" w:eastAsia="zh-CN"/>
        </w:rPr>
        <w:t>其中</w:t>
      </w:r>
      <w:r>
        <w:rPr>
          <w:rFonts w:hint="eastAsia" w:ascii="仿宋_GB2312" w:hAnsi="仿宋_GB2312" w:eastAsia="仿宋_GB2312" w:cs="仿宋_GB2312"/>
          <w:color w:val="auto"/>
          <w:highlight w:val="none"/>
          <w:lang w:eastAsia="zh-CN"/>
        </w:rPr>
        <w:t>标准化监测站</w:t>
      </w:r>
      <w:r>
        <w:rPr>
          <w:rFonts w:hint="eastAsia" w:ascii="仿宋_GB2312" w:hAnsi="仿宋_GB2312" w:eastAsia="仿宋_GB2312" w:cs="仿宋_GB2312"/>
          <w:color w:val="auto"/>
          <w:highlight w:val="none"/>
          <w:lang w:val="en-US" w:eastAsia="zh-CN"/>
        </w:rPr>
        <w:t>2处。按测流方式分，修建矩形薄壁堰测站3处，</w:t>
      </w:r>
      <w:r>
        <w:rPr>
          <w:rFonts w:hint="default" w:ascii="Times New Roman" w:hAnsi="Times New Roman" w:eastAsia="仿宋_GB2312" w:cs="Times New Roman"/>
          <w:highlight w:val="none"/>
          <w:lang w:eastAsia="zh-CN"/>
        </w:rPr>
        <w:t>巴歇尔槽测站</w:t>
      </w:r>
      <w:r>
        <w:rPr>
          <w:rFonts w:hint="eastAsia" w:ascii="Times New Roman" w:hAnsi="Times New Roman" w:eastAsia="仿宋_GB2312" w:cs="Times New Roman"/>
          <w:highlight w:val="none"/>
          <w:lang w:val="en-US" w:eastAsia="zh-CN"/>
        </w:rPr>
        <w:t>1处，</w:t>
      </w:r>
      <w:r>
        <w:rPr>
          <w:rFonts w:hint="default" w:ascii="Times New Roman" w:hAnsi="Times New Roman" w:eastAsia="仿宋_GB2312" w:cs="Times New Roman"/>
          <w:highlight w:val="none"/>
          <w:lang w:eastAsia="zh-CN"/>
        </w:rPr>
        <w:t>管道电磁流量计测站</w:t>
      </w:r>
      <w:r>
        <w:rPr>
          <w:rFonts w:hint="eastAsia" w:ascii="Times New Roman" w:hAnsi="Times New Roman" w:eastAsia="仿宋_GB2312" w:cs="Times New Roman"/>
          <w:highlight w:val="none"/>
          <w:lang w:val="en-US" w:eastAsia="zh-CN"/>
        </w:rPr>
        <w:t>7处，</w:t>
      </w:r>
      <w:r>
        <w:rPr>
          <w:rFonts w:hint="eastAsia" w:ascii="仿宋_GB2312" w:hAnsi="仿宋_GB2312" w:eastAsia="仿宋_GB2312" w:cs="仿宋_GB2312"/>
          <w:color w:val="auto"/>
          <w:highlight w:val="none"/>
          <w:lang w:eastAsia="zh-CN"/>
        </w:rPr>
        <w:t>超声波多普勒测站</w:t>
      </w:r>
      <w:r>
        <w:rPr>
          <w:rFonts w:hint="eastAsia" w:ascii="仿宋_GB2312" w:hAnsi="仿宋_GB2312" w:eastAsia="仿宋_GB2312" w:cs="仿宋_GB2312"/>
          <w:color w:val="auto"/>
          <w:highlight w:val="none"/>
          <w:lang w:val="en-US" w:eastAsia="zh-CN"/>
        </w:rPr>
        <w:t>1处，</w:t>
      </w:r>
      <w:r>
        <w:rPr>
          <w:rFonts w:hint="eastAsia" w:ascii="仿宋_GB2312" w:hAnsi="仿宋_GB2312" w:eastAsia="仿宋_GB2312" w:cs="仿宋_GB2312"/>
          <w:color w:val="auto"/>
          <w:highlight w:val="none"/>
          <w:lang w:eastAsia="zh-CN"/>
        </w:rPr>
        <w:t>雷达流量计监测站</w:t>
      </w:r>
      <w:r>
        <w:rPr>
          <w:rFonts w:hint="eastAsia" w:ascii="仿宋_GB2312" w:hAnsi="仿宋_GB2312" w:eastAsia="仿宋_GB2312" w:cs="仿宋_GB2312"/>
          <w:color w:val="auto"/>
          <w:highlight w:val="none"/>
          <w:lang w:val="en-US" w:eastAsia="zh-CN"/>
        </w:rPr>
        <w:t>1处。渠道建设约50米，管道改造13项、集水坑、蓄水池改造4处，河道清淤约120m</w:t>
      </w:r>
      <w:r>
        <w:rPr>
          <w:rFonts w:hint="eastAsia" w:ascii="仿宋_GB2312" w:hAnsi="仿宋_GB2312" w:eastAsia="仿宋_GB2312" w:cs="仿宋_GB2312"/>
          <w:color w:val="auto"/>
          <w:highlight w:val="none"/>
          <w:vertAlign w:val="superscript"/>
          <w:lang w:val="en-US" w:eastAsia="zh-CN"/>
        </w:rPr>
        <w:t>2</w:t>
      </w:r>
      <w:r>
        <w:rPr>
          <w:rFonts w:hint="eastAsia" w:ascii="仿宋_GB2312" w:hAnsi="仿宋_GB2312" w:eastAsia="仿宋_GB2312" w:cs="仿宋_GB2312"/>
          <w:color w:val="auto"/>
          <w:highlight w:val="none"/>
          <w:vertAlign w:val="baseline"/>
          <w:lang w:val="en-US" w:eastAsia="zh-CN"/>
        </w:rPr>
        <w:t>，修建流量计井8处。</w:t>
      </w:r>
      <w:r>
        <w:rPr>
          <w:rFonts w:hint="eastAsia" w:ascii="仿宋_GB2312" w:hAnsi="仿宋_GB2312" w:eastAsia="仿宋_GB2312" w:cs="仿宋_GB2312"/>
          <w:color w:val="auto"/>
          <w:highlight w:val="none"/>
          <w:lang w:val="en-US" w:eastAsia="zh-CN"/>
        </w:rPr>
        <w:t>配备设施保护标志牌、护栏等附属设施。</w:t>
      </w:r>
    </w:p>
    <w:p w14:paraId="47D259B2">
      <w:pPr>
        <w:pStyle w:val="6"/>
        <w:keepNext w:val="0"/>
        <w:keepLines w:val="0"/>
        <w:pageBreakBefore w:val="0"/>
        <w:widowControl/>
        <w:kinsoku/>
        <w:wordWrap/>
        <w:overflowPunct/>
        <w:topLinePunct w:val="0"/>
        <w:autoSpaceDE/>
        <w:autoSpaceDN/>
        <w:bidi w:val="0"/>
        <w:adjustRightInd/>
        <w:snapToGrid/>
        <w:ind w:firstLine="400" w:firstLineChars="200"/>
        <w:textAlignment w:val="auto"/>
        <w:rPr>
          <w:rFonts w:ascii="仿宋_GB2312" w:hAnsi="仿宋_GB2312" w:eastAsia="仿宋_GB2312" w:cs="仿宋_GB2312"/>
          <w:color w:val="auto"/>
          <w:highlight w:val="none"/>
        </w:rPr>
      </w:pPr>
      <w:r>
        <w:rPr>
          <w:rFonts w:ascii="仿宋_GB2312" w:hAnsi="仿宋_GB2312" w:eastAsia="仿宋_GB2312" w:cs="仿宋_GB2312"/>
          <w:color w:val="auto"/>
          <w:highlight w:val="none"/>
        </w:rPr>
        <w:t>（2）监测站高程引测和坐标测量</w:t>
      </w:r>
      <w:r>
        <w:rPr>
          <w:rFonts w:hint="eastAsia" w:ascii="仿宋_GB2312" w:hAnsi="仿宋_GB2312" w:eastAsia="仿宋_GB2312" w:cs="仿宋_GB2312"/>
          <w:color w:val="auto"/>
          <w:highlight w:val="none"/>
          <w:lang w:val="en-US" w:eastAsia="zh-CN"/>
        </w:rPr>
        <w:t>13</w:t>
      </w:r>
      <w:r>
        <w:rPr>
          <w:rFonts w:ascii="仿宋_GB2312" w:hAnsi="仿宋_GB2312" w:eastAsia="仿宋_GB2312" w:cs="仿宋_GB2312"/>
          <w:color w:val="auto"/>
          <w:highlight w:val="none"/>
        </w:rPr>
        <w:t>处；</w:t>
      </w:r>
    </w:p>
    <w:p w14:paraId="4174DECD">
      <w:pPr>
        <w:pStyle w:val="6"/>
        <w:keepNext w:val="0"/>
        <w:keepLines w:val="0"/>
        <w:pageBreakBefore w:val="0"/>
        <w:widowControl/>
        <w:kinsoku/>
        <w:wordWrap/>
        <w:overflowPunct/>
        <w:topLinePunct w:val="0"/>
        <w:autoSpaceDE/>
        <w:autoSpaceDN/>
        <w:bidi w:val="0"/>
        <w:adjustRightInd/>
        <w:snapToGrid/>
        <w:ind w:firstLine="400" w:firstLineChars="200"/>
        <w:textAlignment w:val="auto"/>
        <w:rPr>
          <w:rFonts w:hint="eastAsia" w:ascii="仿宋_GB2312" w:hAnsi="仿宋_GB2312" w:eastAsia="仿宋_GB2312" w:cs="仿宋_GB2312"/>
          <w:color w:val="auto"/>
          <w:highlight w:val="none"/>
          <w:lang w:val="en-US" w:eastAsia="zh-CN"/>
        </w:rPr>
      </w:pPr>
      <w:r>
        <w:rPr>
          <w:rFonts w:ascii="仿宋_GB2312" w:hAnsi="仿宋_GB2312" w:eastAsia="仿宋_GB2312" w:cs="仿宋_GB2312"/>
          <w:color w:val="auto"/>
          <w:highlight w:val="none"/>
        </w:rPr>
        <w:t>（</w:t>
      </w:r>
      <w:r>
        <w:rPr>
          <w:rFonts w:hint="eastAsia" w:ascii="仿宋_GB2312" w:hAnsi="仿宋_GB2312" w:eastAsia="仿宋_GB2312" w:cs="仿宋_GB2312"/>
          <w:color w:val="auto"/>
          <w:highlight w:val="none"/>
          <w:lang w:val="en-US" w:eastAsia="zh-CN"/>
        </w:rPr>
        <w:t>3</w:t>
      </w:r>
      <w:r>
        <w:rPr>
          <w:rFonts w:ascii="仿宋_GB2312" w:hAnsi="仿宋_GB2312" w:eastAsia="仿宋_GB2312" w:cs="仿宋_GB2312"/>
          <w:color w:val="auto"/>
          <w:highlight w:val="none"/>
        </w:rPr>
        <w:t>）自动监测仪器设备购置与安装</w:t>
      </w:r>
      <w:r>
        <w:rPr>
          <w:rFonts w:hint="eastAsia" w:ascii="仿宋_GB2312" w:hAnsi="仿宋_GB2312" w:eastAsia="仿宋_GB2312" w:cs="仿宋_GB2312"/>
          <w:color w:val="auto"/>
          <w:highlight w:val="none"/>
          <w:lang w:eastAsia="zh-CN"/>
        </w:rPr>
        <w:t>。</w:t>
      </w:r>
      <w:r>
        <w:rPr>
          <w:rFonts w:hint="eastAsia" w:ascii="仿宋_GB2312" w:hAnsi="仿宋_GB2312" w:eastAsia="仿宋_GB2312" w:cs="仿宋_GB2312"/>
          <w:color w:val="auto"/>
          <w:highlight w:val="none"/>
          <w:lang w:val="en-US" w:eastAsia="zh-CN"/>
        </w:rPr>
        <w:t>其中超声波多普勒流速流量仪1套，投入式水位计1台，超声波液位计1台，电磁流量计13套，量水堰计3套，雷达流量计1套。2处标准化测站配备气象站、户外大屏、混凝土站碑等配套设备2套；</w:t>
      </w:r>
    </w:p>
    <w:p w14:paraId="54FD75C8">
      <w:pPr>
        <w:pStyle w:val="6"/>
        <w:keepNext w:val="0"/>
        <w:keepLines w:val="0"/>
        <w:pageBreakBefore w:val="0"/>
        <w:widowControl/>
        <w:kinsoku/>
        <w:wordWrap/>
        <w:overflowPunct/>
        <w:topLinePunct w:val="0"/>
        <w:autoSpaceDE/>
        <w:autoSpaceDN/>
        <w:bidi w:val="0"/>
        <w:adjustRightInd/>
        <w:snapToGrid/>
        <w:ind w:firstLine="400" w:firstLineChars="20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eastAsia="zh-CN"/>
        </w:rPr>
        <w:t>（</w:t>
      </w:r>
      <w:r>
        <w:rPr>
          <w:rFonts w:hint="eastAsia" w:ascii="仿宋_GB2312" w:hAnsi="仿宋_GB2312" w:eastAsia="仿宋_GB2312" w:cs="仿宋_GB2312"/>
          <w:color w:val="auto"/>
          <w:highlight w:val="none"/>
          <w:lang w:val="en-US" w:eastAsia="zh-CN"/>
        </w:rPr>
        <w:t>4</w:t>
      </w:r>
      <w:r>
        <w:rPr>
          <w:rFonts w:hint="eastAsia" w:ascii="仿宋_GB2312" w:hAnsi="仿宋_GB2312" w:eastAsia="仿宋_GB2312" w:cs="仿宋_GB2312"/>
          <w:color w:val="auto"/>
          <w:highlight w:val="none"/>
          <w:lang w:eastAsia="zh-CN"/>
        </w:rPr>
        <w:t>）</w:t>
      </w:r>
      <w:r>
        <w:rPr>
          <w:rFonts w:hint="eastAsia" w:ascii="仿宋_GB2312" w:hAnsi="仿宋_GB2312" w:eastAsia="仿宋_GB2312" w:cs="仿宋_GB2312"/>
          <w:color w:val="auto"/>
          <w:highlight w:val="none"/>
          <w:lang w:val="en-US" w:eastAsia="zh-CN"/>
        </w:rPr>
        <w:t>13个泉水测站的水质采样及化验。为掌握泉水水质背景值，建站完成后应完成水样采集，并进行水质分析。化验项目为地下水质量标准（GB14848-2017）中地下水质量常规指标的39项主要指标。</w:t>
      </w:r>
    </w:p>
    <w:p w14:paraId="7B5BC5D2">
      <w:pPr>
        <w:pStyle w:val="6"/>
        <w:keepNext w:val="0"/>
        <w:keepLines w:val="0"/>
        <w:pageBreakBefore w:val="0"/>
        <w:widowControl/>
        <w:kinsoku/>
        <w:wordWrap/>
        <w:overflowPunct/>
        <w:topLinePunct w:val="0"/>
        <w:autoSpaceDE/>
        <w:autoSpaceDN/>
        <w:bidi w:val="0"/>
        <w:adjustRightInd/>
        <w:snapToGrid/>
        <w:ind w:firstLine="400" w:firstLineChars="20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 xml:space="preserve">（5）同步建设地下水监测信息系统 </w:t>
      </w:r>
    </w:p>
    <w:p w14:paraId="02AEB189">
      <w:pPr>
        <w:pStyle w:val="6"/>
        <w:keepNext w:val="0"/>
        <w:keepLines w:val="0"/>
        <w:pageBreakBefore w:val="0"/>
        <w:widowControl/>
        <w:kinsoku/>
        <w:wordWrap/>
        <w:overflowPunct/>
        <w:topLinePunct w:val="0"/>
        <w:autoSpaceDE/>
        <w:autoSpaceDN/>
        <w:bidi w:val="0"/>
        <w:adjustRightInd/>
        <w:snapToGrid/>
        <w:ind w:firstLine="400" w:firstLineChars="20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宏观上实现数据共享与多级协作功能。与水利部国家地下水监测信息系统互联互通，数据实时上传。开放全省10市1区端口，权限可控，市级整编、省级审核。</w:t>
      </w:r>
    </w:p>
    <w:p w14:paraId="5635AB84">
      <w:pPr>
        <w:pStyle w:val="6"/>
        <w:keepNext w:val="0"/>
        <w:keepLines w:val="0"/>
        <w:pageBreakBefore w:val="0"/>
        <w:widowControl/>
        <w:kinsoku/>
        <w:wordWrap/>
        <w:overflowPunct/>
        <w:topLinePunct w:val="0"/>
        <w:autoSpaceDE/>
        <w:autoSpaceDN/>
        <w:bidi w:val="0"/>
        <w:adjustRightInd/>
        <w:snapToGrid/>
        <w:ind w:firstLine="400" w:firstLineChars="20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模块功能包括监测站管理、水文参数库、监测数据管理、数据整编、报告核心计算及图件制作、自动生成预警成果等。</w:t>
      </w:r>
    </w:p>
    <w:p w14:paraId="2E1928FF">
      <w:pPr>
        <w:pStyle w:val="6"/>
        <w:keepNext w:val="0"/>
        <w:keepLines w:val="0"/>
        <w:pageBreakBefore w:val="0"/>
        <w:widowControl/>
        <w:kinsoku/>
        <w:wordWrap/>
        <w:overflowPunct/>
        <w:topLinePunct w:val="0"/>
        <w:autoSpaceDE/>
        <w:autoSpaceDN/>
        <w:bidi w:val="0"/>
        <w:adjustRightInd/>
        <w:snapToGrid/>
        <w:ind w:firstLine="400" w:firstLineChars="20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（6）配备地下水信息智慧大屏。实现多元化监测数据的集中可视化呈现，为规范化管理、成果展示提供方便，为监测数据管理、科学调度、应急处置提供直观决策支撑。</w:t>
      </w:r>
    </w:p>
    <w:p w14:paraId="1064D13D">
      <w:pPr>
        <w:pStyle w:val="6"/>
        <w:keepNext w:val="0"/>
        <w:keepLines w:val="0"/>
        <w:pageBreakBefore w:val="0"/>
        <w:widowControl/>
        <w:kinsoku/>
        <w:wordWrap/>
        <w:overflowPunct/>
        <w:topLinePunct w:val="0"/>
        <w:autoSpaceDE/>
        <w:autoSpaceDN/>
        <w:bidi w:val="0"/>
        <w:adjustRightInd/>
        <w:snapToGrid/>
        <w:textAlignment w:val="auto"/>
        <w:rPr>
          <w:rFonts w:ascii="仿宋_GB2312" w:hAnsi="仿宋_GB2312" w:eastAsia="仿宋_GB2312" w:cs="仿宋_GB2312"/>
          <w:color w:val="auto"/>
          <w:highlight w:val="none"/>
        </w:rPr>
      </w:pPr>
      <w:r>
        <w:rPr>
          <w:rFonts w:hint="eastAsia" w:ascii="仿宋_GB2312" w:hAnsi="仿宋_GB2312" w:eastAsia="仿宋_GB2312" w:cs="仿宋_GB2312"/>
          <w:color w:val="auto"/>
          <w:highlight w:val="none"/>
          <w:lang w:val="en-US" w:eastAsia="zh-CN"/>
        </w:rPr>
        <w:t>三</w:t>
      </w:r>
      <w:r>
        <w:rPr>
          <w:rFonts w:ascii="仿宋_GB2312" w:hAnsi="仿宋_GB2312" w:eastAsia="仿宋_GB2312" w:cs="仿宋_GB2312"/>
          <w:color w:val="auto"/>
          <w:highlight w:val="none"/>
        </w:rPr>
        <w:t>、</w:t>
      </w:r>
      <w:r>
        <w:rPr>
          <w:rFonts w:hint="eastAsia" w:ascii="仿宋_GB2312" w:hAnsi="仿宋_GB2312" w:eastAsia="仿宋_GB2312" w:cs="仿宋_GB2312"/>
          <w:color w:val="auto"/>
          <w:highlight w:val="none"/>
          <w:lang w:val="en-US" w:eastAsia="zh-CN"/>
        </w:rPr>
        <w:t>泉水监测站</w:t>
      </w:r>
      <w:r>
        <w:rPr>
          <w:rFonts w:ascii="仿宋_GB2312" w:hAnsi="仿宋_GB2312" w:eastAsia="仿宋_GB2312" w:cs="仿宋_GB2312"/>
          <w:color w:val="auto"/>
          <w:highlight w:val="none"/>
        </w:rPr>
        <w:t>一览表</w:t>
      </w:r>
    </w:p>
    <w:p w14:paraId="371FC8BA">
      <w:pPr>
        <w:tabs>
          <w:tab w:val="left" w:pos="3150"/>
        </w:tabs>
        <w:bidi w:val="0"/>
        <w:spacing w:line="240" w:lineRule="auto"/>
        <w:ind w:firstLine="0" w:firstLineChars="0"/>
        <w:jc w:val="center"/>
        <w:rPr>
          <w:rFonts w:hint="eastAsia" w:ascii="方正仿宋_GB2312" w:hAnsi="方正仿宋_GB2312" w:eastAsia="方正仿宋_GB2312" w:cs="方正仿宋_GB2312"/>
          <w:b/>
          <w:bCs/>
          <w:color w:val="auto"/>
          <w:kern w:val="2"/>
          <w:sz w:val="21"/>
          <w:szCs w:val="15"/>
          <w:highlight w:val="none"/>
          <w:lang w:val="en-US" w:eastAsia="zh-CN" w:bidi="ar-SA"/>
        </w:rPr>
      </w:pPr>
      <w:r>
        <w:rPr>
          <w:rFonts w:hint="eastAsia" w:ascii="方正仿宋_GB2312" w:hAnsi="方正仿宋_GB2312" w:eastAsia="方正仿宋_GB2312" w:cs="方正仿宋_GB2312"/>
          <w:b/>
          <w:bCs/>
          <w:color w:val="auto"/>
          <w:kern w:val="2"/>
          <w:sz w:val="21"/>
          <w:szCs w:val="15"/>
          <w:highlight w:val="none"/>
          <w:lang w:val="en-US" w:eastAsia="zh-CN" w:bidi="ar-SA"/>
        </w:rPr>
        <w:t>泉水监测典型站名录</w:t>
      </w:r>
    </w:p>
    <w:tbl>
      <w:tblPr>
        <w:tblStyle w:val="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
        <w:gridCol w:w="590"/>
        <w:gridCol w:w="518"/>
        <w:gridCol w:w="554"/>
        <w:gridCol w:w="1090"/>
        <w:gridCol w:w="965"/>
        <w:gridCol w:w="822"/>
        <w:gridCol w:w="679"/>
        <w:gridCol w:w="840"/>
        <w:gridCol w:w="1001"/>
        <w:gridCol w:w="1077"/>
      </w:tblGrid>
      <w:tr w14:paraId="76D7F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tblHeader/>
          <w:jc w:val="center"/>
        </w:trPr>
        <w:tc>
          <w:tcPr>
            <w:tcW w:w="225" w:type="pct"/>
            <w:vMerge w:val="restart"/>
            <w:noWrap/>
            <w:vAlign w:val="center"/>
          </w:tcPr>
          <w:p w14:paraId="4D6FC6BD">
            <w:pPr>
              <w:pStyle w:val="2"/>
              <w:bidi w:val="0"/>
              <w:jc w:val="center"/>
              <w:rPr>
                <w:rFonts w:hint="default" w:ascii="Times New Roman" w:hAnsi="Times New Roman" w:eastAsia="仿宋_GB2312" w:cs="Times New Roman"/>
                <w:b/>
                <w:bCs/>
                <w:color w:val="auto"/>
                <w:sz w:val="20"/>
                <w:szCs w:val="20"/>
                <w:highlight w:val="none"/>
                <w:lang w:val="en-US" w:eastAsia="zh-CN"/>
              </w:rPr>
            </w:pPr>
            <w:r>
              <w:rPr>
                <w:rFonts w:hint="default" w:ascii="Times New Roman" w:hAnsi="Times New Roman" w:eastAsia="仿宋_GB2312" w:cs="Times New Roman"/>
                <w:b/>
                <w:bCs/>
                <w:color w:val="auto"/>
                <w:sz w:val="20"/>
                <w:szCs w:val="20"/>
                <w:highlight w:val="none"/>
                <w:lang w:val="en-US" w:eastAsia="zh-CN"/>
              </w:rPr>
              <w:t>序号</w:t>
            </w:r>
          </w:p>
        </w:tc>
        <w:tc>
          <w:tcPr>
            <w:tcW w:w="346" w:type="pct"/>
            <w:vMerge w:val="restart"/>
            <w:noWrap w:val="0"/>
            <w:vAlign w:val="center"/>
          </w:tcPr>
          <w:p w14:paraId="15EDC411">
            <w:pPr>
              <w:pStyle w:val="2"/>
              <w:bidi w:val="0"/>
              <w:jc w:val="center"/>
              <w:rPr>
                <w:rFonts w:hint="default" w:ascii="Times New Roman" w:hAnsi="Times New Roman" w:eastAsia="仿宋_GB2312" w:cs="Times New Roman"/>
                <w:b/>
                <w:bCs/>
                <w:color w:val="auto"/>
                <w:sz w:val="20"/>
                <w:szCs w:val="20"/>
                <w:highlight w:val="none"/>
                <w:lang w:val="en-US" w:eastAsia="zh-CN"/>
              </w:rPr>
            </w:pPr>
            <w:r>
              <w:rPr>
                <w:rFonts w:hint="default" w:ascii="Times New Roman" w:hAnsi="Times New Roman" w:eastAsia="仿宋_GB2312" w:cs="Times New Roman"/>
                <w:b/>
                <w:bCs/>
                <w:color w:val="auto"/>
                <w:sz w:val="20"/>
                <w:szCs w:val="20"/>
                <w:highlight w:val="none"/>
                <w:lang w:val="en-US" w:eastAsia="zh-CN"/>
              </w:rPr>
              <w:t>泉名称</w:t>
            </w:r>
          </w:p>
        </w:tc>
        <w:tc>
          <w:tcPr>
            <w:tcW w:w="304" w:type="pct"/>
            <w:vMerge w:val="restart"/>
            <w:noWrap w:val="0"/>
            <w:vAlign w:val="center"/>
          </w:tcPr>
          <w:p w14:paraId="42999D37">
            <w:pPr>
              <w:pStyle w:val="2"/>
              <w:bidi w:val="0"/>
              <w:jc w:val="center"/>
              <w:rPr>
                <w:rFonts w:hint="default" w:ascii="Times New Roman" w:hAnsi="Times New Roman" w:eastAsia="仿宋_GB2312" w:cs="Times New Roman"/>
                <w:b/>
                <w:bCs/>
                <w:color w:val="auto"/>
                <w:sz w:val="20"/>
                <w:szCs w:val="20"/>
                <w:highlight w:val="none"/>
                <w:lang w:val="en-US" w:eastAsia="zh-CN"/>
              </w:rPr>
            </w:pPr>
            <w:r>
              <w:rPr>
                <w:rFonts w:hint="default" w:ascii="Times New Roman" w:hAnsi="Times New Roman" w:eastAsia="仿宋_GB2312" w:cs="Times New Roman"/>
                <w:b/>
                <w:bCs/>
                <w:color w:val="auto"/>
                <w:sz w:val="20"/>
                <w:szCs w:val="20"/>
                <w:highlight w:val="none"/>
                <w:lang w:val="en-US" w:eastAsia="zh-CN"/>
              </w:rPr>
              <w:t>市</w:t>
            </w:r>
          </w:p>
        </w:tc>
        <w:tc>
          <w:tcPr>
            <w:tcW w:w="325" w:type="pct"/>
            <w:vMerge w:val="restart"/>
            <w:noWrap w:val="0"/>
            <w:vAlign w:val="center"/>
          </w:tcPr>
          <w:p w14:paraId="2C059B25">
            <w:pPr>
              <w:pStyle w:val="2"/>
              <w:bidi w:val="0"/>
              <w:jc w:val="center"/>
              <w:rPr>
                <w:rFonts w:hint="default" w:ascii="Times New Roman" w:hAnsi="Times New Roman" w:eastAsia="仿宋_GB2312" w:cs="Times New Roman"/>
                <w:b/>
                <w:bCs/>
                <w:color w:val="auto"/>
                <w:sz w:val="20"/>
                <w:szCs w:val="20"/>
                <w:highlight w:val="none"/>
                <w:lang w:val="en-US" w:eastAsia="zh-CN"/>
              </w:rPr>
            </w:pPr>
            <w:r>
              <w:rPr>
                <w:rFonts w:hint="default" w:ascii="Times New Roman" w:hAnsi="Times New Roman" w:eastAsia="仿宋_GB2312" w:cs="Times New Roman"/>
                <w:b/>
                <w:bCs/>
                <w:color w:val="auto"/>
                <w:sz w:val="20"/>
                <w:szCs w:val="20"/>
                <w:highlight w:val="none"/>
                <w:lang w:val="en-US" w:eastAsia="zh-CN"/>
              </w:rPr>
              <w:t>县（区）</w:t>
            </w:r>
          </w:p>
        </w:tc>
        <w:tc>
          <w:tcPr>
            <w:tcW w:w="639" w:type="pct"/>
            <w:vMerge w:val="restart"/>
            <w:noWrap w:val="0"/>
            <w:vAlign w:val="center"/>
          </w:tcPr>
          <w:p w14:paraId="6E10148B">
            <w:pPr>
              <w:pStyle w:val="2"/>
              <w:bidi w:val="0"/>
              <w:jc w:val="center"/>
              <w:rPr>
                <w:rFonts w:hint="default" w:ascii="Times New Roman" w:hAnsi="Times New Roman" w:eastAsia="仿宋_GB2312" w:cs="Times New Roman"/>
                <w:b/>
                <w:bCs/>
                <w:color w:val="auto"/>
                <w:sz w:val="20"/>
                <w:szCs w:val="20"/>
                <w:highlight w:val="none"/>
                <w:lang w:val="en-US" w:eastAsia="zh-CN"/>
              </w:rPr>
            </w:pPr>
            <w:r>
              <w:rPr>
                <w:rFonts w:hint="default" w:ascii="Times New Roman" w:hAnsi="Times New Roman" w:eastAsia="仿宋_GB2312" w:cs="Times New Roman"/>
                <w:b/>
                <w:bCs/>
                <w:color w:val="auto"/>
                <w:sz w:val="20"/>
                <w:szCs w:val="20"/>
                <w:highlight w:val="none"/>
                <w:lang w:val="en-US" w:eastAsia="zh-CN"/>
              </w:rPr>
              <w:t>乡（镇）村（街道）</w:t>
            </w:r>
          </w:p>
        </w:tc>
        <w:tc>
          <w:tcPr>
            <w:tcW w:w="1048" w:type="pct"/>
            <w:gridSpan w:val="2"/>
            <w:noWrap w:val="0"/>
            <w:vAlign w:val="center"/>
          </w:tcPr>
          <w:p w14:paraId="2EF97048">
            <w:pPr>
              <w:pStyle w:val="2"/>
              <w:bidi w:val="0"/>
              <w:jc w:val="center"/>
              <w:rPr>
                <w:rFonts w:hint="default" w:ascii="Times New Roman" w:hAnsi="Times New Roman" w:eastAsia="仿宋_GB2312" w:cs="Times New Roman"/>
                <w:b/>
                <w:bCs/>
                <w:color w:val="auto"/>
                <w:sz w:val="20"/>
                <w:szCs w:val="20"/>
                <w:highlight w:val="none"/>
                <w:lang w:val="en-US" w:eastAsia="zh-CN"/>
              </w:rPr>
            </w:pPr>
            <w:r>
              <w:rPr>
                <w:rFonts w:hint="default" w:ascii="Times New Roman" w:hAnsi="Times New Roman" w:eastAsia="仿宋_GB2312" w:cs="Times New Roman"/>
                <w:b/>
                <w:bCs/>
                <w:color w:val="auto"/>
                <w:sz w:val="20"/>
                <w:szCs w:val="20"/>
                <w:highlight w:val="none"/>
                <w:lang w:val="en-US" w:eastAsia="zh-CN"/>
              </w:rPr>
              <w:t>地理坐标</w:t>
            </w:r>
          </w:p>
        </w:tc>
        <w:tc>
          <w:tcPr>
            <w:tcW w:w="398" w:type="pct"/>
            <w:vMerge w:val="restart"/>
            <w:noWrap w:val="0"/>
            <w:vAlign w:val="center"/>
          </w:tcPr>
          <w:p w14:paraId="601D5B0F">
            <w:pPr>
              <w:pStyle w:val="2"/>
              <w:bidi w:val="0"/>
              <w:jc w:val="center"/>
              <w:rPr>
                <w:rFonts w:hint="default" w:ascii="Times New Roman" w:hAnsi="Times New Roman" w:eastAsia="仿宋_GB2312" w:cs="Times New Roman"/>
                <w:b/>
                <w:bCs/>
                <w:color w:val="auto"/>
                <w:sz w:val="20"/>
                <w:szCs w:val="20"/>
                <w:highlight w:val="none"/>
                <w:lang w:val="en-US" w:eastAsia="zh-CN"/>
              </w:rPr>
            </w:pPr>
            <w:r>
              <w:rPr>
                <w:rFonts w:hint="default" w:ascii="Times New Roman" w:hAnsi="Times New Roman" w:eastAsia="仿宋_GB2312" w:cs="Times New Roman"/>
                <w:b/>
                <w:bCs/>
                <w:color w:val="auto"/>
                <w:sz w:val="20"/>
                <w:szCs w:val="20"/>
                <w:highlight w:val="none"/>
                <w:lang w:val="en-US" w:eastAsia="zh-CN"/>
              </w:rPr>
              <w:t>泉水类型</w:t>
            </w:r>
          </w:p>
        </w:tc>
        <w:tc>
          <w:tcPr>
            <w:tcW w:w="492" w:type="pct"/>
            <w:vMerge w:val="restart"/>
            <w:noWrap w:val="0"/>
            <w:vAlign w:val="center"/>
          </w:tcPr>
          <w:p w14:paraId="540D665F">
            <w:pPr>
              <w:pStyle w:val="2"/>
              <w:bidi w:val="0"/>
              <w:jc w:val="center"/>
              <w:rPr>
                <w:rFonts w:hint="default" w:ascii="Times New Roman" w:hAnsi="Times New Roman" w:eastAsia="仿宋_GB2312" w:cs="Times New Roman"/>
                <w:b/>
                <w:bCs/>
                <w:color w:val="auto"/>
                <w:sz w:val="20"/>
                <w:szCs w:val="20"/>
                <w:highlight w:val="none"/>
                <w:lang w:val="en-US" w:eastAsia="zh-CN"/>
              </w:rPr>
            </w:pPr>
            <w:r>
              <w:rPr>
                <w:rFonts w:hint="default" w:ascii="Times New Roman" w:hAnsi="Times New Roman" w:eastAsia="仿宋_GB2312" w:cs="Times New Roman"/>
                <w:b/>
                <w:bCs/>
                <w:color w:val="auto"/>
                <w:sz w:val="20"/>
                <w:szCs w:val="20"/>
                <w:highlight w:val="none"/>
                <w:lang w:val="en-US" w:eastAsia="zh-CN"/>
              </w:rPr>
              <w:t>设站要素</w:t>
            </w:r>
          </w:p>
        </w:tc>
        <w:tc>
          <w:tcPr>
            <w:tcW w:w="587" w:type="pct"/>
            <w:noWrap w:val="0"/>
            <w:vAlign w:val="center"/>
          </w:tcPr>
          <w:p w14:paraId="28295EE0">
            <w:pPr>
              <w:pStyle w:val="2"/>
              <w:bidi w:val="0"/>
              <w:jc w:val="center"/>
              <w:rPr>
                <w:rFonts w:hint="default" w:ascii="Times New Roman" w:hAnsi="Times New Roman" w:eastAsia="仿宋_GB2312" w:cs="Times New Roman"/>
                <w:b/>
                <w:bCs/>
                <w:color w:val="auto"/>
                <w:sz w:val="20"/>
                <w:szCs w:val="20"/>
                <w:highlight w:val="none"/>
                <w:lang w:val="en-US" w:eastAsia="zh-CN"/>
              </w:rPr>
            </w:pPr>
            <w:r>
              <w:rPr>
                <w:rFonts w:hint="default" w:ascii="Times New Roman" w:hAnsi="Times New Roman" w:eastAsia="仿宋_GB2312" w:cs="Times New Roman"/>
                <w:b/>
                <w:bCs/>
                <w:color w:val="auto"/>
                <w:sz w:val="20"/>
                <w:szCs w:val="20"/>
                <w:highlight w:val="none"/>
                <w:lang w:val="en-US" w:eastAsia="zh-CN"/>
              </w:rPr>
              <w:t>现状观测</w:t>
            </w:r>
          </w:p>
        </w:tc>
        <w:tc>
          <w:tcPr>
            <w:tcW w:w="631" w:type="pct"/>
            <w:vMerge w:val="restart"/>
            <w:noWrap w:val="0"/>
            <w:vAlign w:val="center"/>
          </w:tcPr>
          <w:p w14:paraId="2F89B2D3">
            <w:pPr>
              <w:pStyle w:val="2"/>
              <w:bidi w:val="0"/>
              <w:jc w:val="center"/>
              <w:rPr>
                <w:rFonts w:hint="default" w:ascii="Times New Roman" w:hAnsi="Times New Roman" w:eastAsia="仿宋_GB2312" w:cs="Times New Roman"/>
                <w:b/>
                <w:bCs/>
                <w:color w:val="auto"/>
                <w:sz w:val="20"/>
                <w:szCs w:val="20"/>
                <w:highlight w:val="none"/>
                <w:lang w:val="en-US" w:eastAsia="zh-CN"/>
              </w:rPr>
            </w:pPr>
            <w:r>
              <w:rPr>
                <w:rFonts w:hint="default" w:ascii="Times New Roman" w:hAnsi="Times New Roman" w:eastAsia="仿宋_GB2312" w:cs="Times New Roman"/>
                <w:b/>
                <w:bCs/>
                <w:color w:val="auto"/>
                <w:sz w:val="20"/>
                <w:szCs w:val="20"/>
                <w:highlight w:val="none"/>
                <w:lang w:val="en-US" w:eastAsia="zh-CN"/>
              </w:rPr>
              <w:t>所在流域</w:t>
            </w:r>
          </w:p>
        </w:tc>
      </w:tr>
      <w:tr w14:paraId="05074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tblHeader/>
          <w:jc w:val="center"/>
        </w:trPr>
        <w:tc>
          <w:tcPr>
            <w:tcW w:w="225" w:type="pct"/>
            <w:vMerge w:val="continue"/>
            <w:noWrap/>
            <w:vAlign w:val="center"/>
          </w:tcPr>
          <w:p w14:paraId="2B1D9FAC">
            <w:pPr>
              <w:pStyle w:val="2"/>
              <w:bidi w:val="0"/>
              <w:jc w:val="center"/>
              <w:rPr>
                <w:rFonts w:hint="default" w:ascii="Times New Roman" w:hAnsi="Times New Roman" w:eastAsia="仿宋_GB2312" w:cs="Times New Roman"/>
                <w:b w:val="0"/>
                <w:bCs w:val="0"/>
                <w:color w:val="auto"/>
                <w:sz w:val="20"/>
                <w:szCs w:val="20"/>
                <w:highlight w:val="none"/>
                <w:lang w:val="en-US" w:eastAsia="zh-CN"/>
              </w:rPr>
            </w:pPr>
          </w:p>
        </w:tc>
        <w:tc>
          <w:tcPr>
            <w:tcW w:w="346" w:type="pct"/>
            <w:vMerge w:val="continue"/>
            <w:noWrap w:val="0"/>
            <w:vAlign w:val="center"/>
          </w:tcPr>
          <w:p w14:paraId="01C2168F">
            <w:pPr>
              <w:pStyle w:val="2"/>
              <w:bidi w:val="0"/>
              <w:jc w:val="center"/>
              <w:rPr>
                <w:rFonts w:hint="default" w:ascii="Times New Roman" w:hAnsi="Times New Roman" w:eastAsia="仿宋_GB2312" w:cs="Times New Roman"/>
                <w:b w:val="0"/>
                <w:bCs w:val="0"/>
                <w:color w:val="auto"/>
                <w:sz w:val="20"/>
                <w:szCs w:val="20"/>
                <w:highlight w:val="none"/>
                <w:lang w:val="en-US" w:eastAsia="zh-CN"/>
              </w:rPr>
            </w:pPr>
          </w:p>
        </w:tc>
        <w:tc>
          <w:tcPr>
            <w:tcW w:w="304" w:type="pct"/>
            <w:vMerge w:val="continue"/>
            <w:noWrap w:val="0"/>
            <w:vAlign w:val="center"/>
          </w:tcPr>
          <w:p w14:paraId="624183F4">
            <w:pPr>
              <w:pStyle w:val="2"/>
              <w:bidi w:val="0"/>
              <w:jc w:val="center"/>
              <w:rPr>
                <w:rFonts w:hint="default" w:ascii="Times New Roman" w:hAnsi="Times New Roman" w:eastAsia="仿宋_GB2312" w:cs="Times New Roman"/>
                <w:b w:val="0"/>
                <w:bCs w:val="0"/>
                <w:color w:val="auto"/>
                <w:sz w:val="20"/>
                <w:szCs w:val="20"/>
                <w:highlight w:val="none"/>
                <w:lang w:val="en-US" w:eastAsia="zh-CN"/>
              </w:rPr>
            </w:pPr>
          </w:p>
        </w:tc>
        <w:tc>
          <w:tcPr>
            <w:tcW w:w="325" w:type="pct"/>
            <w:vMerge w:val="continue"/>
            <w:noWrap w:val="0"/>
            <w:vAlign w:val="center"/>
          </w:tcPr>
          <w:p w14:paraId="79C8A1D9">
            <w:pPr>
              <w:pStyle w:val="2"/>
              <w:bidi w:val="0"/>
              <w:jc w:val="center"/>
              <w:rPr>
                <w:rFonts w:hint="default" w:ascii="Times New Roman" w:hAnsi="Times New Roman" w:eastAsia="仿宋_GB2312" w:cs="Times New Roman"/>
                <w:b w:val="0"/>
                <w:bCs w:val="0"/>
                <w:color w:val="auto"/>
                <w:sz w:val="20"/>
                <w:szCs w:val="20"/>
                <w:highlight w:val="none"/>
                <w:lang w:val="en-US" w:eastAsia="zh-CN"/>
              </w:rPr>
            </w:pPr>
          </w:p>
        </w:tc>
        <w:tc>
          <w:tcPr>
            <w:tcW w:w="639" w:type="pct"/>
            <w:vMerge w:val="continue"/>
            <w:noWrap w:val="0"/>
            <w:vAlign w:val="center"/>
          </w:tcPr>
          <w:p w14:paraId="44B63224">
            <w:pPr>
              <w:pStyle w:val="2"/>
              <w:bidi w:val="0"/>
              <w:jc w:val="center"/>
              <w:rPr>
                <w:rFonts w:hint="default" w:ascii="Times New Roman" w:hAnsi="Times New Roman" w:eastAsia="仿宋_GB2312" w:cs="Times New Roman"/>
                <w:b w:val="0"/>
                <w:bCs w:val="0"/>
                <w:color w:val="auto"/>
                <w:sz w:val="20"/>
                <w:szCs w:val="20"/>
                <w:highlight w:val="none"/>
                <w:lang w:val="en-US" w:eastAsia="zh-CN"/>
              </w:rPr>
            </w:pPr>
          </w:p>
        </w:tc>
        <w:tc>
          <w:tcPr>
            <w:tcW w:w="566" w:type="pct"/>
            <w:vMerge w:val="restart"/>
            <w:noWrap w:val="0"/>
            <w:vAlign w:val="center"/>
          </w:tcPr>
          <w:p w14:paraId="714F0B5C">
            <w:pPr>
              <w:pStyle w:val="2"/>
              <w:bidi w:val="0"/>
              <w:jc w:val="center"/>
              <w:rPr>
                <w:rFonts w:hint="default" w:ascii="Times New Roman" w:hAnsi="Times New Roman" w:eastAsia="仿宋_GB2312" w:cs="Times New Roman"/>
                <w:b/>
                <w:bCs/>
                <w:color w:val="auto"/>
                <w:sz w:val="20"/>
                <w:szCs w:val="20"/>
                <w:highlight w:val="none"/>
                <w:lang w:val="en-US" w:eastAsia="zh-CN"/>
              </w:rPr>
            </w:pPr>
            <w:r>
              <w:rPr>
                <w:rFonts w:hint="default" w:ascii="Times New Roman" w:hAnsi="Times New Roman" w:eastAsia="仿宋_GB2312" w:cs="Times New Roman"/>
                <w:b/>
                <w:bCs/>
                <w:color w:val="auto"/>
                <w:sz w:val="20"/>
                <w:szCs w:val="20"/>
                <w:highlight w:val="none"/>
                <w:lang w:val="en-US" w:eastAsia="zh-CN"/>
              </w:rPr>
              <w:t>东经</w:t>
            </w:r>
          </w:p>
        </w:tc>
        <w:tc>
          <w:tcPr>
            <w:tcW w:w="482" w:type="pct"/>
            <w:vMerge w:val="restart"/>
            <w:noWrap w:val="0"/>
            <w:vAlign w:val="center"/>
          </w:tcPr>
          <w:p w14:paraId="0F8B64E6">
            <w:pPr>
              <w:pStyle w:val="2"/>
              <w:bidi w:val="0"/>
              <w:jc w:val="center"/>
              <w:rPr>
                <w:rFonts w:hint="default" w:ascii="Times New Roman" w:hAnsi="Times New Roman" w:eastAsia="仿宋_GB2312" w:cs="Times New Roman"/>
                <w:b/>
                <w:bCs/>
                <w:color w:val="auto"/>
                <w:sz w:val="20"/>
                <w:szCs w:val="20"/>
                <w:highlight w:val="none"/>
                <w:lang w:val="en-US" w:eastAsia="zh-CN"/>
              </w:rPr>
            </w:pPr>
            <w:r>
              <w:rPr>
                <w:rFonts w:hint="default" w:ascii="Times New Roman" w:hAnsi="Times New Roman" w:eastAsia="仿宋_GB2312" w:cs="Times New Roman"/>
                <w:b/>
                <w:bCs/>
                <w:color w:val="auto"/>
                <w:sz w:val="20"/>
                <w:szCs w:val="20"/>
                <w:highlight w:val="none"/>
                <w:lang w:val="en-US" w:eastAsia="zh-CN"/>
              </w:rPr>
              <w:t>北纬</w:t>
            </w:r>
          </w:p>
        </w:tc>
        <w:tc>
          <w:tcPr>
            <w:tcW w:w="398" w:type="pct"/>
            <w:vMerge w:val="continue"/>
            <w:noWrap w:val="0"/>
            <w:vAlign w:val="center"/>
          </w:tcPr>
          <w:p w14:paraId="2D954A01">
            <w:pPr>
              <w:pStyle w:val="2"/>
              <w:bidi w:val="0"/>
              <w:jc w:val="center"/>
              <w:rPr>
                <w:rFonts w:hint="default" w:ascii="Times New Roman" w:hAnsi="Times New Roman" w:eastAsia="仿宋_GB2312" w:cs="Times New Roman"/>
                <w:b/>
                <w:bCs/>
                <w:color w:val="auto"/>
                <w:sz w:val="20"/>
                <w:szCs w:val="20"/>
                <w:highlight w:val="none"/>
                <w:lang w:val="en-US" w:eastAsia="zh-CN"/>
              </w:rPr>
            </w:pPr>
          </w:p>
        </w:tc>
        <w:tc>
          <w:tcPr>
            <w:tcW w:w="492" w:type="pct"/>
            <w:vMerge w:val="continue"/>
            <w:noWrap w:val="0"/>
            <w:vAlign w:val="center"/>
          </w:tcPr>
          <w:p w14:paraId="0A6B3395">
            <w:pPr>
              <w:pStyle w:val="2"/>
              <w:bidi w:val="0"/>
              <w:jc w:val="center"/>
              <w:rPr>
                <w:rFonts w:hint="default" w:ascii="Times New Roman" w:hAnsi="Times New Roman" w:eastAsia="仿宋_GB2312" w:cs="Times New Roman"/>
                <w:b/>
                <w:bCs/>
                <w:color w:val="auto"/>
                <w:sz w:val="20"/>
                <w:szCs w:val="20"/>
                <w:highlight w:val="none"/>
                <w:lang w:val="en-US" w:eastAsia="zh-CN"/>
              </w:rPr>
            </w:pPr>
          </w:p>
        </w:tc>
        <w:tc>
          <w:tcPr>
            <w:tcW w:w="587" w:type="pct"/>
            <w:vMerge w:val="restart"/>
            <w:noWrap w:val="0"/>
            <w:vAlign w:val="center"/>
          </w:tcPr>
          <w:p w14:paraId="0B5061E3">
            <w:pPr>
              <w:pStyle w:val="2"/>
              <w:bidi w:val="0"/>
              <w:jc w:val="center"/>
              <w:rPr>
                <w:rFonts w:hint="default" w:ascii="Times New Roman" w:hAnsi="Times New Roman" w:eastAsia="仿宋_GB2312" w:cs="Times New Roman"/>
                <w:b/>
                <w:bCs/>
                <w:color w:val="auto"/>
                <w:sz w:val="20"/>
                <w:szCs w:val="20"/>
                <w:highlight w:val="none"/>
                <w:lang w:val="en-US" w:eastAsia="zh-CN"/>
              </w:rPr>
            </w:pPr>
            <w:r>
              <w:rPr>
                <w:rFonts w:hint="default" w:ascii="Times New Roman" w:hAnsi="Times New Roman" w:eastAsia="仿宋_GB2312" w:cs="Times New Roman"/>
                <w:b/>
                <w:bCs/>
                <w:color w:val="auto"/>
                <w:sz w:val="20"/>
                <w:szCs w:val="20"/>
                <w:highlight w:val="none"/>
                <w:lang w:val="en-US" w:eastAsia="zh-CN"/>
              </w:rPr>
              <w:t>涌水量</w:t>
            </w:r>
          </w:p>
        </w:tc>
        <w:tc>
          <w:tcPr>
            <w:tcW w:w="631" w:type="pct"/>
            <w:vMerge w:val="continue"/>
            <w:noWrap w:val="0"/>
            <w:vAlign w:val="center"/>
          </w:tcPr>
          <w:p w14:paraId="18F8B065">
            <w:pPr>
              <w:pStyle w:val="2"/>
              <w:bidi w:val="0"/>
              <w:jc w:val="center"/>
              <w:rPr>
                <w:rFonts w:hint="default" w:ascii="Times New Roman" w:hAnsi="Times New Roman" w:eastAsia="仿宋_GB2312" w:cs="Times New Roman"/>
                <w:b w:val="0"/>
                <w:bCs w:val="0"/>
                <w:color w:val="auto"/>
                <w:sz w:val="20"/>
                <w:szCs w:val="20"/>
                <w:highlight w:val="none"/>
                <w:lang w:val="en-US" w:eastAsia="zh-CN"/>
              </w:rPr>
            </w:pPr>
          </w:p>
        </w:tc>
      </w:tr>
      <w:tr w14:paraId="72E10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tblHeader/>
          <w:jc w:val="center"/>
        </w:trPr>
        <w:tc>
          <w:tcPr>
            <w:tcW w:w="225" w:type="pct"/>
            <w:vMerge w:val="continue"/>
            <w:noWrap/>
            <w:vAlign w:val="center"/>
          </w:tcPr>
          <w:p w14:paraId="7DE79C94">
            <w:pPr>
              <w:pStyle w:val="2"/>
              <w:bidi w:val="0"/>
              <w:jc w:val="center"/>
              <w:rPr>
                <w:rFonts w:hint="default" w:ascii="Times New Roman" w:hAnsi="Times New Roman" w:eastAsia="仿宋_GB2312" w:cs="Times New Roman"/>
                <w:b w:val="0"/>
                <w:bCs w:val="0"/>
                <w:color w:val="auto"/>
                <w:sz w:val="20"/>
                <w:szCs w:val="20"/>
                <w:highlight w:val="none"/>
                <w:lang w:val="en-US" w:eastAsia="zh-CN"/>
              </w:rPr>
            </w:pPr>
          </w:p>
        </w:tc>
        <w:tc>
          <w:tcPr>
            <w:tcW w:w="346" w:type="pct"/>
            <w:vMerge w:val="continue"/>
            <w:noWrap w:val="0"/>
            <w:vAlign w:val="center"/>
          </w:tcPr>
          <w:p w14:paraId="57E9EB49">
            <w:pPr>
              <w:pStyle w:val="2"/>
              <w:bidi w:val="0"/>
              <w:jc w:val="center"/>
              <w:rPr>
                <w:rFonts w:hint="default" w:ascii="Times New Roman" w:hAnsi="Times New Roman" w:eastAsia="仿宋_GB2312" w:cs="Times New Roman"/>
                <w:b w:val="0"/>
                <w:bCs w:val="0"/>
                <w:color w:val="auto"/>
                <w:sz w:val="20"/>
                <w:szCs w:val="20"/>
                <w:highlight w:val="none"/>
                <w:lang w:val="en-US" w:eastAsia="zh-CN"/>
              </w:rPr>
            </w:pPr>
          </w:p>
        </w:tc>
        <w:tc>
          <w:tcPr>
            <w:tcW w:w="304" w:type="pct"/>
            <w:vMerge w:val="continue"/>
            <w:noWrap w:val="0"/>
            <w:vAlign w:val="center"/>
          </w:tcPr>
          <w:p w14:paraId="7EFC0968">
            <w:pPr>
              <w:pStyle w:val="2"/>
              <w:bidi w:val="0"/>
              <w:jc w:val="center"/>
              <w:rPr>
                <w:rFonts w:hint="default" w:ascii="Times New Roman" w:hAnsi="Times New Roman" w:eastAsia="仿宋_GB2312" w:cs="Times New Roman"/>
                <w:b w:val="0"/>
                <w:bCs w:val="0"/>
                <w:color w:val="auto"/>
                <w:sz w:val="20"/>
                <w:szCs w:val="20"/>
                <w:highlight w:val="none"/>
                <w:lang w:val="en-US" w:eastAsia="zh-CN"/>
              </w:rPr>
            </w:pPr>
          </w:p>
        </w:tc>
        <w:tc>
          <w:tcPr>
            <w:tcW w:w="325" w:type="pct"/>
            <w:vMerge w:val="continue"/>
            <w:noWrap w:val="0"/>
            <w:vAlign w:val="center"/>
          </w:tcPr>
          <w:p w14:paraId="475741D2">
            <w:pPr>
              <w:pStyle w:val="2"/>
              <w:bidi w:val="0"/>
              <w:jc w:val="center"/>
              <w:rPr>
                <w:rFonts w:hint="default" w:ascii="Times New Roman" w:hAnsi="Times New Roman" w:eastAsia="仿宋_GB2312" w:cs="Times New Roman"/>
                <w:b w:val="0"/>
                <w:bCs w:val="0"/>
                <w:color w:val="auto"/>
                <w:sz w:val="20"/>
                <w:szCs w:val="20"/>
                <w:highlight w:val="none"/>
                <w:lang w:val="en-US" w:eastAsia="zh-CN"/>
              </w:rPr>
            </w:pPr>
          </w:p>
        </w:tc>
        <w:tc>
          <w:tcPr>
            <w:tcW w:w="639" w:type="pct"/>
            <w:vMerge w:val="continue"/>
            <w:noWrap w:val="0"/>
            <w:vAlign w:val="center"/>
          </w:tcPr>
          <w:p w14:paraId="382A2D13">
            <w:pPr>
              <w:pStyle w:val="2"/>
              <w:bidi w:val="0"/>
              <w:jc w:val="center"/>
              <w:rPr>
                <w:rFonts w:hint="default" w:ascii="Times New Roman" w:hAnsi="Times New Roman" w:eastAsia="仿宋_GB2312" w:cs="Times New Roman"/>
                <w:b w:val="0"/>
                <w:bCs w:val="0"/>
                <w:color w:val="auto"/>
                <w:sz w:val="20"/>
                <w:szCs w:val="20"/>
                <w:highlight w:val="none"/>
                <w:lang w:val="en-US" w:eastAsia="zh-CN"/>
              </w:rPr>
            </w:pPr>
          </w:p>
        </w:tc>
        <w:tc>
          <w:tcPr>
            <w:tcW w:w="566" w:type="pct"/>
            <w:vMerge w:val="continue"/>
            <w:noWrap w:val="0"/>
            <w:vAlign w:val="center"/>
          </w:tcPr>
          <w:p w14:paraId="5B68C12A">
            <w:pPr>
              <w:pStyle w:val="2"/>
              <w:bidi w:val="0"/>
              <w:jc w:val="center"/>
              <w:rPr>
                <w:rFonts w:hint="default" w:ascii="Times New Roman" w:hAnsi="Times New Roman" w:eastAsia="仿宋_GB2312" w:cs="Times New Roman"/>
                <w:b/>
                <w:bCs/>
                <w:color w:val="auto"/>
                <w:sz w:val="20"/>
                <w:szCs w:val="20"/>
                <w:highlight w:val="none"/>
                <w:lang w:val="en-US" w:eastAsia="zh-CN"/>
              </w:rPr>
            </w:pPr>
          </w:p>
        </w:tc>
        <w:tc>
          <w:tcPr>
            <w:tcW w:w="482" w:type="pct"/>
            <w:vMerge w:val="continue"/>
            <w:noWrap w:val="0"/>
            <w:vAlign w:val="center"/>
          </w:tcPr>
          <w:p w14:paraId="21035168">
            <w:pPr>
              <w:pStyle w:val="2"/>
              <w:bidi w:val="0"/>
              <w:jc w:val="center"/>
              <w:rPr>
                <w:rFonts w:hint="default" w:ascii="Times New Roman" w:hAnsi="Times New Roman" w:eastAsia="仿宋_GB2312" w:cs="Times New Roman"/>
                <w:b/>
                <w:bCs/>
                <w:color w:val="auto"/>
                <w:sz w:val="20"/>
                <w:szCs w:val="20"/>
                <w:highlight w:val="none"/>
                <w:lang w:val="en-US" w:eastAsia="zh-CN"/>
              </w:rPr>
            </w:pPr>
          </w:p>
        </w:tc>
        <w:tc>
          <w:tcPr>
            <w:tcW w:w="398" w:type="pct"/>
            <w:vMerge w:val="continue"/>
            <w:noWrap w:val="0"/>
            <w:vAlign w:val="center"/>
          </w:tcPr>
          <w:p w14:paraId="7D428B5D">
            <w:pPr>
              <w:pStyle w:val="2"/>
              <w:bidi w:val="0"/>
              <w:jc w:val="center"/>
              <w:rPr>
                <w:rFonts w:hint="default" w:ascii="Times New Roman" w:hAnsi="Times New Roman" w:eastAsia="仿宋_GB2312" w:cs="Times New Roman"/>
                <w:b/>
                <w:bCs/>
                <w:color w:val="auto"/>
                <w:sz w:val="20"/>
                <w:szCs w:val="20"/>
                <w:highlight w:val="none"/>
                <w:lang w:val="en-US" w:eastAsia="zh-CN"/>
              </w:rPr>
            </w:pPr>
          </w:p>
        </w:tc>
        <w:tc>
          <w:tcPr>
            <w:tcW w:w="492" w:type="pct"/>
            <w:vMerge w:val="continue"/>
            <w:noWrap w:val="0"/>
            <w:vAlign w:val="center"/>
          </w:tcPr>
          <w:p w14:paraId="37244CAB">
            <w:pPr>
              <w:pStyle w:val="2"/>
              <w:bidi w:val="0"/>
              <w:jc w:val="center"/>
              <w:rPr>
                <w:rFonts w:hint="default" w:ascii="Times New Roman" w:hAnsi="Times New Roman" w:eastAsia="仿宋_GB2312" w:cs="Times New Roman"/>
                <w:b/>
                <w:bCs/>
                <w:color w:val="auto"/>
                <w:sz w:val="20"/>
                <w:szCs w:val="20"/>
                <w:highlight w:val="none"/>
                <w:lang w:val="en-US" w:eastAsia="zh-CN"/>
              </w:rPr>
            </w:pPr>
          </w:p>
        </w:tc>
        <w:tc>
          <w:tcPr>
            <w:tcW w:w="587" w:type="pct"/>
            <w:vMerge w:val="continue"/>
            <w:noWrap w:val="0"/>
            <w:vAlign w:val="center"/>
          </w:tcPr>
          <w:p w14:paraId="6BF95359">
            <w:pPr>
              <w:pStyle w:val="2"/>
              <w:bidi w:val="0"/>
              <w:jc w:val="center"/>
              <w:rPr>
                <w:rFonts w:hint="default" w:ascii="Times New Roman" w:hAnsi="Times New Roman" w:eastAsia="仿宋_GB2312" w:cs="Times New Roman"/>
                <w:b/>
                <w:bCs/>
                <w:color w:val="auto"/>
                <w:sz w:val="20"/>
                <w:szCs w:val="20"/>
                <w:highlight w:val="none"/>
                <w:lang w:val="en-US" w:eastAsia="zh-CN"/>
              </w:rPr>
            </w:pPr>
          </w:p>
        </w:tc>
        <w:tc>
          <w:tcPr>
            <w:tcW w:w="631" w:type="pct"/>
            <w:vMerge w:val="continue"/>
            <w:noWrap w:val="0"/>
            <w:vAlign w:val="center"/>
          </w:tcPr>
          <w:p w14:paraId="1E51B287">
            <w:pPr>
              <w:pStyle w:val="2"/>
              <w:bidi w:val="0"/>
              <w:jc w:val="center"/>
              <w:rPr>
                <w:rFonts w:hint="default" w:ascii="Times New Roman" w:hAnsi="Times New Roman" w:eastAsia="仿宋_GB2312" w:cs="Times New Roman"/>
                <w:b w:val="0"/>
                <w:bCs w:val="0"/>
                <w:color w:val="auto"/>
                <w:sz w:val="20"/>
                <w:szCs w:val="20"/>
                <w:highlight w:val="none"/>
                <w:lang w:val="en-US" w:eastAsia="zh-CN"/>
              </w:rPr>
            </w:pPr>
          </w:p>
        </w:tc>
      </w:tr>
      <w:tr w14:paraId="03F0C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1" w:hRule="atLeast"/>
          <w:tblHeader/>
          <w:jc w:val="center"/>
        </w:trPr>
        <w:tc>
          <w:tcPr>
            <w:tcW w:w="225" w:type="pct"/>
            <w:vMerge w:val="continue"/>
            <w:noWrap/>
            <w:vAlign w:val="center"/>
          </w:tcPr>
          <w:p w14:paraId="054CFDB8">
            <w:pPr>
              <w:pStyle w:val="2"/>
              <w:bidi w:val="0"/>
              <w:jc w:val="center"/>
              <w:rPr>
                <w:rFonts w:hint="default" w:ascii="Times New Roman" w:hAnsi="Times New Roman" w:eastAsia="仿宋_GB2312" w:cs="Times New Roman"/>
                <w:b w:val="0"/>
                <w:bCs w:val="0"/>
                <w:color w:val="auto"/>
                <w:sz w:val="20"/>
                <w:szCs w:val="20"/>
                <w:highlight w:val="none"/>
                <w:lang w:val="en-US" w:eastAsia="zh-CN"/>
              </w:rPr>
            </w:pPr>
          </w:p>
        </w:tc>
        <w:tc>
          <w:tcPr>
            <w:tcW w:w="346" w:type="pct"/>
            <w:vMerge w:val="continue"/>
            <w:noWrap w:val="0"/>
            <w:vAlign w:val="center"/>
          </w:tcPr>
          <w:p w14:paraId="5E99036F">
            <w:pPr>
              <w:pStyle w:val="2"/>
              <w:bidi w:val="0"/>
              <w:jc w:val="center"/>
              <w:rPr>
                <w:rFonts w:hint="default" w:ascii="Times New Roman" w:hAnsi="Times New Roman" w:eastAsia="仿宋_GB2312" w:cs="Times New Roman"/>
                <w:b w:val="0"/>
                <w:bCs w:val="0"/>
                <w:color w:val="auto"/>
                <w:sz w:val="20"/>
                <w:szCs w:val="20"/>
                <w:highlight w:val="none"/>
                <w:lang w:val="en-US" w:eastAsia="zh-CN"/>
              </w:rPr>
            </w:pPr>
          </w:p>
        </w:tc>
        <w:tc>
          <w:tcPr>
            <w:tcW w:w="304" w:type="pct"/>
            <w:vMerge w:val="continue"/>
            <w:noWrap w:val="0"/>
            <w:vAlign w:val="center"/>
          </w:tcPr>
          <w:p w14:paraId="0AAF8E85">
            <w:pPr>
              <w:pStyle w:val="2"/>
              <w:bidi w:val="0"/>
              <w:jc w:val="center"/>
              <w:rPr>
                <w:rFonts w:hint="default" w:ascii="Times New Roman" w:hAnsi="Times New Roman" w:eastAsia="仿宋_GB2312" w:cs="Times New Roman"/>
                <w:b w:val="0"/>
                <w:bCs w:val="0"/>
                <w:color w:val="auto"/>
                <w:sz w:val="20"/>
                <w:szCs w:val="20"/>
                <w:highlight w:val="none"/>
                <w:lang w:val="en-US" w:eastAsia="zh-CN"/>
              </w:rPr>
            </w:pPr>
          </w:p>
        </w:tc>
        <w:tc>
          <w:tcPr>
            <w:tcW w:w="325" w:type="pct"/>
            <w:vMerge w:val="continue"/>
            <w:noWrap w:val="0"/>
            <w:vAlign w:val="center"/>
          </w:tcPr>
          <w:p w14:paraId="7914E846">
            <w:pPr>
              <w:pStyle w:val="2"/>
              <w:bidi w:val="0"/>
              <w:jc w:val="center"/>
              <w:rPr>
                <w:rFonts w:hint="default" w:ascii="Times New Roman" w:hAnsi="Times New Roman" w:eastAsia="仿宋_GB2312" w:cs="Times New Roman"/>
                <w:b w:val="0"/>
                <w:bCs w:val="0"/>
                <w:color w:val="auto"/>
                <w:sz w:val="20"/>
                <w:szCs w:val="20"/>
                <w:highlight w:val="none"/>
                <w:lang w:val="en-US" w:eastAsia="zh-CN"/>
              </w:rPr>
            </w:pPr>
          </w:p>
        </w:tc>
        <w:tc>
          <w:tcPr>
            <w:tcW w:w="639" w:type="pct"/>
            <w:vMerge w:val="continue"/>
            <w:noWrap w:val="0"/>
            <w:vAlign w:val="center"/>
          </w:tcPr>
          <w:p w14:paraId="31D6EB18">
            <w:pPr>
              <w:pStyle w:val="2"/>
              <w:bidi w:val="0"/>
              <w:jc w:val="center"/>
              <w:rPr>
                <w:rFonts w:hint="default" w:ascii="Times New Roman" w:hAnsi="Times New Roman" w:eastAsia="仿宋_GB2312" w:cs="Times New Roman"/>
                <w:b w:val="0"/>
                <w:bCs w:val="0"/>
                <w:color w:val="auto"/>
                <w:sz w:val="20"/>
                <w:szCs w:val="20"/>
                <w:highlight w:val="none"/>
                <w:lang w:val="en-US" w:eastAsia="zh-CN"/>
              </w:rPr>
            </w:pPr>
          </w:p>
        </w:tc>
        <w:tc>
          <w:tcPr>
            <w:tcW w:w="566" w:type="pct"/>
            <w:vMerge w:val="continue"/>
            <w:noWrap w:val="0"/>
            <w:vAlign w:val="center"/>
          </w:tcPr>
          <w:p w14:paraId="7C73B7A3">
            <w:pPr>
              <w:pStyle w:val="2"/>
              <w:bidi w:val="0"/>
              <w:jc w:val="center"/>
              <w:rPr>
                <w:rFonts w:hint="default" w:ascii="Times New Roman" w:hAnsi="Times New Roman" w:eastAsia="仿宋_GB2312" w:cs="Times New Roman"/>
                <w:b/>
                <w:bCs/>
                <w:color w:val="auto"/>
                <w:sz w:val="20"/>
                <w:szCs w:val="20"/>
                <w:highlight w:val="none"/>
                <w:lang w:val="en-US" w:eastAsia="zh-CN"/>
              </w:rPr>
            </w:pPr>
          </w:p>
        </w:tc>
        <w:tc>
          <w:tcPr>
            <w:tcW w:w="482" w:type="pct"/>
            <w:vMerge w:val="continue"/>
            <w:noWrap w:val="0"/>
            <w:vAlign w:val="center"/>
          </w:tcPr>
          <w:p w14:paraId="1129275F">
            <w:pPr>
              <w:pStyle w:val="2"/>
              <w:bidi w:val="0"/>
              <w:jc w:val="center"/>
              <w:rPr>
                <w:rFonts w:hint="default" w:ascii="Times New Roman" w:hAnsi="Times New Roman" w:eastAsia="仿宋_GB2312" w:cs="Times New Roman"/>
                <w:b/>
                <w:bCs/>
                <w:color w:val="auto"/>
                <w:sz w:val="20"/>
                <w:szCs w:val="20"/>
                <w:highlight w:val="none"/>
                <w:lang w:val="en-US" w:eastAsia="zh-CN"/>
              </w:rPr>
            </w:pPr>
          </w:p>
        </w:tc>
        <w:tc>
          <w:tcPr>
            <w:tcW w:w="398" w:type="pct"/>
            <w:vMerge w:val="continue"/>
            <w:noWrap w:val="0"/>
            <w:vAlign w:val="center"/>
          </w:tcPr>
          <w:p w14:paraId="77621EF3">
            <w:pPr>
              <w:pStyle w:val="2"/>
              <w:bidi w:val="0"/>
              <w:jc w:val="center"/>
              <w:rPr>
                <w:rFonts w:hint="default" w:ascii="Times New Roman" w:hAnsi="Times New Roman" w:eastAsia="仿宋_GB2312" w:cs="Times New Roman"/>
                <w:b/>
                <w:bCs/>
                <w:color w:val="auto"/>
                <w:sz w:val="20"/>
                <w:szCs w:val="20"/>
                <w:highlight w:val="none"/>
                <w:lang w:val="en-US" w:eastAsia="zh-CN"/>
              </w:rPr>
            </w:pPr>
          </w:p>
        </w:tc>
        <w:tc>
          <w:tcPr>
            <w:tcW w:w="492" w:type="pct"/>
            <w:vMerge w:val="continue"/>
            <w:noWrap w:val="0"/>
            <w:vAlign w:val="center"/>
          </w:tcPr>
          <w:p w14:paraId="39FCA4F6">
            <w:pPr>
              <w:pStyle w:val="2"/>
              <w:bidi w:val="0"/>
              <w:jc w:val="center"/>
              <w:rPr>
                <w:rFonts w:hint="default" w:ascii="Times New Roman" w:hAnsi="Times New Roman" w:eastAsia="仿宋_GB2312" w:cs="Times New Roman"/>
                <w:b/>
                <w:bCs/>
                <w:color w:val="auto"/>
                <w:sz w:val="20"/>
                <w:szCs w:val="20"/>
                <w:highlight w:val="none"/>
                <w:lang w:val="en-US" w:eastAsia="zh-CN"/>
              </w:rPr>
            </w:pPr>
          </w:p>
        </w:tc>
        <w:tc>
          <w:tcPr>
            <w:tcW w:w="587" w:type="pct"/>
            <w:noWrap w:val="0"/>
            <w:vAlign w:val="center"/>
          </w:tcPr>
          <w:p w14:paraId="3F34542E">
            <w:pPr>
              <w:pStyle w:val="2"/>
              <w:bidi w:val="0"/>
              <w:jc w:val="center"/>
              <w:rPr>
                <w:rFonts w:hint="default" w:ascii="Times New Roman" w:hAnsi="Times New Roman" w:eastAsia="仿宋_GB2312" w:cs="Times New Roman"/>
                <w:b/>
                <w:bCs/>
                <w:color w:val="auto"/>
                <w:sz w:val="20"/>
                <w:szCs w:val="20"/>
                <w:highlight w:val="none"/>
                <w:lang w:val="en-US" w:eastAsia="zh-CN"/>
              </w:rPr>
            </w:pPr>
            <w:r>
              <w:rPr>
                <w:rFonts w:hint="default" w:ascii="Times New Roman" w:hAnsi="Times New Roman" w:eastAsia="仿宋_GB2312" w:cs="Times New Roman"/>
                <w:b/>
                <w:bCs/>
                <w:color w:val="auto"/>
                <w:sz w:val="20"/>
                <w:szCs w:val="20"/>
                <w:highlight w:val="none"/>
                <w:lang w:val="en-US" w:eastAsia="zh-CN"/>
              </w:rPr>
              <w:t>流量（m</w:t>
            </w:r>
            <w:r>
              <w:rPr>
                <w:rFonts w:hint="default" w:ascii="Times New Roman" w:hAnsi="Times New Roman" w:eastAsia="仿宋_GB2312" w:cs="Times New Roman"/>
                <w:b/>
                <w:bCs/>
                <w:color w:val="auto"/>
                <w:sz w:val="20"/>
                <w:szCs w:val="20"/>
                <w:highlight w:val="none"/>
                <w:vertAlign w:val="superscript"/>
                <w:lang w:val="en-US" w:eastAsia="zh-CN"/>
              </w:rPr>
              <w:t>3</w:t>
            </w:r>
            <w:r>
              <w:rPr>
                <w:rFonts w:hint="default" w:ascii="Times New Roman" w:hAnsi="Times New Roman" w:eastAsia="仿宋_GB2312" w:cs="Times New Roman"/>
                <w:b/>
                <w:bCs/>
                <w:color w:val="auto"/>
                <w:sz w:val="20"/>
                <w:szCs w:val="20"/>
                <w:highlight w:val="none"/>
                <w:lang w:val="en-US" w:eastAsia="zh-CN"/>
              </w:rPr>
              <w:t>/s）</w:t>
            </w:r>
          </w:p>
        </w:tc>
        <w:tc>
          <w:tcPr>
            <w:tcW w:w="631" w:type="pct"/>
            <w:vMerge w:val="continue"/>
            <w:noWrap w:val="0"/>
            <w:vAlign w:val="center"/>
          </w:tcPr>
          <w:p w14:paraId="7329E743">
            <w:pPr>
              <w:pStyle w:val="2"/>
              <w:bidi w:val="0"/>
              <w:jc w:val="center"/>
              <w:rPr>
                <w:rFonts w:hint="default" w:ascii="Times New Roman" w:hAnsi="Times New Roman" w:eastAsia="仿宋_GB2312" w:cs="Times New Roman"/>
                <w:b w:val="0"/>
                <w:bCs w:val="0"/>
                <w:color w:val="auto"/>
                <w:sz w:val="20"/>
                <w:szCs w:val="20"/>
                <w:highlight w:val="none"/>
                <w:lang w:val="en-US" w:eastAsia="zh-CN"/>
              </w:rPr>
            </w:pPr>
          </w:p>
        </w:tc>
      </w:tr>
      <w:tr w14:paraId="312BE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jc w:val="center"/>
        </w:trPr>
        <w:tc>
          <w:tcPr>
            <w:tcW w:w="225" w:type="pct"/>
            <w:noWrap/>
            <w:vAlign w:val="center"/>
          </w:tcPr>
          <w:p w14:paraId="56D6EC86">
            <w:pPr>
              <w:pStyle w:val="2"/>
              <w:bidi w:val="0"/>
              <w:jc w:val="center"/>
              <w:rPr>
                <w:rFonts w:hint="default" w:ascii="Times New Roman" w:hAnsi="Times New Roman" w:eastAsia="仿宋_GB2312" w:cs="Times New Roman"/>
                <w:b w:val="0"/>
                <w:bCs w:val="0"/>
                <w:color w:val="auto"/>
                <w:sz w:val="20"/>
                <w:szCs w:val="20"/>
                <w:highlight w:val="none"/>
                <w:lang w:val="en-US" w:eastAsia="zh-CN"/>
              </w:rPr>
            </w:pPr>
            <w:r>
              <w:rPr>
                <w:rFonts w:hint="default" w:ascii="Times New Roman" w:hAnsi="Times New Roman" w:eastAsia="仿宋_GB2312" w:cs="Times New Roman"/>
                <w:b w:val="0"/>
                <w:bCs w:val="0"/>
                <w:color w:val="auto"/>
                <w:sz w:val="20"/>
                <w:szCs w:val="20"/>
                <w:highlight w:val="none"/>
                <w:lang w:val="en-US" w:eastAsia="zh-CN"/>
              </w:rPr>
              <w:t>1</w:t>
            </w:r>
          </w:p>
        </w:tc>
        <w:tc>
          <w:tcPr>
            <w:tcW w:w="346" w:type="pct"/>
            <w:noWrap w:val="0"/>
            <w:vAlign w:val="center"/>
          </w:tcPr>
          <w:p w14:paraId="0E56388B">
            <w:pPr>
              <w:pStyle w:val="2"/>
              <w:bidi w:val="0"/>
              <w:jc w:val="center"/>
              <w:rPr>
                <w:rFonts w:hint="default" w:ascii="Times New Roman" w:hAnsi="Times New Roman" w:eastAsia="仿宋_GB2312" w:cs="Times New Roman"/>
                <w:b w:val="0"/>
                <w:bCs w:val="0"/>
                <w:color w:val="auto"/>
                <w:sz w:val="20"/>
                <w:szCs w:val="20"/>
                <w:highlight w:val="none"/>
                <w:lang w:val="en-US" w:eastAsia="zh-CN"/>
              </w:rPr>
            </w:pPr>
            <w:r>
              <w:rPr>
                <w:rFonts w:hint="default" w:ascii="Times New Roman" w:hAnsi="Times New Roman" w:eastAsia="仿宋_GB2312" w:cs="Times New Roman"/>
                <w:b w:val="0"/>
                <w:bCs w:val="0"/>
                <w:color w:val="auto"/>
                <w:sz w:val="20"/>
                <w:szCs w:val="20"/>
                <w:highlight w:val="none"/>
                <w:lang w:val="en-US" w:eastAsia="zh-CN"/>
              </w:rPr>
              <w:t>处女泉</w:t>
            </w:r>
          </w:p>
        </w:tc>
        <w:tc>
          <w:tcPr>
            <w:tcW w:w="304" w:type="pct"/>
            <w:noWrap w:val="0"/>
            <w:vAlign w:val="center"/>
          </w:tcPr>
          <w:p w14:paraId="378BBFAC">
            <w:pPr>
              <w:pStyle w:val="2"/>
              <w:bidi w:val="0"/>
              <w:jc w:val="center"/>
              <w:rPr>
                <w:rFonts w:hint="default" w:ascii="Times New Roman" w:hAnsi="Times New Roman" w:eastAsia="仿宋_GB2312" w:cs="Times New Roman"/>
                <w:b w:val="0"/>
                <w:bCs w:val="0"/>
                <w:color w:val="auto"/>
                <w:sz w:val="20"/>
                <w:szCs w:val="20"/>
                <w:highlight w:val="none"/>
                <w:lang w:val="en-US" w:eastAsia="zh-CN"/>
              </w:rPr>
            </w:pPr>
            <w:r>
              <w:rPr>
                <w:rFonts w:hint="default" w:ascii="Times New Roman" w:hAnsi="Times New Roman" w:eastAsia="仿宋_GB2312" w:cs="Times New Roman"/>
                <w:b w:val="0"/>
                <w:bCs w:val="0"/>
                <w:color w:val="auto"/>
                <w:sz w:val="20"/>
                <w:szCs w:val="20"/>
                <w:highlight w:val="none"/>
                <w:lang w:val="en-US" w:eastAsia="zh-CN"/>
              </w:rPr>
              <w:t>渭南市</w:t>
            </w:r>
          </w:p>
        </w:tc>
        <w:tc>
          <w:tcPr>
            <w:tcW w:w="325" w:type="pct"/>
            <w:noWrap w:val="0"/>
            <w:vAlign w:val="center"/>
          </w:tcPr>
          <w:p w14:paraId="3F5C86BD">
            <w:pPr>
              <w:pStyle w:val="2"/>
              <w:bidi w:val="0"/>
              <w:jc w:val="center"/>
              <w:rPr>
                <w:rFonts w:hint="default" w:ascii="Times New Roman" w:hAnsi="Times New Roman" w:eastAsia="仿宋_GB2312" w:cs="Times New Roman"/>
                <w:b w:val="0"/>
                <w:bCs w:val="0"/>
                <w:color w:val="auto"/>
                <w:sz w:val="20"/>
                <w:szCs w:val="20"/>
                <w:highlight w:val="none"/>
                <w:lang w:val="en-US" w:eastAsia="zh-CN"/>
              </w:rPr>
            </w:pPr>
            <w:r>
              <w:rPr>
                <w:rFonts w:hint="default" w:ascii="Times New Roman" w:hAnsi="Times New Roman" w:eastAsia="仿宋_GB2312" w:cs="Times New Roman"/>
                <w:b w:val="0"/>
                <w:bCs w:val="0"/>
                <w:color w:val="auto"/>
                <w:sz w:val="20"/>
                <w:szCs w:val="20"/>
                <w:highlight w:val="none"/>
                <w:lang w:val="en-US" w:eastAsia="zh-CN"/>
              </w:rPr>
              <w:t>合阳县</w:t>
            </w:r>
          </w:p>
        </w:tc>
        <w:tc>
          <w:tcPr>
            <w:tcW w:w="639" w:type="pct"/>
            <w:noWrap w:val="0"/>
            <w:vAlign w:val="center"/>
          </w:tcPr>
          <w:p w14:paraId="60A0EF86">
            <w:pPr>
              <w:pStyle w:val="2"/>
              <w:bidi w:val="0"/>
              <w:jc w:val="center"/>
              <w:rPr>
                <w:rFonts w:hint="default" w:ascii="Times New Roman" w:hAnsi="Times New Roman" w:eastAsia="仿宋_GB2312" w:cs="Times New Roman"/>
                <w:b w:val="0"/>
                <w:bCs w:val="0"/>
                <w:color w:val="auto"/>
                <w:sz w:val="20"/>
                <w:szCs w:val="20"/>
                <w:highlight w:val="none"/>
                <w:lang w:val="en-US" w:eastAsia="zh-CN"/>
              </w:rPr>
            </w:pPr>
            <w:r>
              <w:rPr>
                <w:rFonts w:hint="default" w:ascii="Times New Roman" w:hAnsi="Times New Roman" w:eastAsia="仿宋_GB2312" w:cs="Times New Roman"/>
                <w:b w:val="0"/>
                <w:bCs w:val="0"/>
                <w:color w:val="auto"/>
                <w:sz w:val="20"/>
                <w:szCs w:val="20"/>
                <w:highlight w:val="none"/>
                <w:lang w:val="en-US" w:eastAsia="zh-CN"/>
              </w:rPr>
              <w:t>洽川镇洽川风景区</w:t>
            </w:r>
          </w:p>
        </w:tc>
        <w:tc>
          <w:tcPr>
            <w:tcW w:w="566" w:type="pct"/>
            <w:noWrap w:val="0"/>
            <w:vAlign w:val="center"/>
          </w:tcPr>
          <w:p w14:paraId="0ABC09EF">
            <w:pPr>
              <w:pStyle w:val="2"/>
              <w:bidi w:val="0"/>
              <w:jc w:val="center"/>
              <w:rPr>
                <w:rFonts w:hint="default" w:ascii="Times New Roman" w:hAnsi="Times New Roman" w:eastAsia="仿宋_GB2312" w:cs="Times New Roman"/>
                <w:b w:val="0"/>
                <w:bCs w:val="0"/>
                <w:color w:val="auto"/>
                <w:sz w:val="20"/>
                <w:szCs w:val="20"/>
                <w:highlight w:val="none"/>
                <w:lang w:val="en-US" w:eastAsia="zh-CN"/>
              </w:rPr>
            </w:pPr>
            <w:r>
              <w:rPr>
                <w:rFonts w:hint="default" w:ascii="Times New Roman" w:hAnsi="Times New Roman" w:eastAsia="仿宋_GB2312" w:cs="Times New Roman"/>
                <w:b w:val="0"/>
                <w:bCs w:val="0"/>
                <w:color w:val="auto"/>
                <w:sz w:val="20"/>
                <w:szCs w:val="20"/>
                <w:highlight w:val="none"/>
                <w:lang w:val="en-US" w:eastAsia="zh-CN"/>
              </w:rPr>
              <w:t>110°20′39.40″</w:t>
            </w:r>
          </w:p>
        </w:tc>
        <w:tc>
          <w:tcPr>
            <w:tcW w:w="482" w:type="pct"/>
            <w:noWrap w:val="0"/>
            <w:vAlign w:val="center"/>
          </w:tcPr>
          <w:p w14:paraId="4AEDE3E3">
            <w:pPr>
              <w:pStyle w:val="2"/>
              <w:bidi w:val="0"/>
              <w:jc w:val="center"/>
              <w:rPr>
                <w:rFonts w:hint="default" w:ascii="Times New Roman" w:hAnsi="Times New Roman" w:eastAsia="仿宋_GB2312" w:cs="Times New Roman"/>
                <w:b w:val="0"/>
                <w:bCs w:val="0"/>
                <w:color w:val="auto"/>
                <w:sz w:val="20"/>
                <w:szCs w:val="20"/>
                <w:highlight w:val="none"/>
                <w:lang w:val="en-US" w:eastAsia="zh-CN"/>
              </w:rPr>
            </w:pPr>
            <w:r>
              <w:rPr>
                <w:rFonts w:hint="default" w:ascii="Times New Roman" w:hAnsi="Times New Roman" w:eastAsia="仿宋_GB2312" w:cs="Times New Roman"/>
                <w:b w:val="0"/>
                <w:bCs w:val="0"/>
                <w:color w:val="auto"/>
                <w:sz w:val="20"/>
                <w:szCs w:val="20"/>
                <w:highlight w:val="none"/>
                <w:lang w:val="en-US" w:eastAsia="zh-CN"/>
              </w:rPr>
              <w:t>35°08′38.60″</w:t>
            </w:r>
          </w:p>
        </w:tc>
        <w:tc>
          <w:tcPr>
            <w:tcW w:w="398" w:type="pct"/>
            <w:noWrap w:val="0"/>
            <w:vAlign w:val="center"/>
          </w:tcPr>
          <w:p w14:paraId="75659F5C">
            <w:pPr>
              <w:pStyle w:val="2"/>
              <w:bidi w:val="0"/>
              <w:jc w:val="center"/>
              <w:rPr>
                <w:rFonts w:hint="default" w:ascii="Times New Roman" w:hAnsi="Times New Roman" w:eastAsia="仿宋_GB2312" w:cs="Times New Roman"/>
                <w:b w:val="0"/>
                <w:bCs w:val="0"/>
                <w:color w:val="auto"/>
                <w:sz w:val="20"/>
                <w:szCs w:val="20"/>
                <w:highlight w:val="none"/>
                <w:lang w:val="en-US" w:eastAsia="zh-CN"/>
              </w:rPr>
            </w:pPr>
            <w:r>
              <w:rPr>
                <w:rFonts w:hint="default" w:ascii="Times New Roman" w:hAnsi="Times New Roman" w:eastAsia="仿宋_GB2312" w:cs="Times New Roman"/>
                <w:b w:val="0"/>
                <w:bCs w:val="0"/>
                <w:color w:val="auto"/>
                <w:sz w:val="20"/>
                <w:szCs w:val="20"/>
                <w:highlight w:val="none"/>
                <w:lang w:val="en-US" w:eastAsia="zh-CN"/>
              </w:rPr>
              <w:t>上升泉</w:t>
            </w:r>
          </w:p>
        </w:tc>
        <w:tc>
          <w:tcPr>
            <w:tcW w:w="492" w:type="pct"/>
            <w:noWrap w:val="0"/>
            <w:vAlign w:val="center"/>
          </w:tcPr>
          <w:p w14:paraId="01281E80">
            <w:pPr>
              <w:pStyle w:val="2"/>
              <w:bidi w:val="0"/>
              <w:jc w:val="center"/>
              <w:rPr>
                <w:rFonts w:hint="default" w:ascii="Times New Roman" w:hAnsi="Times New Roman" w:eastAsia="仿宋_GB2312" w:cs="Times New Roman"/>
                <w:b w:val="0"/>
                <w:bCs w:val="0"/>
                <w:color w:val="auto"/>
                <w:sz w:val="20"/>
                <w:szCs w:val="20"/>
                <w:highlight w:val="none"/>
                <w:lang w:val="en-US" w:eastAsia="zh-CN"/>
              </w:rPr>
            </w:pPr>
            <w:r>
              <w:rPr>
                <w:rFonts w:hint="default" w:ascii="Times New Roman" w:hAnsi="Times New Roman" w:eastAsia="仿宋_GB2312" w:cs="Times New Roman"/>
                <w:b w:val="0"/>
                <w:bCs w:val="0"/>
                <w:color w:val="auto"/>
                <w:sz w:val="20"/>
                <w:szCs w:val="20"/>
                <w:highlight w:val="none"/>
                <w:lang w:val="en-US" w:eastAsia="zh-CN"/>
              </w:rPr>
              <w:t>历史名泉</w:t>
            </w:r>
          </w:p>
        </w:tc>
        <w:tc>
          <w:tcPr>
            <w:tcW w:w="587" w:type="pct"/>
            <w:noWrap w:val="0"/>
            <w:vAlign w:val="center"/>
          </w:tcPr>
          <w:p w14:paraId="212518F0">
            <w:pPr>
              <w:pStyle w:val="2"/>
              <w:bidi w:val="0"/>
              <w:jc w:val="center"/>
              <w:rPr>
                <w:rFonts w:hint="default" w:ascii="Times New Roman" w:hAnsi="Times New Roman" w:eastAsia="仿宋_GB2312" w:cs="Times New Roman"/>
                <w:b w:val="0"/>
                <w:bCs w:val="0"/>
                <w:color w:val="auto"/>
                <w:sz w:val="20"/>
                <w:szCs w:val="20"/>
                <w:highlight w:val="none"/>
                <w:lang w:val="en-US" w:eastAsia="zh-CN"/>
              </w:rPr>
            </w:pPr>
            <w:r>
              <w:rPr>
                <w:rFonts w:hint="default" w:ascii="Times New Roman" w:hAnsi="Times New Roman" w:eastAsia="仿宋_GB2312" w:cs="Times New Roman"/>
                <w:b w:val="0"/>
                <w:bCs w:val="0"/>
                <w:color w:val="auto"/>
                <w:sz w:val="20"/>
                <w:szCs w:val="20"/>
                <w:highlight w:val="none"/>
                <w:lang w:val="en-US" w:eastAsia="zh-CN"/>
              </w:rPr>
              <w:t>0.0030</w:t>
            </w:r>
          </w:p>
        </w:tc>
        <w:tc>
          <w:tcPr>
            <w:tcW w:w="631" w:type="pct"/>
            <w:noWrap w:val="0"/>
            <w:vAlign w:val="center"/>
          </w:tcPr>
          <w:p w14:paraId="7467CF43">
            <w:pPr>
              <w:pStyle w:val="2"/>
              <w:bidi w:val="0"/>
              <w:jc w:val="center"/>
              <w:rPr>
                <w:rFonts w:hint="default" w:ascii="Times New Roman" w:hAnsi="Times New Roman" w:eastAsia="仿宋_GB2312" w:cs="Times New Roman"/>
                <w:b w:val="0"/>
                <w:bCs w:val="0"/>
                <w:color w:val="auto"/>
                <w:sz w:val="20"/>
                <w:szCs w:val="20"/>
                <w:highlight w:val="none"/>
                <w:lang w:val="en-US" w:eastAsia="zh-CN"/>
              </w:rPr>
            </w:pPr>
            <w:r>
              <w:rPr>
                <w:rFonts w:hint="default" w:ascii="Times New Roman" w:hAnsi="Times New Roman" w:eastAsia="仿宋_GB2312" w:cs="Times New Roman"/>
                <w:b w:val="0"/>
                <w:bCs w:val="0"/>
                <w:color w:val="auto"/>
                <w:sz w:val="20"/>
                <w:szCs w:val="20"/>
                <w:highlight w:val="none"/>
                <w:lang w:val="en-US" w:eastAsia="zh-CN"/>
              </w:rPr>
              <w:t>黄河流域</w:t>
            </w:r>
          </w:p>
        </w:tc>
      </w:tr>
      <w:tr w14:paraId="14B5A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jc w:val="center"/>
        </w:trPr>
        <w:tc>
          <w:tcPr>
            <w:tcW w:w="225" w:type="pct"/>
            <w:noWrap/>
            <w:vAlign w:val="center"/>
          </w:tcPr>
          <w:p w14:paraId="383A5F15">
            <w:pPr>
              <w:pStyle w:val="2"/>
              <w:bidi w:val="0"/>
              <w:jc w:val="center"/>
              <w:rPr>
                <w:rFonts w:hint="default" w:ascii="Times New Roman" w:hAnsi="Times New Roman" w:eastAsia="仿宋_GB2312" w:cs="Times New Roman"/>
                <w:b w:val="0"/>
                <w:bCs w:val="0"/>
                <w:color w:val="auto"/>
                <w:sz w:val="20"/>
                <w:szCs w:val="20"/>
                <w:highlight w:val="none"/>
                <w:lang w:val="en-US" w:eastAsia="zh-CN"/>
              </w:rPr>
            </w:pPr>
            <w:r>
              <w:rPr>
                <w:rFonts w:hint="default" w:ascii="Times New Roman" w:hAnsi="Times New Roman" w:eastAsia="仿宋_GB2312" w:cs="Times New Roman"/>
                <w:b w:val="0"/>
                <w:bCs w:val="0"/>
                <w:color w:val="auto"/>
                <w:sz w:val="20"/>
                <w:szCs w:val="20"/>
                <w:highlight w:val="none"/>
                <w:lang w:val="en-US" w:eastAsia="zh-CN"/>
              </w:rPr>
              <w:t>2</w:t>
            </w:r>
          </w:p>
        </w:tc>
        <w:tc>
          <w:tcPr>
            <w:tcW w:w="346" w:type="pct"/>
            <w:noWrap w:val="0"/>
            <w:vAlign w:val="center"/>
          </w:tcPr>
          <w:p w14:paraId="3642D7A0">
            <w:pPr>
              <w:pStyle w:val="2"/>
              <w:bidi w:val="0"/>
              <w:jc w:val="center"/>
              <w:rPr>
                <w:rFonts w:hint="default" w:ascii="Times New Roman" w:hAnsi="Times New Roman" w:eastAsia="仿宋_GB2312" w:cs="Times New Roman"/>
                <w:b w:val="0"/>
                <w:bCs w:val="0"/>
                <w:color w:val="auto"/>
                <w:sz w:val="20"/>
                <w:szCs w:val="20"/>
                <w:highlight w:val="none"/>
                <w:lang w:val="en-US" w:eastAsia="zh-CN"/>
              </w:rPr>
            </w:pPr>
            <w:r>
              <w:rPr>
                <w:rFonts w:hint="default" w:ascii="Times New Roman" w:hAnsi="Times New Roman" w:eastAsia="仿宋_GB2312" w:cs="Times New Roman"/>
                <w:b w:val="0"/>
                <w:bCs w:val="0"/>
                <w:color w:val="auto"/>
                <w:sz w:val="20"/>
                <w:szCs w:val="20"/>
                <w:highlight w:val="none"/>
                <w:lang w:val="en-US" w:eastAsia="zh-CN"/>
              </w:rPr>
              <w:t>马瀵泉</w:t>
            </w:r>
          </w:p>
        </w:tc>
        <w:tc>
          <w:tcPr>
            <w:tcW w:w="304" w:type="pct"/>
            <w:noWrap w:val="0"/>
            <w:vAlign w:val="center"/>
          </w:tcPr>
          <w:p w14:paraId="1001EC4D">
            <w:pPr>
              <w:pStyle w:val="2"/>
              <w:bidi w:val="0"/>
              <w:jc w:val="center"/>
              <w:rPr>
                <w:rFonts w:hint="default" w:ascii="Times New Roman" w:hAnsi="Times New Roman" w:eastAsia="仿宋_GB2312" w:cs="Times New Roman"/>
                <w:b w:val="0"/>
                <w:bCs w:val="0"/>
                <w:color w:val="auto"/>
                <w:sz w:val="20"/>
                <w:szCs w:val="20"/>
                <w:highlight w:val="none"/>
                <w:lang w:val="en-US" w:eastAsia="zh-CN"/>
              </w:rPr>
            </w:pPr>
            <w:r>
              <w:rPr>
                <w:rFonts w:hint="default" w:ascii="Times New Roman" w:hAnsi="Times New Roman" w:eastAsia="仿宋_GB2312" w:cs="Times New Roman"/>
                <w:b w:val="0"/>
                <w:bCs w:val="0"/>
                <w:color w:val="auto"/>
                <w:sz w:val="20"/>
                <w:szCs w:val="20"/>
                <w:highlight w:val="none"/>
                <w:lang w:val="en-US" w:eastAsia="zh-CN"/>
              </w:rPr>
              <w:t>渭南市</w:t>
            </w:r>
          </w:p>
        </w:tc>
        <w:tc>
          <w:tcPr>
            <w:tcW w:w="325" w:type="pct"/>
            <w:noWrap w:val="0"/>
            <w:vAlign w:val="center"/>
          </w:tcPr>
          <w:p w14:paraId="00436D42">
            <w:pPr>
              <w:pStyle w:val="2"/>
              <w:bidi w:val="0"/>
              <w:jc w:val="center"/>
              <w:rPr>
                <w:rFonts w:hint="default" w:ascii="Times New Roman" w:hAnsi="Times New Roman" w:eastAsia="仿宋_GB2312" w:cs="Times New Roman"/>
                <w:b w:val="0"/>
                <w:bCs w:val="0"/>
                <w:color w:val="auto"/>
                <w:sz w:val="20"/>
                <w:szCs w:val="20"/>
                <w:highlight w:val="none"/>
                <w:lang w:val="en-US" w:eastAsia="zh-CN"/>
              </w:rPr>
            </w:pPr>
            <w:r>
              <w:rPr>
                <w:rFonts w:hint="default" w:ascii="Times New Roman" w:hAnsi="Times New Roman" w:eastAsia="仿宋_GB2312" w:cs="Times New Roman"/>
                <w:b w:val="0"/>
                <w:bCs w:val="0"/>
                <w:color w:val="auto"/>
                <w:sz w:val="20"/>
                <w:szCs w:val="20"/>
                <w:highlight w:val="none"/>
                <w:lang w:val="en-US" w:eastAsia="zh-CN"/>
              </w:rPr>
              <w:t>合阳县</w:t>
            </w:r>
          </w:p>
        </w:tc>
        <w:tc>
          <w:tcPr>
            <w:tcW w:w="639" w:type="pct"/>
            <w:noWrap w:val="0"/>
            <w:vAlign w:val="center"/>
          </w:tcPr>
          <w:p w14:paraId="07B71652">
            <w:pPr>
              <w:pStyle w:val="2"/>
              <w:bidi w:val="0"/>
              <w:jc w:val="center"/>
              <w:rPr>
                <w:rFonts w:hint="default" w:ascii="Times New Roman" w:hAnsi="Times New Roman" w:eastAsia="仿宋_GB2312" w:cs="Times New Roman"/>
                <w:b w:val="0"/>
                <w:bCs w:val="0"/>
                <w:color w:val="auto"/>
                <w:sz w:val="20"/>
                <w:szCs w:val="20"/>
                <w:highlight w:val="none"/>
                <w:lang w:val="en-US" w:eastAsia="zh-CN"/>
              </w:rPr>
            </w:pPr>
            <w:r>
              <w:rPr>
                <w:rFonts w:hint="default" w:ascii="Times New Roman" w:hAnsi="Times New Roman" w:eastAsia="仿宋_GB2312" w:cs="Times New Roman"/>
                <w:b w:val="0"/>
                <w:bCs w:val="0"/>
                <w:color w:val="auto"/>
                <w:sz w:val="20"/>
                <w:szCs w:val="20"/>
                <w:highlight w:val="none"/>
                <w:lang w:val="en-US" w:eastAsia="zh-CN"/>
              </w:rPr>
              <w:t>洽川镇洽川风景区</w:t>
            </w:r>
          </w:p>
        </w:tc>
        <w:tc>
          <w:tcPr>
            <w:tcW w:w="566" w:type="pct"/>
            <w:noWrap w:val="0"/>
            <w:vAlign w:val="center"/>
          </w:tcPr>
          <w:p w14:paraId="19DEDD1B">
            <w:pPr>
              <w:pStyle w:val="2"/>
              <w:bidi w:val="0"/>
              <w:jc w:val="center"/>
              <w:rPr>
                <w:rFonts w:hint="default" w:ascii="Times New Roman" w:hAnsi="Times New Roman" w:eastAsia="仿宋_GB2312" w:cs="Times New Roman"/>
                <w:b w:val="0"/>
                <w:bCs w:val="0"/>
                <w:color w:val="auto"/>
                <w:sz w:val="20"/>
                <w:szCs w:val="20"/>
                <w:highlight w:val="none"/>
                <w:lang w:val="en-US" w:eastAsia="zh-CN"/>
              </w:rPr>
            </w:pPr>
            <w:r>
              <w:rPr>
                <w:rFonts w:hint="default" w:ascii="Times New Roman" w:hAnsi="Times New Roman" w:eastAsia="仿宋_GB2312" w:cs="Times New Roman"/>
                <w:b w:val="0"/>
                <w:bCs w:val="0"/>
                <w:color w:val="auto"/>
                <w:sz w:val="20"/>
                <w:szCs w:val="20"/>
                <w:highlight w:val="none"/>
                <w:lang w:val="en-US" w:eastAsia="zh-CN"/>
              </w:rPr>
              <w:t>110°20′32.78″</w:t>
            </w:r>
          </w:p>
        </w:tc>
        <w:tc>
          <w:tcPr>
            <w:tcW w:w="482" w:type="pct"/>
            <w:noWrap w:val="0"/>
            <w:vAlign w:val="center"/>
          </w:tcPr>
          <w:p w14:paraId="5C461C9A">
            <w:pPr>
              <w:pStyle w:val="2"/>
              <w:bidi w:val="0"/>
              <w:jc w:val="center"/>
              <w:rPr>
                <w:rFonts w:hint="default" w:ascii="Times New Roman" w:hAnsi="Times New Roman" w:eastAsia="仿宋_GB2312" w:cs="Times New Roman"/>
                <w:b w:val="0"/>
                <w:bCs w:val="0"/>
                <w:color w:val="auto"/>
                <w:sz w:val="20"/>
                <w:szCs w:val="20"/>
                <w:highlight w:val="none"/>
                <w:lang w:val="en-US" w:eastAsia="zh-CN"/>
              </w:rPr>
            </w:pPr>
            <w:r>
              <w:rPr>
                <w:rFonts w:hint="default" w:ascii="Times New Roman" w:hAnsi="Times New Roman" w:eastAsia="仿宋_GB2312" w:cs="Times New Roman"/>
                <w:b w:val="0"/>
                <w:bCs w:val="0"/>
                <w:color w:val="auto"/>
                <w:sz w:val="20"/>
                <w:szCs w:val="20"/>
                <w:highlight w:val="none"/>
                <w:lang w:val="en-US" w:eastAsia="zh-CN"/>
              </w:rPr>
              <w:t>35°09′40.22″</w:t>
            </w:r>
          </w:p>
        </w:tc>
        <w:tc>
          <w:tcPr>
            <w:tcW w:w="398" w:type="pct"/>
            <w:noWrap w:val="0"/>
            <w:vAlign w:val="center"/>
          </w:tcPr>
          <w:p w14:paraId="44F140D6">
            <w:pPr>
              <w:pStyle w:val="2"/>
              <w:bidi w:val="0"/>
              <w:jc w:val="center"/>
              <w:rPr>
                <w:rFonts w:hint="default" w:ascii="Times New Roman" w:hAnsi="Times New Roman" w:eastAsia="仿宋_GB2312" w:cs="Times New Roman"/>
                <w:b w:val="0"/>
                <w:bCs w:val="0"/>
                <w:color w:val="auto"/>
                <w:sz w:val="20"/>
                <w:szCs w:val="20"/>
                <w:highlight w:val="none"/>
                <w:lang w:val="en-US" w:eastAsia="zh-CN"/>
              </w:rPr>
            </w:pPr>
            <w:r>
              <w:rPr>
                <w:rFonts w:hint="default" w:ascii="Times New Roman" w:hAnsi="Times New Roman" w:eastAsia="仿宋_GB2312" w:cs="Times New Roman"/>
                <w:b w:val="0"/>
                <w:bCs w:val="0"/>
                <w:color w:val="auto"/>
                <w:sz w:val="20"/>
                <w:szCs w:val="20"/>
                <w:highlight w:val="none"/>
                <w:lang w:val="en-US" w:eastAsia="zh-CN"/>
              </w:rPr>
              <w:t>上升泉</w:t>
            </w:r>
          </w:p>
        </w:tc>
        <w:tc>
          <w:tcPr>
            <w:tcW w:w="492" w:type="pct"/>
            <w:noWrap w:val="0"/>
            <w:vAlign w:val="center"/>
          </w:tcPr>
          <w:p w14:paraId="73ADD88D">
            <w:pPr>
              <w:pStyle w:val="2"/>
              <w:bidi w:val="0"/>
              <w:jc w:val="center"/>
              <w:rPr>
                <w:rFonts w:hint="default" w:ascii="Times New Roman" w:hAnsi="Times New Roman" w:eastAsia="仿宋_GB2312" w:cs="Times New Roman"/>
                <w:b w:val="0"/>
                <w:bCs w:val="0"/>
                <w:color w:val="auto"/>
                <w:sz w:val="20"/>
                <w:szCs w:val="20"/>
                <w:highlight w:val="none"/>
                <w:lang w:val="en-US" w:eastAsia="zh-CN"/>
              </w:rPr>
            </w:pPr>
            <w:r>
              <w:rPr>
                <w:rFonts w:hint="default" w:ascii="Times New Roman" w:hAnsi="Times New Roman" w:eastAsia="仿宋_GB2312" w:cs="Times New Roman"/>
                <w:b w:val="0"/>
                <w:bCs w:val="0"/>
                <w:color w:val="auto"/>
                <w:sz w:val="20"/>
                <w:szCs w:val="20"/>
                <w:highlight w:val="none"/>
                <w:lang w:val="en-US" w:eastAsia="zh-CN"/>
              </w:rPr>
              <w:t>历史名泉</w:t>
            </w:r>
          </w:p>
        </w:tc>
        <w:tc>
          <w:tcPr>
            <w:tcW w:w="587" w:type="pct"/>
            <w:noWrap w:val="0"/>
            <w:vAlign w:val="center"/>
          </w:tcPr>
          <w:p w14:paraId="4FAFF0AA">
            <w:pPr>
              <w:pStyle w:val="2"/>
              <w:bidi w:val="0"/>
              <w:jc w:val="center"/>
              <w:rPr>
                <w:rFonts w:hint="default" w:ascii="Times New Roman" w:hAnsi="Times New Roman" w:eastAsia="仿宋_GB2312" w:cs="Times New Roman"/>
                <w:b w:val="0"/>
                <w:bCs w:val="0"/>
                <w:color w:val="auto"/>
                <w:sz w:val="20"/>
                <w:szCs w:val="20"/>
                <w:highlight w:val="none"/>
                <w:lang w:val="en-US" w:eastAsia="zh-CN"/>
              </w:rPr>
            </w:pPr>
          </w:p>
        </w:tc>
        <w:tc>
          <w:tcPr>
            <w:tcW w:w="631" w:type="pct"/>
            <w:noWrap w:val="0"/>
            <w:vAlign w:val="center"/>
          </w:tcPr>
          <w:p w14:paraId="7B078094">
            <w:pPr>
              <w:pStyle w:val="2"/>
              <w:bidi w:val="0"/>
              <w:jc w:val="center"/>
              <w:rPr>
                <w:rFonts w:hint="default" w:ascii="Times New Roman" w:hAnsi="Times New Roman" w:eastAsia="仿宋_GB2312" w:cs="Times New Roman"/>
                <w:b w:val="0"/>
                <w:bCs w:val="0"/>
                <w:color w:val="auto"/>
                <w:sz w:val="20"/>
                <w:szCs w:val="20"/>
                <w:highlight w:val="none"/>
                <w:lang w:val="en-US" w:eastAsia="zh-CN"/>
              </w:rPr>
            </w:pPr>
            <w:r>
              <w:rPr>
                <w:rFonts w:hint="default" w:ascii="Times New Roman" w:hAnsi="Times New Roman" w:eastAsia="仿宋_GB2312" w:cs="Times New Roman"/>
                <w:b w:val="0"/>
                <w:bCs w:val="0"/>
                <w:color w:val="auto"/>
                <w:sz w:val="20"/>
                <w:szCs w:val="20"/>
                <w:highlight w:val="none"/>
                <w:lang w:val="en-US" w:eastAsia="zh-CN"/>
              </w:rPr>
              <w:t>黄河流域</w:t>
            </w:r>
          </w:p>
        </w:tc>
      </w:tr>
      <w:tr w14:paraId="58AAA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jc w:val="center"/>
        </w:trPr>
        <w:tc>
          <w:tcPr>
            <w:tcW w:w="225" w:type="pct"/>
            <w:noWrap/>
            <w:vAlign w:val="center"/>
          </w:tcPr>
          <w:p w14:paraId="68E98D24">
            <w:pPr>
              <w:pStyle w:val="2"/>
              <w:bidi w:val="0"/>
              <w:jc w:val="center"/>
              <w:rPr>
                <w:rFonts w:hint="default" w:ascii="Times New Roman" w:hAnsi="Times New Roman" w:eastAsia="仿宋_GB2312" w:cs="Times New Roman"/>
                <w:b w:val="0"/>
                <w:bCs w:val="0"/>
                <w:color w:val="auto"/>
                <w:sz w:val="20"/>
                <w:szCs w:val="20"/>
                <w:highlight w:val="none"/>
                <w:lang w:val="en-US" w:eastAsia="zh-CN"/>
              </w:rPr>
            </w:pPr>
            <w:r>
              <w:rPr>
                <w:rFonts w:hint="default" w:ascii="Times New Roman" w:hAnsi="Times New Roman" w:eastAsia="仿宋_GB2312" w:cs="Times New Roman"/>
                <w:b w:val="0"/>
                <w:bCs w:val="0"/>
                <w:color w:val="auto"/>
                <w:sz w:val="20"/>
                <w:szCs w:val="20"/>
                <w:highlight w:val="none"/>
                <w:lang w:val="en-US" w:eastAsia="zh-CN"/>
              </w:rPr>
              <w:t>3</w:t>
            </w:r>
          </w:p>
        </w:tc>
        <w:tc>
          <w:tcPr>
            <w:tcW w:w="346" w:type="pct"/>
            <w:noWrap w:val="0"/>
            <w:vAlign w:val="center"/>
          </w:tcPr>
          <w:p w14:paraId="1C80B643">
            <w:pPr>
              <w:pStyle w:val="2"/>
              <w:bidi w:val="0"/>
              <w:jc w:val="center"/>
              <w:rPr>
                <w:rFonts w:hint="default" w:ascii="Times New Roman" w:hAnsi="Times New Roman" w:eastAsia="仿宋_GB2312" w:cs="Times New Roman"/>
                <w:b w:val="0"/>
                <w:bCs w:val="0"/>
                <w:color w:val="auto"/>
                <w:sz w:val="20"/>
                <w:szCs w:val="20"/>
                <w:highlight w:val="none"/>
                <w:lang w:val="en-US" w:eastAsia="zh-CN"/>
              </w:rPr>
            </w:pPr>
            <w:r>
              <w:rPr>
                <w:rFonts w:hint="default" w:ascii="Times New Roman" w:hAnsi="Times New Roman" w:eastAsia="仿宋_GB2312" w:cs="Times New Roman"/>
                <w:b w:val="0"/>
                <w:bCs w:val="0"/>
                <w:color w:val="auto"/>
                <w:sz w:val="20"/>
                <w:szCs w:val="20"/>
                <w:highlight w:val="none"/>
                <w:lang w:val="en-US" w:eastAsia="zh-CN"/>
              </w:rPr>
              <w:t>药王泉</w:t>
            </w:r>
          </w:p>
        </w:tc>
        <w:tc>
          <w:tcPr>
            <w:tcW w:w="304" w:type="pct"/>
            <w:noWrap w:val="0"/>
            <w:vAlign w:val="center"/>
          </w:tcPr>
          <w:p w14:paraId="5F98F0F8">
            <w:pPr>
              <w:pStyle w:val="2"/>
              <w:bidi w:val="0"/>
              <w:jc w:val="center"/>
              <w:rPr>
                <w:rFonts w:hint="default" w:ascii="Times New Roman" w:hAnsi="Times New Roman" w:eastAsia="仿宋_GB2312" w:cs="Times New Roman"/>
                <w:b w:val="0"/>
                <w:bCs w:val="0"/>
                <w:color w:val="auto"/>
                <w:sz w:val="20"/>
                <w:szCs w:val="20"/>
                <w:highlight w:val="none"/>
                <w:lang w:val="en-US" w:eastAsia="zh-CN"/>
              </w:rPr>
            </w:pPr>
            <w:r>
              <w:rPr>
                <w:rFonts w:hint="default" w:ascii="Times New Roman" w:hAnsi="Times New Roman" w:eastAsia="仿宋_GB2312" w:cs="Times New Roman"/>
                <w:b w:val="0"/>
                <w:bCs w:val="0"/>
                <w:color w:val="auto"/>
                <w:sz w:val="20"/>
                <w:szCs w:val="20"/>
                <w:highlight w:val="none"/>
                <w:lang w:val="en-US" w:eastAsia="zh-CN"/>
              </w:rPr>
              <w:t>渭南市</w:t>
            </w:r>
          </w:p>
        </w:tc>
        <w:tc>
          <w:tcPr>
            <w:tcW w:w="325" w:type="pct"/>
            <w:noWrap w:val="0"/>
            <w:vAlign w:val="center"/>
          </w:tcPr>
          <w:p w14:paraId="012DCD4B">
            <w:pPr>
              <w:pStyle w:val="2"/>
              <w:bidi w:val="0"/>
              <w:jc w:val="center"/>
              <w:rPr>
                <w:rFonts w:hint="default" w:ascii="Times New Roman" w:hAnsi="Times New Roman" w:eastAsia="仿宋_GB2312" w:cs="Times New Roman"/>
                <w:b w:val="0"/>
                <w:bCs w:val="0"/>
                <w:color w:val="auto"/>
                <w:sz w:val="20"/>
                <w:szCs w:val="20"/>
                <w:highlight w:val="none"/>
                <w:lang w:val="en-US" w:eastAsia="zh-CN"/>
              </w:rPr>
            </w:pPr>
            <w:r>
              <w:rPr>
                <w:rFonts w:hint="default" w:ascii="Times New Roman" w:hAnsi="Times New Roman" w:eastAsia="仿宋_GB2312" w:cs="Times New Roman"/>
                <w:b w:val="0"/>
                <w:bCs w:val="0"/>
                <w:color w:val="auto"/>
                <w:sz w:val="20"/>
                <w:szCs w:val="20"/>
                <w:highlight w:val="none"/>
                <w:lang w:val="en-US" w:eastAsia="zh-CN"/>
              </w:rPr>
              <w:t>富平县</w:t>
            </w:r>
          </w:p>
        </w:tc>
        <w:tc>
          <w:tcPr>
            <w:tcW w:w="639" w:type="pct"/>
            <w:noWrap w:val="0"/>
            <w:vAlign w:val="center"/>
          </w:tcPr>
          <w:p w14:paraId="2D54142C">
            <w:pPr>
              <w:pStyle w:val="2"/>
              <w:bidi w:val="0"/>
              <w:jc w:val="center"/>
              <w:rPr>
                <w:rFonts w:hint="default" w:ascii="Times New Roman" w:hAnsi="Times New Roman" w:eastAsia="仿宋_GB2312" w:cs="Times New Roman"/>
                <w:b w:val="0"/>
                <w:bCs w:val="0"/>
                <w:color w:val="auto"/>
                <w:sz w:val="20"/>
                <w:szCs w:val="20"/>
                <w:highlight w:val="none"/>
                <w:lang w:val="en-US" w:eastAsia="zh-CN"/>
              </w:rPr>
            </w:pPr>
            <w:r>
              <w:rPr>
                <w:rFonts w:hint="default" w:ascii="Times New Roman" w:hAnsi="Times New Roman" w:eastAsia="仿宋_GB2312" w:cs="Times New Roman"/>
                <w:b w:val="0"/>
                <w:bCs w:val="0"/>
                <w:color w:val="auto"/>
                <w:sz w:val="20"/>
                <w:szCs w:val="20"/>
                <w:highlight w:val="none"/>
                <w:lang w:val="en-US" w:eastAsia="zh-CN"/>
              </w:rPr>
              <w:t>齐村镇街子村</w:t>
            </w:r>
          </w:p>
        </w:tc>
        <w:tc>
          <w:tcPr>
            <w:tcW w:w="566" w:type="pct"/>
            <w:noWrap w:val="0"/>
            <w:vAlign w:val="center"/>
          </w:tcPr>
          <w:p w14:paraId="5039C7D6">
            <w:pPr>
              <w:pStyle w:val="2"/>
              <w:bidi w:val="0"/>
              <w:jc w:val="center"/>
              <w:rPr>
                <w:rFonts w:hint="default" w:ascii="Times New Roman" w:hAnsi="Times New Roman" w:eastAsia="仿宋_GB2312" w:cs="Times New Roman"/>
                <w:b w:val="0"/>
                <w:bCs w:val="0"/>
                <w:color w:val="auto"/>
                <w:sz w:val="20"/>
                <w:szCs w:val="20"/>
                <w:highlight w:val="none"/>
                <w:lang w:val="en-US" w:eastAsia="zh-CN"/>
              </w:rPr>
            </w:pPr>
            <w:r>
              <w:rPr>
                <w:rFonts w:hint="default" w:ascii="Times New Roman" w:hAnsi="Times New Roman" w:eastAsia="仿宋_GB2312" w:cs="Times New Roman"/>
                <w:b w:val="0"/>
                <w:bCs w:val="0"/>
                <w:color w:val="auto"/>
                <w:sz w:val="20"/>
                <w:szCs w:val="20"/>
                <w:highlight w:val="none"/>
                <w:lang w:val="en-US" w:eastAsia="zh-CN"/>
              </w:rPr>
              <w:t>109°07′59.66″</w:t>
            </w:r>
          </w:p>
        </w:tc>
        <w:tc>
          <w:tcPr>
            <w:tcW w:w="482" w:type="pct"/>
            <w:noWrap w:val="0"/>
            <w:vAlign w:val="center"/>
          </w:tcPr>
          <w:p w14:paraId="406B2265">
            <w:pPr>
              <w:pStyle w:val="2"/>
              <w:bidi w:val="0"/>
              <w:jc w:val="center"/>
              <w:rPr>
                <w:rFonts w:hint="default" w:ascii="Times New Roman" w:hAnsi="Times New Roman" w:eastAsia="仿宋_GB2312" w:cs="Times New Roman"/>
                <w:b w:val="0"/>
                <w:bCs w:val="0"/>
                <w:color w:val="auto"/>
                <w:sz w:val="20"/>
                <w:szCs w:val="20"/>
                <w:highlight w:val="none"/>
                <w:lang w:val="en-US" w:eastAsia="zh-CN"/>
              </w:rPr>
            </w:pPr>
            <w:r>
              <w:rPr>
                <w:rFonts w:hint="default" w:ascii="Times New Roman" w:hAnsi="Times New Roman" w:eastAsia="仿宋_GB2312" w:cs="Times New Roman"/>
                <w:b w:val="0"/>
                <w:bCs w:val="0"/>
                <w:color w:val="auto"/>
                <w:sz w:val="20"/>
                <w:szCs w:val="20"/>
                <w:highlight w:val="none"/>
                <w:lang w:val="en-US" w:eastAsia="zh-CN"/>
              </w:rPr>
              <w:t>34°46′31.10″</w:t>
            </w:r>
          </w:p>
        </w:tc>
        <w:tc>
          <w:tcPr>
            <w:tcW w:w="398" w:type="pct"/>
            <w:noWrap w:val="0"/>
            <w:vAlign w:val="center"/>
          </w:tcPr>
          <w:p w14:paraId="19B9FCBD">
            <w:pPr>
              <w:pStyle w:val="2"/>
              <w:bidi w:val="0"/>
              <w:jc w:val="center"/>
              <w:rPr>
                <w:rFonts w:hint="default" w:ascii="Times New Roman" w:hAnsi="Times New Roman" w:eastAsia="仿宋_GB2312" w:cs="Times New Roman"/>
                <w:b w:val="0"/>
                <w:bCs w:val="0"/>
                <w:color w:val="auto"/>
                <w:sz w:val="20"/>
                <w:szCs w:val="20"/>
                <w:highlight w:val="none"/>
                <w:lang w:val="en-US" w:eastAsia="zh-CN"/>
              </w:rPr>
            </w:pPr>
            <w:r>
              <w:rPr>
                <w:rFonts w:hint="default" w:ascii="Times New Roman" w:hAnsi="Times New Roman" w:eastAsia="仿宋_GB2312" w:cs="Times New Roman"/>
                <w:b w:val="0"/>
                <w:bCs w:val="0"/>
                <w:color w:val="auto"/>
                <w:sz w:val="20"/>
                <w:szCs w:val="20"/>
                <w:highlight w:val="none"/>
                <w:lang w:val="en-US" w:eastAsia="zh-CN"/>
              </w:rPr>
              <w:t>上升泉</w:t>
            </w:r>
          </w:p>
        </w:tc>
        <w:tc>
          <w:tcPr>
            <w:tcW w:w="492" w:type="pct"/>
            <w:noWrap w:val="0"/>
            <w:vAlign w:val="center"/>
          </w:tcPr>
          <w:p w14:paraId="15DE2986">
            <w:pPr>
              <w:pStyle w:val="2"/>
              <w:bidi w:val="0"/>
              <w:jc w:val="center"/>
              <w:rPr>
                <w:rFonts w:hint="default" w:ascii="Times New Roman" w:hAnsi="Times New Roman" w:eastAsia="仿宋_GB2312" w:cs="Times New Roman"/>
                <w:b w:val="0"/>
                <w:bCs w:val="0"/>
                <w:color w:val="auto"/>
                <w:sz w:val="20"/>
                <w:szCs w:val="20"/>
                <w:highlight w:val="none"/>
                <w:lang w:val="en-US" w:eastAsia="zh-CN"/>
              </w:rPr>
            </w:pPr>
            <w:r>
              <w:rPr>
                <w:rFonts w:hint="default" w:ascii="Times New Roman" w:hAnsi="Times New Roman" w:eastAsia="仿宋_GB2312" w:cs="Times New Roman"/>
                <w:b w:val="0"/>
                <w:bCs w:val="0"/>
                <w:color w:val="auto"/>
                <w:sz w:val="20"/>
                <w:szCs w:val="20"/>
                <w:highlight w:val="none"/>
                <w:lang w:val="en-US" w:eastAsia="zh-CN"/>
              </w:rPr>
              <w:t>历史名泉</w:t>
            </w:r>
          </w:p>
        </w:tc>
        <w:tc>
          <w:tcPr>
            <w:tcW w:w="587" w:type="pct"/>
            <w:noWrap w:val="0"/>
            <w:vAlign w:val="center"/>
          </w:tcPr>
          <w:p w14:paraId="3B00F89F">
            <w:pPr>
              <w:pStyle w:val="2"/>
              <w:bidi w:val="0"/>
              <w:jc w:val="center"/>
              <w:rPr>
                <w:rFonts w:hint="default" w:ascii="Times New Roman" w:hAnsi="Times New Roman" w:eastAsia="仿宋_GB2312" w:cs="Times New Roman"/>
                <w:b w:val="0"/>
                <w:bCs w:val="0"/>
                <w:color w:val="auto"/>
                <w:sz w:val="20"/>
                <w:szCs w:val="20"/>
                <w:highlight w:val="none"/>
                <w:lang w:val="en-US" w:eastAsia="zh-CN"/>
              </w:rPr>
            </w:pPr>
          </w:p>
        </w:tc>
        <w:tc>
          <w:tcPr>
            <w:tcW w:w="631" w:type="pct"/>
            <w:noWrap w:val="0"/>
            <w:vAlign w:val="center"/>
          </w:tcPr>
          <w:p w14:paraId="011C0717">
            <w:pPr>
              <w:pStyle w:val="2"/>
              <w:bidi w:val="0"/>
              <w:jc w:val="center"/>
              <w:rPr>
                <w:rFonts w:hint="default" w:ascii="Times New Roman" w:hAnsi="Times New Roman" w:eastAsia="仿宋_GB2312" w:cs="Times New Roman"/>
                <w:b w:val="0"/>
                <w:bCs w:val="0"/>
                <w:color w:val="auto"/>
                <w:sz w:val="20"/>
                <w:szCs w:val="20"/>
                <w:highlight w:val="none"/>
                <w:lang w:val="en-US" w:eastAsia="zh-CN"/>
              </w:rPr>
            </w:pPr>
            <w:r>
              <w:rPr>
                <w:rFonts w:hint="default" w:ascii="Times New Roman" w:hAnsi="Times New Roman" w:eastAsia="仿宋_GB2312" w:cs="Times New Roman"/>
                <w:b w:val="0"/>
                <w:bCs w:val="0"/>
                <w:color w:val="auto"/>
                <w:sz w:val="20"/>
                <w:szCs w:val="20"/>
                <w:highlight w:val="none"/>
                <w:lang w:val="en-US" w:eastAsia="zh-CN"/>
              </w:rPr>
              <w:t>黄河流域</w:t>
            </w:r>
          </w:p>
        </w:tc>
      </w:tr>
      <w:tr w14:paraId="5A803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jc w:val="center"/>
        </w:trPr>
        <w:tc>
          <w:tcPr>
            <w:tcW w:w="225" w:type="pct"/>
            <w:noWrap/>
            <w:vAlign w:val="center"/>
          </w:tcPr>
          <w:p w14:paraId="035BCD84">
            <w:pPr>
              <w:pStyle w:val="2"/>
              <w:bidi w:val="0"/>
              <w:jc w:val="center"/>
              <w:rPr>
                <w:rFonts w:hint="default" w:ascii="Times New Roman" w:hAnsi="Times New Roman" w:eastAsia="仿宋_GB2312" w:cs="Times New Roman"/>
                <w:b w:val="0"/>
                <w:bCs w:val="0"/>
                <w:color w:val="auto"/>
                <w:sz w:val="20"/>
                <w:szCs w:val="20"/>
                <w:highlight w:val="none"/>
                <w:lang w:val="en-US" w:eastAsia="zh-CN"/>
              </w:rPr>
            </w:pPr>
            <w:r>
              <w:rPr>
                <w:rFonts w:hint="default" w:ascii="Times New Roman" w:hAnsi="Times New Roman" w:eastAsia="仿宋_GB2312" w:cs="Times New Roman"/>
                <w:b w:val="0"/>
                <w:bCs w:val="0"/>
                <w:color w:val="auto"/>
                <w:sz w:val="20"/>
                <w:szCs w:val="20"/>
                <w:highlight w:val="none"/>
                <w:lang w:val="en-US" w:eastAsia="zh-CN"/>
              </w:rPr>
              <w:t>4</w:t>
            </w:r>
          </w:p>
        </w:tc>
        <w:tc>
          <w:tcPr>
            <w:tcW w:w="346" w:type="pct"/>
            <w:noWrap w:val="0"/>
            <w:vAlign w:val="center"/>
          </w:tcPr>
          <w:p w14:paraId="579A60CD">
            <w:pPr>
              <w:pStyle w:val="2"/>
              <w:bidi w:val="0"/>
              <w:jc w:val="center"/>
              <w:rPr>
                <w:rFonts w:hint="default" w:ascii="Times New Roman" w:hAnsi="Times New Roman" w:eastAsia="仿宋_GB2312" w:cs="Times New Roman"/>
                <w:b w:val="0"/>
                <w:bCs w:val="0"/>
                <w:color w:val="auto"/>
                <w:sz w:val="20"/>
                <w:szCs w:val="20"/>
                <w:highlight w:val="none"/>
                <w:lang w:val="en-US" w:eastAsia="zh-CN"/>
              </w:rPr>
            </w:pPr>
            <w:r>
              <w:rPr>
                <w:rFonts w:hint="default" w:ascii="Times New Roman" w:hAnsi="Times New Roman" w:eastAsia="仿宋_GB2312" w:cs="Times New Roman"/>
                <w:b w:val="0"/>
                <w:bCs w:val="0"/>
                <w:color w:val="auto"/>
                <w:sz w:val="20"/>
                <w:szCs w:val="20"/>
                <w:highlight w:val="none"/>
                <w:lang w:val="en-US" w:eastAsia="zh-CN"/>
              </w:rPr>
              <w:t>油坊泉</w:t>
            </w:r>
          </w:p>
        </w:tc>
        <w:tc>
          <w:tcPr>
            <w:tcW w:w="304" w:type="pct"/>
            <w:noWrap w:val="0"/>
            <w:vAlign w:val="center"/>
          </w:tcPr>
          <w:p w14:paraId="297B128B">
            <w:pPr>
              <w:pStyle w:val="2"/>
              <w:bidi w:val="0"/>
              <w:jc w:val="center"/>
              <w:rPr>
                <w:rFonts w:hint="default" w:ascii="Times New Roman" w:hAnsi="Times New Roman" w:eastAsia="仿宋_GB2312" w:cs="Times New Roman"/>
                <w:b w:val="0"/>
                <w:bCs w:val="0"/>
                <w:color w:val="auto"/>
                <w:sz w:val="20"/>
                <w:szCs w:val="20"/>
                <w:highlight w:val="none"/>
                <w:lang w:val="en-US" w:eastAsia="zh-CN"/>
              </w:rPr>
            </w:pPr>
            <w:r>
              <w:rPr>
                <w:rFonts w:hint="default" w:ascii="Times New Roman" w:hAnsi="Times New Roman" w:eastAsia="仿宋_GB2312" w:cs="Times New Roman"/>
                <w:b w:val="0"/>
                <w:bCs w:val="0"/>
                <w:color w:val="auto"/>
                <w:sz w:val="20"/>
                <w:szCs w:val="20"/>
                <w:highlight w:val="none"/>
                <w:lang w:val="en-US" w:eastAsia="zh-CN"/>
              </w:rPr>
              <w:t>渭南市</w:t>
            </w:r>
          </w:p>
        </w:tc>
        <w:tc>
          <w:tcPr>
            <w:tcW w:w="325" w:type="pct"/>
            <w:noWrap w:val="0"/>
            <w:vAlign w:val="center"/>
          </w:tcPr>
          <w:p w14:paraId="6939A857">
            <w:pPr>
              <w:pStyle w:val="2"/>
              <w:bidi w:val="0"/>
              <w:jc w:val="center"/>
              <w:rPr>
                <w:rFonts w:hint="default" w:ascii="Times New Roman" w:hAnsi="Times New Roman" w:eastAsia="仿宋_GB2312" w:cs="Times New Roman"/>
                <w:b w:val="0"/>
                <w:bCs w:val="0"/>
                <w:color w:val="auto"/>
                <w:sz w:val="20"/>
                <w:szCs w:val="20"/>
                <w:highlight w:val="none"/>
                <w:lang w:val="en-US" w:eastAsia="zh-CN"/>
              </w:rPr>
            </w:pPr>
            <w:r>
              <w:rPr>
                <w:rFonts w:hint="default" w:ascii="Times New Roman" w:hAnsi="Times New Roman" w:eastAsia="仿宋_GB2312" w:cs="Times New Roman"/>
                <w:b w:val="0"/>
                <w:bCs w:val="0"/>
                <w:color w:val="auto"/>
                <w:sz w:val="20"/>
                <w:szCs w:val="20"/>
                <w:highlight w:val="none"/>
                <w:lang w:val="en-US" w:eastAsia="zh-CN"/>
              </w:rPr>
              <w:t>富平县</w:t>
            </w:r>
          </w:p>
        </w:tc>
        <w:tc>
          <w:tcPr>
            <w:tcW w:w="639" w:type="pct"/>
            <w:noWrap w:val="0"/>
            <w:vAlign w:val="center"/>
          </w:tcPr>
          <w:p w14:paraId="383A97A0">
            <w:pPr>
              <w:pStyle w:val="2"/>
              <w:bidi w:val="0"/>
              <w:jc w:val="center"/>
              <w:rPr>
                <w:rFonts w:hint="default" w:ascii="Times New Roman" w:hAnsi="Times New Roman" w:eastAsia="仿宋_GB2312" w:cs="Times New Roman"/>
                <w:b w:val="0"/>
                <w:bCs w:val="0"/>
                <w:color w:val="auto"/>
                <w:sz w:val="20"/>
                <w:szCs w:val="20"/>
                <w:highlight w:val="none"/>
                <w:lang w:val="en-US" w:eastAsia="zh-CN"/>
              </w:rPr>
            </w:pPr>
            <w:r>
              <w:rPr>
                <w:rFonts w:hint="default" w:ascii="Times New Roman" w:hAnsi="Times New Roman" w:eastAsia="仿宋_GB2312" w:cs="Times New Roman"/>
                <w:b w:val="0"/>
                <w:bCs w:val="0"/>
                <w:color w:val="auto"/>
                <w:sz w:val="20"/>
                <w:szCs w:val="20"/>
                <w:highlight w:val="none"/>
                <w:lang w:val="en-US" w:eastAsia="zh-CN"/>
              </w:rPr>
              <w:t>齐村镇街子村</w:t>
            </w:r>
          </w:p>
        </w:tc>
        <w:tc>
          <w:tcPr>
            <w:tcW w:w="566" w:type="pct"/>
            <w:noWrap w:val="0"/>
            <w:vAlign w:val="center"/>
          </w:tcPr>
          <w:p w14:paraId="4D295F9D">
            <w:pPr>
              <w:pStyle w:val="2"/>
              <w:bidi w:val="0"/>
              <w:jc w:val="center"/>
              <w:rPr>
                <w:rFonts w:hint="default" w:ascii="Times New Roman" w:hAnsi="Times New Roman" w:eastAsia="仿宋_GB2312" w:cs="Times New Roman"/>
                <w:b w:val="0"/>
                <w:bCs w:val="0"/>
                <w:color w:val="auto"/>
                <w:sz w:val="20"/>
                <w:szCs w:val="20"/>
                <w:highlight w:val="none"/>
                <w:lang w:val="en-US" w:eastAsia="zh-CN"/>
              </w:rPr>
            </w:pPr>
            <w:r>
              <w:rPr>
                <w:rFonts w:hint="default" w:ascii="Times New Roman" w:hAnsi="Times New Roman" w:eastAsia="仿宋_GB2312" w:cs="Times New Roman"/>
                <w:b w:val="0"/>
                <w:bCs w:val="0"/>
                <w:color w:val="auto"/>
                <w:sz w:val="20"/>
                <w:szCs w:val="20"/>
                <w:highlight w:val="none"/>
                <w:lang w:val="en-US" w:eastAsia="zh-CN"/>
              </w:rPr>
              <w:t>109°07′44.61″</w:t>
            </w:r>
          </w:p>
        </w:tc>
        <w:tc>
          <w:tcPr>
            <w:tcW w:w="482" w:type="pct"/>
            <w:noWrap w:val="0"/>
            <w:vAlign w:val="center"/>
          </w:tcPr>
          <w:p w14:paraId="7CC79233">
            <w:pPr>
              <w:pStyle w:val="2"/>
              <w:bidi w:val="0"/>
              <w:jc w:val="center"/>
              <w:rPr>
                <w:rFonts w:hint="default" w:ascii="Times New Roman" w:hAnsi="Times New Roman" w:eastAsia="仿宋_GB2312" w:cs="Times New Roman"/>
                <w:b w:val="0"/>
                <w:bCs w:val="0"/>
                <w:color w:val="auto"/>
                <w:sz w:val="20"/>
                <w:szCs w:val="20"/>
                <w:highlight w:val="none"/>
                <w:lang w:val="en-US" w:eastAsia="zh-CN"/>
              </w:rPr>
            </w:pPr>
            <w:r>
              <w:rPr>
                <w:rFonts w:hint="default" w:ascii="Times New Roman" w:hAnsi="Times New Roman" w:eastAsia="仿宋_GB2312" w:cs="Times New Roman"/>
                <w:b w:val="0"/>
                <w:bCs w:val="0"/>
                <w:color w:val="auto"/>
                <w:sz w:val="20"/>
                <w:szCs w:val="20"/>
                <w:highlight w:val="none"/>
                <w:lang w:val="en-US" w:eastAsia="zh-CN"/>
              </w:rPr>
              <w:t>34°46′31.13″</w:t>
            </w:r>
          </w:p>
        </w:tc>
        <w:tc>
          <w:tcPr>
            <w:tcW w:w="398" w:type="pct"/>
            <w:noWrap w:val="0"/>
            <w:vAlign w:val="center"/>
          </w:tcPr>
          <w:p w14:paraId="10F603C2">
            <w:pPr>
              <w:pStyle w:val="2"/>
              <w:bidi w:val="0"/>
              <w:jc w:val="center"/>
              <w:rPr>
                <w:rFonts w:hint="default" w:ascii="Times New Roman" w:hAnsi="Times New Roman" w:eastAsia="仿宋_GB2312" w:cs="Times New Roman"/>
                <w:b w:val="0"/>
                <w:bCs w:val="0"/>
                <w:color w:val="auto"/>
                <w:sz w:val="20"/>
                <w:szCs w:val="20"/>
                <w:highlight w:val="none"/>
                <w:lang w:val="en-US" w:eastAsia="zh-CN"/>
              </w:rPr>
            </w:pPr>
            <w:r>
              <w:rPr>
                <w:rFonts w:hint="default" w:ascii="Times New Roman" w:hAnsi="Times New Roman" w:eastAsia="仿宋_GB2312" w:cs="Times New Roman"/>
                <w:b w:val="0"/>
                <w:bCs w:val="0"/>
                <w:color w:val="auto"/>
                <w:sz w:val="20"/>
                <w:szCs w:val="20"/>
                <w:highlight w:val="none"/>
                <w:lang w:val="en-US" w:eastAsia="zh-CN"/>
              </w:rPr>
              <w:t>上升泉</w:t>
            </w:r>
          </w:p>
        </w:tc>
        <w:tc>
          <w:tcPr>
            <w:tcW w:w="492" w:type="pct"/>
            <w:noWrap w:val="0"/>
            <w:vAlign w:val="center"/>
          </w:tcPr>
          <w:p w14:paraId="73674EE0">
            <w:pPr>
              <w:pStyle w:val="2"/>
              <w:bidi w:val="0"/>
              <w:jc w:val="center"/>
              <w:rPr>
                <w:rFonts w:hint="default" w:ascii="Times New Roman" w:hAnsi="Times New Roman" w:eastAsia="仿宋_GB2312" w:cs="Times New Roman"/>
                <w:b w:val="0"/>
                <w:bCs w:val="0"/>
                <w:color w:val="auto"/>
                <w:sz w:val="20"/>
                <w:szCs w:val="20"/>
                <w:highlight w:val="none"/>
                <w:lang w:val="en-US" w:eastAsia="zh-CN"/>
              </w:rPr>
            </w:pPr>
            <w:r>
              <w:rPr>
                <w:rFonts w:hint="default" w:ascii="Times New Roman" w:hAnsi="Times New Roman" w:eastAsia="仿宋_GB2312" w:cs="Times New Roman"/>
                <w:b w:val="0"/>
                <w:bCs w:val="0"/>
                <w:color w:val="auto"/>
                <w:sz w:val="20"/>
                <w:szCs w:val="20"/>
                <w:highlight w:val="none"/>
                <w:lang w:val="en-US" w:eastAsia="zh-CN"/>
              </w:rPr>
              <w:t>历史名泉</w:t>
            </w:r>
          </w:p>
        </w:tc>
        <w:tc>
          <w:tcPr>
            <w:tcW w:w="587" w:type="pct"/>
            <w:noWrap w:val="0"/>
            <w:vAlign w:val="center"/>
          </w:tcPr>
          <w:p w14:paraId="3B2F1725">
            <w:pPr>
              <w:pStyle w:val="2"/>
              <w:bidi w:val="0"/>
              <w:jc w:val="center"/>
              <w:rPr>
                <w:rFonts w:hint="default" w:ascii="Times New Roman" w:hAnsi="Times New Roman" w:eastAsia="仿宋_GB2312" w:cs="Times New Roman"/>
                <w:b w:val="0"/>
                <w:bCs w:val="0"/>
                <w:color w:val="auto"/>
                <w:sz w:val="20"/>
                <w:szCs w:val="20"/>
                <w:highlight w:val="none"/>
                <w:lang w:val="en-US" w:eastAsia="zh-CN"/>
              </w:rPr>
            </w:pPr>
          </w:p>
        </w:tc>
        <w:tc>
          <w:tcPr>
            <w:tcW w:w="631" w:type="pct"/>
            <w:noWrap w:val="0"/>
            <w:vAlign w:val="center"/>
          </w:tcPr>
          <w:p w14:paraId="4E3D3E7B">
            <w:pPr>
              <w:pStyle w:val="2"/>
              <w:bidi w:val="0"/>
              <w:jc w:val="center"/>
              <w:rPr>
                <w:rFonts w:hint="default" w:ascii="Times New Roman" w:hAnsi="Times New Roman" w:eastAsia="仿宋_GB2312" w:cs="Times New Roman"/>
                <w:b w:val="0"/>
                <w:bCs w:val="0"/>
                <w:color w:val="auto"/>
                <w:sz w:val="20"/>
                <w:szCs w:val="20"/>
                <w:highlight w:val="none"/>
                <w:lang w:val="en-US" w:eastAsia="zh-CN"/>
              </w:rPr>
            </w:pPr>
            <w:r>
              <w:rPr>
                <w:rFonts w:hint="default" w:ascii="Times New Roman" w:hAnsi="Times New Roman" w:eastAsia="仿宋_GB2312" w:cs="Times New Roman"/>
                <w:b w:val="0"/>
                <w:bCs w:val="0"/>
                <w:color w:val="auto"/>
                <w:sz w:val="20"/>
                <w:szCs w:val="20"/>
                <w:highlight w:val="none"/>
                <w:lang w:val="en-US" w:eastAsia="zh-CN"/>
              </w:rPr>
              <w:t>黄河流域</w:t>
            </w:r>
          </w:p>
        </w:tc>
      </w:tr>
      <w:tr w14:paraId="4A5A6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jc w:val="center"/>
        </w:trPr>
        <w:tc>
          <w:tcPr>
            <w:tcW w:w="225" w:type="pct"/>
            <w:noWrap/>
            <w:vAlign w:val="center"/>
          </w:tcPr>
          <w:p w14:paraId="3C61E17D">
            <w:pPr>
              <w:pStyle w:val="2"/>
              <w:bidi w:val="0"/>
              <w:jc w:val="center"/>
              <w:rPr>
                <w:rFonts w:hint="default" w:ascii="Times New Roman" w:hAnsi="Times New Roman" w:eastAsia="仿宋_GB2312" w:cs="Times New Roman"/>
                <w:b w:val="0"/>
                <w:bCs w:val="0"/>
                <w:color w:val="auto"/>
                <w:sz w:val="20"/>
                <w:szCs w:val="20"/>
                <w:highlight w:val="none"/>
                <w:lang w:val="en-US" w:eastAsia="zh-CN"/>
              </w:rPr>
            </w:pPr>
            <w:r>
              <w:rPr>
                <w:rFonts w:hint="default" w:ascii="Times New Roman" w:hAnsi="Times New Roman" w:eastAsia="仿宋_GB2312" w:cs="Times New Roman"/>
                <w:b w:val="0"/>
                <w:bCs w:val="0"/>
                <w:color w:val="auto"/>
                <w:sz w:val="20"/>
                <w:szCs w:val="20"/>
                <w:highlight w:val="none"/>
                <w:lang w:val="en-US" w:eastAsia="zh-CN"/>
              </w:rPr>
              <w:t>5</w:t>
            </w:r>
          </w:p>
        </w:tc>
        <w:tc>
          <w:tcPr>
            <w:tcW w:w="346" w:type="pct"/>
            <w:noWrap w:val="0"/>
            <w:vAlign w:val="center"/>
          </w:tcPr>
          <w:p w14:paraId="68D9E9E8">
            <w:pPr>
              <w:pStyle w:val="2"/>
              <w:bidi w:val="0"/>
              <w:jc w:val="center"/>
              <w:rPr>
                <w:rFonts w:hint="default" w:ascii="Times New Roman" w:hAnsi="Times New Roman" w:eastAsia="仿宋_GB2312" w:cs="Times New Roman"/>
                <w:b w:val="0"/>
                <w:bCs w:val="0"/>
                <w:color w:val="auto"/>
                <w:sz w:val="20"/>
                <w:szCs w:val="20"/>
                <w:highlight w:val="none"/>
                <w:lang w:val="en-US" w:eastAsia="zh-CN"/>
              </w:rPr>
            </w:pPr>
            <w:r>
              <w:rPr>
                <w:rFonts w:hint="default" w:ascii="Times New Roman" w:hAnsi="Times New Roman" w:eastAsia="仿宋_GB2312" w:cs="Times New Roman"/>
                <w:b w:val="0"/>
                <w:bCs w:val="0"/>
                <w:color w:val="auto"/>
                <w:sz w:val="20"/>
                <w:szCs w:val="20"/>
                <w:highlight w:val="none"/>
                <w:lang w:val="en-US" w:eastAsia="zh-CN"/>
              </w:rPr>
              <w:t>龙王沟水库</w:t>
            </w:r>
          </w:p>
        </w:tc>
        <w:tc>
          <w:tcPr>
            <w:tcW w:w="304" w:type="pct"/>
            <w:noWrap w:val="0"/>
            <w:vAlign w:val="center"/>
          </w:tcPr>
          <w:p w14:paraId="063AA518">
            <w:pPr>
              <w:pStyle w:val="2"/>
              <w:bidi w:val="0"/>
              <w:jc w:val="center"/>
              <w:rPr>
                <w:rFonts w:hint="default" w:ascii="Times New Roman" w:hAnsi="Times New Roman" w:eastAsia="仿宋_GB2312" w:cs="Times New Roman"/>
                <w:b w:val="0"/>
                <w:bCs w:val="0"/>
                <w:color w:val="auto"/>
                <w:sz w:val="20"/>
                <w:szCs w:val="20"/>
                <w:highlight w:val="none"/>
                <w:lang w:val="en-US" w:eastAsia="zh-CN"/>
              </w:rPr>
            </w:pPr>
            <w:r>
              <w:rPr>
                <w:rFonts w:hint="default" w:ascii="Times New Roman" w:hAnsi="Times New Roman" w:eastAsia="仿宋_GB2312" w:cs="Times New Roman"/>
                <w:b w:val="0"/>
                <w:bCs w:val="0"/>
                <w:color w:val="auto"/>
                <w:sz w:val="20"/>
                <w:szCs w:val="20"/>
                <w:highlight w:val="none"/>
                <w:lang w:val="en-US" w:eastAsia="zh-CN"/>
              </w:rPr>
              <w:t>咸阳市</w:t>
            </w:r>
          </w:p>
        </w:tc>
        <w:tc>
          <w:tcPr>
            <w:tcW w:w="325" w:type="pct"/>
            <w:noWrap w:val="0"/>
            <w:vAlign w:val="center"/>
          </w:tcPr>
          <w:p w14:paraId="430A6607">
            <w:pPr>
              <w:pStyle w:val="2"/>
              <w:bidi w:val="0"/>
              <w:jc w:val="center"/>
              <w:rPr>
                <w:rFonts w:hint="default" w:ascii="Times New Roman" w:hAnsi="Times New Roman" w:eastAsia="仿宋_GB2312" w:cs="Times New Roman"/>
                <w:b w:val="0"/>
                <w:bCs w:val="0"/>
                <w:color w:val="auto"/>
                <w:sz w:val="20"/>
                <w:szCs w:val="20"/>
                <w:highlight w:val="none"/>
                <w:lang w:val="en-US" w:eastAsia="zh-CN"/>
              </w:rPr>
            </w:pPr>
            <w:r>
              <w:rPr>
                <w:rFonts w:hint="default" w:ascii="Times New Roman" w:hAnsi="Times New Roman" w:eastAsia="仿宋_GB2312" w:cs="Times New Roman"/>
                <w:b w:val="0"/>
                <w:bCs w:val="0"/>
                <w:color w:val="auto"/>
                <w:sz w:val="20"/>
                <w:szCs w:val="20"/>
                <w:highlight w:val="none"/>
                <w:lang w:val="en-US" w:eastAsia="zh-CN"/>
              </w:rPr>
              <w:t>武功县</w:t>
            </w:r>
          </w:p>
        </w:tc>
        <w:tc>
          <w:tcPr>
            <w:tcW w:w="639" w:type="pct"/>
            <w:noWrap w:val="0"/>
            <w:vAlign w:val="center"/>
          </w:tcPr>
          <w:p w14:paraId="75DBE171">
            <w:pPr>
              <w:pStyle w:val="2"/>
              <w:bidi w:val="0"/>
              <w:jc w:val="center"/>
              <w:rPr>
                <w:rFonts w:hint="default" w:ascii="Times New Roman" w:hAnsi="Times New Roman" w:eastAsia="仿宋_GB2312" w:cs="Times New Roman"/>
                <w:b w:val="0"/>
                <w:bCs w:val="0"/>
                <w:color w:val="auto"/>
                <w:sz w:val="20"/>
                <w:szCs w:val="20"/>
                <w:highlight w:val="none"/>
                <w:lang w:val="en-US" w:eastAsia="zh-CN"/>
              </w:rPr>
            </w:pPr>
            <w:r>
              <w:rPr>
                <w:rFonts w:hint="default" w:ascii="Times New Roman" w:hAnsi="Times New Roman" w:eastAsia="仿宋_GB2312" w:cs="Times New Roman"/>
                <w:b w:val="0"/>
                <w:bCs w:val="0"/>
                <w:color w:val="auto"/>
                <w:sz w:val="20"/>
                <w:szCs w:val="20"/>
                <w:highlight w:val="none"/>
                <w:lang w:val="en-US" w:eastAsia="zh-CN"/>
              </w:rPr>
              <w:t>游凤镇游凤村</w:t>
            </w:r>
          </w:p>
        </w:tc>
        <w:tc>
          <w:tcPr>
            <w:tcW w:w="566" w:type="pct"/>
            <w:noWrap w:val="0"/>
            <w:vAlign w:val="center"/>
          </w:tcPr>
          <w:p w14:paraId="6A64DB9B">
            <w:pPr>
              <w:pStyle w:val="2"/>
              <w:bidi w:val="0"/>
              <w:jc w:val="center"/>
              <w:rPr>
                <w:rFonts w:hint="default" w:ascii="Times New Roman" w:hAnsi="Times New Roman" w:eastAsia="仿宋_GB2312" w:cs="Times New Roman"/>
                <w:b w:val="0"/>
                <w:bCs w:val="0"/>
                <w:color w:val="auto"/>
                <w:sz w:val="20"/>
                <w:szCs w:val="20"/>
                <w:highlight w:val="none"/>
                <w:lang w:val="en-US" w:eastAsia="zh-CN"/>
              </w:rPr>
            </w:pPr>
            <w:r>
              <w:rPr>
                <w:rFonts w:hint="default" w:ascii="Times New Roman" w:hAnsi="Times New Roman" w:eastAsia="仿宋_GB2312" w:cs="Times New Roman"/>
                <w:b w:val="0"/>
                <w:bCs w:val="0"/>
                <w:color w:val="auto"/>
                <w:sz w:val="20"/>
                <w:szCs w:val="20"/>
                <w:highlight w:val="none"/>
                <w:lang w:val="en-US" w:eastAsia="zh-CN"/>
              </w:rPr>
              <w:t>108°01′48.08″</w:t>
            </w:r>
          </w:p>
        </w:tc>
        <w:tc>
          <w:tcPr>
            <w:tcW w:w="482" w:type="pct"/>
            <w:noWrap w:val="0"/>
            <w:vAlign w:val="center"/>
          </w:tcPr>
          <w:p w14:paraId="757B01E4">
            <w:pPr>
              <w:pStyle w:val="2"/>
              <w:bidi w:val="0"/>
              <w:jc w:val="center"/>
              <w:rPr>
                <w:rFonts w:hint="default" w:ascii="Times New Roman" w:hAnsi="Times New Roman" w:eastAsia="仿宋_GB2312" w:cs="Times New Roman"/>
                <w:b w:val="0"/>
                <w:bCs w:val="0"/>
                <w:color w:val="auto"/>
                <w:sz w:val="20"/>
                <w:szCs w:val="20"/>
                <w:highlight w:val="none"/>
                <w:lang w:val="en-US" w:eastAsia="zh-CN"/>
              </w:rPr>
            </w:pPr>
            <w:r>
              <w:rPr>
                <w:rFonts w:hint="default" w:ascii="Times New Roman" w:hAnsi="Times New Roman" w:eastAsia="仿宋_GB2312" w:cs="Times New Roman"/>
                <w:b w:val="0"/>
                <w:bCs w:val="0"/>
                <w:color w:val="auto"/>
                <w:sz w:val="20"/>
                <w:szCs w:val="20"/>
                <w:highlight w:val="none"/>
                <w:lang w:val="en-US" w:eastAsia="zh-CN"/>
              </w:rPr>
              <w:t>34°23′17.38″</w:t>
            </w:r>
          </w:p>
        </w:tc>
        <w:tc>
          <w:tcPr>
            <w:tcW w:w="398" w:type="pct"/>
            <w:noWrap w:val="0"/>
            <w:vAlign w:val="center"/>
          </w:tcPr>
          <w:p w14:paraId="453DCAD2">
            <w:pPr>
              <w:pStyle w:val="2"/>
              <w:bidi w:val="0"/>
              <w:jc w:val="center"/>
              <w:rPr>
                <w:rFonts w:hint="default" w:ascii="Times New Roman" w:hAnsi="Times New Roman" w:eastAsia="仿宋_GB2312" w:cs="Times New Roman"/>
                <w:b w:val="0"/>
                <w:bCs w:val="0"/>
                <w:color w:val="auto"/>
                <w:sz w:val="20"/>
                <w:szCs w:val="20"/>
                <w:highlight w:val="none"/>
                <w:lang w:val="en-US" w:eastAsia="zh-CN"/>
              </w:rPr>
            </w:pPr>
            <w:r>
              <w:rPr>
                <w:rFonts w:hint="default" w:ascii="Times New Roman" w:hAnsi="Times New Roman" w:eastAsia="仿宋_GB2312" w:cs="Times New Roman"/>
                <w:b w:val="0"/>
                <w:bCs w:val="0"/>
                <w:color w:val="auto"/>
                <w:sz w:val="20"/>
                <w:szCs w:val="20"/>
                <w:highlight w:val="none"/>
                <w:lang w:val="en-US" w:eastAsia="zh-CN"/>
              </w:rPr>
              <w:t>下降泉</w:t>
            </w:r>
          </w:p>
        </w:tc>
        <w:tc>
          <w:tcPr>
            <w:tcW w:w="492" w:type="pct"/>
            <w:noWrap w:val="0"/>
            <w:vAlign w:val="center"/>
          </w:tcPr>
          <w:p w14:paraId="76686E6C">
            <w:pPr>
              <w:pStyle w:val="2"/>
              <w:bidi w:val="0"/>
              <w:jc w:val="center"/>
              <w:rPr>
                <w:rFonts w:hint="default" w:ascii="Times New Roman" w:hAnsi="Times New Roman" w:eastAsia="仿宋_GB2312" w:cs="Times New Roman"/>
                <w:b w:val="0"/>
                <w:bCs w:val="0"/>
                <w:color w:val="auto"/>
                <w:sz w:val="20"/>
                <w:szCs w:val="20"/>
                <w:highlight w:val="none"/>
                <w:lang w:val="en-US" w:eastAsia="zh-CN"/>
              </w:rPr>
            </w:pPr>
            <w:r>
              <w:rPr>
                <w:rFonts w:hint="default" w:ascii="Times New Roman" w:hAnsi="Times New Roman" w:eastAsia="仿宋_GB2312" w:cs="Times New Roman"/>
                <w:b w:val="0"/>
                <w:bCs w:val="0"/>
                <w:color w:val="auto"/>
                <w:sz w:val="20"/>
                <w:szCs w:val="20"/>
                <w:highlight w:val="none"/>
                <w:lang w:val="en-US" w:eastAsia="zh-CN"/>
              </w:rPr>
              <w:t>历史名泉</w:t>
            </w:r>
          </w:p>
        </w:tc>
        <w:tc>
          <w:tcPr>
            <w:tcW w:w="587" w:type="pct"/>
            <w:noWrap w:val="0"/>
            <w:vAlign w:val="center"/>
          </w:tcPr>
          <w:p w14:paraId="084CF258">
            <w:pPr>
              <w:pStyle w:val="2"/>
              <w:bidi w:val="0"/>
              <w:jc w:val="center"/>
              <w:rPr>
                <w:rFonts w:hint="default" w:ascii="Times New Roman" w:hAnsi="Times New Roman" w:eastAsia="仿宋_GB2312" w:cs="Times New Roman"/>
                <w:b w:val="0"/>
                <w:bCs w:val="0"/>
                <w:color w:val="auto"/>
                <w:sz w:val="20"/>
                <w:szCs w:val="20"/>
                <w:highlight w:val="none"/>
                <w:lang w:val="en-US" w:eastAsia="zh-CN"/>
              </w:rPr>
            </w:pPr>
            <w:r>
              <w:rPr>
                <w:rFonts w:hint="default" w:ascii="Times New Roman" w:hAnsi="Times New Roman" w:eastAsia="仿宋_GB2312" w:cs="Times New Roman"/>
                <w:b w:val="0"/>
                <w:bCs w:val="0"/>
                <w:color w:val="auto"/>
                <w:sz w:val="20"/>
                <w:szCs w:val="20"/>
                <w:highlight w:val="none"/>
                <w:lang w:val="en-US" w:eastAsia="zh-CN"/>
              </w:rPr>
              <w:t>0.0010</w:t>
            </w:r>
          </w:p>
        </w:tc>
        <w:tc>
          <w:tcPr>
            <w:tcW w:w="631" w:type="pct"/>
            <w:noWrap w:val="0"/>
            <w:vAlign w:val="center"/>
          </w:tcPr>
          <w:p w14:paraId="138485AC">
            <w:pPr>
              <w:pStyle w:val="2"/>
              <w:bidi w:val="0"/>
              <w:jc w:val="center"/>
              <w:rPr>
                <w:rFonts w:hint="default" w:ascii="Times New Roman" w:hAnsi="Times New Roman" w:eastAsia="仿宋_GB2312" w:cs="Times New Roman"/>
                <w:b w:val="0"/>
                <w:bCs w:val="0"/>
                <w:color w:val="auto"/>
                <w:sz w:val="20"/>
                <w:szCs w:val="20"/>
                <w:highlight w:val="none"/>
                <w:lang w:val="en-US" w:eastAsia="zh-CN"/>
              </w:rPr>
            </w:pPr>
            <w:r>
              <w:rPr>
                <w:rFonts w:hint="default" w:ascii="Times New Roman" w:hAnsi="Times New Roman" w:eastAsia="仿宋_GB2312" w:cs="Times New Roman"/>
                <w:b w:val="0"/>
                <w:bCs w:val="0"/>
                <w:color w:val="auto"/>
                <w:sz w:val="20"/>
                <w:szCs w:val="20"/>
                <w:highlight w:val="none"/>
                <w:lang w:val="en-US" w:eastAsia="zh-CN"/>
              </w:rPr>
              <w:t>黄河流域</w:t>
            </w:r>
          </w:p>
        </w:tc>
      </w:tr>
      <w:tr w14:paraId="2D742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jc w:val="center"/>
        </w:trPr>
        <w:tc>
          <w:tcPr>
            <w:tcW w:w="225" w:type="pct"/>
            <w:noWrap/>
            <w:vAlign w:val="center"/>
          </w:tcPr>
          <w:p w14:paraId="20AE6F97">
            <w:pPr>
              <w:pStyle w:val="2"/>
              <w:bidi w:val="0"/>
              <w:jc w:val="center"/>
              <w:rPr>
                <w:rFonts w:hint="default" w:ascii="Times New Roman" w:hAnsi="Times New Roman" w:eastAsia="仿宋_GB2312" w:cs="Times New Roman"/>
                <w:b w:val="0"/>
                <w:bCs w:val="0"/>
                <w:color w:val="auto"/>
                <w:sz w:val="20"/>
                <w:szCs w:val="20"/>
                <w:highlight w:val="none"/>
                <w:lang w:val="en-US" w:eastAsia="zh-CN"/>
              </w:rPr>
            </w:pPr>
            <w:r>
              <w:rPr>
                <w:rFonts w:hint="default" w:ascii="Times New Roman" w:hAnsi="Times New Roman" w:eastAsia="仿宋_GB2312" w:cs="Times New Roman"/>
                <w:b w:val="0"/>
                <w:bCs w:val="0"/>
                <w:color w:val="auto"/>
                <w:sz w:val="20"/>
                <w:szCs w:val="20"/>
                <w:highlight w:val="none"/>
                <w:lang w:val="en-US" w:eastAsia="zh-CN"/>
              </w:rPr>
              <w:t>6</w:t>
            </w:r>
          </w:p>
        </w:tc>
        <w:tc>
          <w:tcPr>
            <w:tcW w:w="346" w:type="pct"/>
            <w:noWrap w:val="0"/>
            <w:vAlign w:val="center"/>
          </w:tcPr>
          <w:p w14:paraId="1B0E1FA3">
            <w:pPr>
              <w:pStyle w:val="2"/>
              <w:bidi w:val="0"/>
              <w:jc w:val="center"/>
              <w:rPr>
                <w:rFonts w:hint="default" w:ascii="Times New Roman" w:hAnsi="Times New Roman" w:eastAsia="仿宋_GB2312" w:cs="Times New Roman"/>
                <w:b w:val="0"/>
                <w:bCs w:val="0"/>
                <w:color w:val="auto"/>
                <w:sz w:val="20"/>
                <w:szCs w:val="20"/>
                <w:highlight w:val="none"/>
                <w:lang w:val="en-US" w:eastAsia="zh-CN"/>
              </w:rPr>
            </w:pPr>
            <w:r>
              <w:rPr>
                <w:rFonts w:hint="default" w:ascii="Times New Roman" w:hAnsi="Times New Roman" w:eastAsia="仿宋_GB2312" w:cs="Times New Roman"/>
                <w:b w:val="0"/>
                <w:bCs w:val="0"/>
                <w:color w:val="auto"/>
                <w:sz w:val="20"/>
                <w:szCs w:val="20"/>
                <w:highlight w:val="none"/>
                <w:lang w:val="en-US" w:eastAsia="zh-CN"/>
              </w:rPr>
              <w:t>御泉</w:t>
            </w:r>
          </w:p>
        </w:tc>
        <w:tc>
          <w:tcPr>
            <w:tcW w:w="304" w:type="pct"/>
            <w:noWrap w:val="0"/>
            <w:vAlign w:val="center"/>
          </w:tcPr>
          <w:p w14:paraId="50C77D22">
            <w:pPr>
              <w:pStyle w:val="2"/>
              <w:bidi w:val="0"/>
              <w:jc w:val="center"/>
              <w:rPr>
                <w:rFonts w:hint="default" w:ascii="Times New Roman" w:hAnsi="Times New Roman" w:eastAsia="仿宋_GB2312" w:cs="Times New Roman"/>
                <w:b w:val="0"/>
                <w:bCs w:val="0"/>
                <w:color w:val="auto"/>
                <w:sz w:val="20"/>
                <w:szCs w:val="20"/>
                <w:highlight w:val="none"/>
                <w:lang w:val="en-US" w:eastAsia="zh-CN"/>
              </w:rPr>
            </w:pPr>
            <w:r>
              <w:rPr>
                <w:rFonts w:hint="default" w:ascii="Times New Roman" w:hAnsi="Times New Roman" w:eastAsia="仿宋_GB2312" w:cs="Times New Roman"/>
                <w:b w:val="0"/>
                <w:bCs w:val="0"/>
                <w:color w:val="auto"/>
                <w:sz w:val="20"/>
                <w:szCs w:val="20"/>
                <w:highlight w:val="none"/>
                <w:lang w:val="en-US" w:eastAsia="zh-CN"/>
              </w:rPr>
              <w:t>咸阳市</w:t>
            </w:r>
          </w:p>
        </w:tc>
        <w:tc>
          <w:tcPr>
            <w:tcW w:w="325" w:type="pct"/>
            <w:noWrap w:val="0"/>
            <w:vAlign w:val="center"/>
          </w:tcPr>
          <w:p w14:paraId="3CCB7D37">
            <w:pPr>
              <w:pStyle w:val="2"/>
              <w:bidi w:val="0"/>
              <w:jc w:val="center"/>
              <w:rPr>
                <w:rFonts w:hint="default" w:ascii="Times New Roman" w:hAnsi="Times New Roman" w:eastAsia="仿宋_GB2312" w:cs="Times New Roman"/>
                <w:b w:val="0"/>
                <w:bCs w:val="0"/>
                <w:color w:val="auto"/>
                <w:sz w:val="20"/>
                <w:szCs w:val="20"/>
                <w:highlight w:val="none"/>
                <w:lang w:val="en-US" w:eastAsia="zh-CN"/>
              </w:rPr>
            </w:pPr>
            <w:r>
              <w:rPr>
                <w:rFonts w:hint="default" w:ascii="Times New Roman" w:hAnsi="Times New Roman" w:eastAsia="仿宋_GB2312" w:cs="Times New Roman"/>
                <w:b w:val="0"/>
                <w:bCs w:val="0"/>
                <w:color w:val="auto"/>
                <w:sz w:val="20"/>
                <w:szCs w:val="20"/>
                <w:highlight w:val="none"/>
                <w:lang w:val="en-US" w:eastAsia="zh-CN"/>
              </w:rPr>
              <w:t>淳化县</w:t>
            </w:r>
          </w:p>
        </w:tc>
        <w:tc>
          <w:tcPr>
            <w:tcW w:w="639" w:type="pct"/>
            <w:noWrap w:val="0"/>
            <w:vAlign w:val="center"/>
          </w:tcPr>
          <w:p w14:paraId="2701D19A">
            <w:pPr>
              <w:pStyle w:val="2"/>
              <w:bidi w:val="0"/>
              <w:jc w:val="center"/>
              <w:rPr>
                <w:rFonts w:hint="default" w:ascii="Times New Roman" w:hAnsi="Times New Roman" w:eastAsia="仿宋_GB2312" w:cs="Times New Roman"/>
                <w:b w:val="0"/>
                <w:bCs w:val="0"/>
                <w:color w:val="auto"/>
                <w:sz w:val="20"/>
                <w:szCs w:val="20"/>
                <w:highlight w:val="none"/>
                <w:lang w:val="en-US" w:eastAsia="zh-CN"/>
              </w:rPr>
            </w:pPr>
            <w:r>
              <w:rPr>
                <w:rFonts w:hint="default" w:ascii="Times New Roman" w:hAnsi="Times New Roman" w:eastAsia="仿宋_GB2312" w:cs="Times New Roman"/>
                <w:b w:val="0"/>
                <w:bCs w:val="0"/>
                <w:color w:val="auto"/>
                <w:sz w:val="20"/>
                <w:szCs w:val="20"/>
                <w:highlight w:val="none"/>
                <w:lang w:val="en-US" w:eastAsia="zh-CN"/>
              </w:rPr>
              <w:t>官庄镇御泉村</w:t>
            </w:r>
          </w:p>
        </w:tc>
        <w:tc>
          <w:tcPr>
            <w:tcW w:w="566" w:type="pct"/>
            <w:noWrap w:val="0"/>
            <w:vAlign w:val="center"/>
          </w:tcPr>
          <w:p w14:paraId="093C8A29">
            <w:pPr>
              <w:pStyle w:val="2"/>
              <w:bidi w:val="0"/>
              <w:jc w:val="center"/>
              <w:rPr>
                <w:rFonts w:hint="default" w:ascii="Times New Roman" w:hAnsi="Times New Roman" w:eastAsia="仿宋_GB2312" w:cs="Times New Roman"/>
                <w:b w:val="0"/>
                <w:bCs w:val="0"/>
                <w:color w:val="auto"/>
                <w:sz w:val="20"/>
                <w:szCs w:val="20"/>
                <w:highlight w:val="none"/>
                <w:lang w:val="en-US" w:eastAsia="zh-CN"/>
              </w:rPr>
            </w:pPr>
            <w:r>
              <w:rPr>
                <w:rFonts w:hint="default" w:ascii="Times New Roman" w:hAnsi="Times New Roman" w:eastAsia="仿宋_GB2312" w:cs="Times New Roman"/>
                <w:b w:val="0"/>
                <w:bCs w:val="0"/>
                <w:color w:val="auto"/>
                <w:sz w:val="20"/>
                <w:szCs w:val="20"/>
                <w:highlight w:val="none"/>
                <w:lang w:val="en-US" w:eastAsia="zh-CN"/>
              </w:rPr>
              <w:t>108°18′59.50″</w:t>
            </w:r>
          </w:p>
        </w:tc>
        <w:tc>
          <w:tcPr>
            <w:tcW w:w="482" w:type="pct"/>
            <w:noWrap w:val="0"/>
            <w:vAlign w:val="center"/>
          </w:tcPr>
          <w:p w14:paraId="528F5407">
            <w:pPr>
              <w:pStyle w:val="2"/>
              <w:bidi w:val="0"/>
              <w:jc w:val="center"/>
              <w:rPr>
                <w:rFonts w:hint="default" w:ascii="Times New Roman" w:hAnsi="Times New Roman" w:eastAsia="仿宋_GB2312" w:cs="Times New Roman"/>
                <w:b w:val="0"/>
                <w:bCs w:val="0"/>
                <w:color w:val="auto"/>
                <w:sz w:val="20"/>
                <w:szCs w:val="20"/>
                <w:highlight w:val="none"/>
                <w:lang w:val="en-US" w:eastAsia="zh-CN"/>
              </w:rPr>
            </w:pPr>
            <w:r>
              <w:rPr>
                <w:rFonts w:hint="default" w:ascii="Times New Roman" w:hAnsi="Times New Roman" w:eastAsia="仿宋_GB2312" w:cs="Times New Roman"/>
                <w:b w:val="0"/>
                <w:bCs w:val="0"/>
                <w:color w:val="auto"/>
                <w:sz w:val="20"/>
                <w:szCs w:val="20"/>
                <w:highlight w:val="none"/>
                <w:lang w:val="en-US" w:eastAsia="zh-CN"/>
              </w:rPr>
              <w:t>34°52′09.79″</w:t>
            </w:r>
          </w:p>
        </w:tc>
        <w:tc>
          <w:tcPr>
            <w:tcW w:w="398" w:type="pct"/>
            <w:noWrap w:val="0"/>
            <w:vAlign w:val="center"/>
          </w:tcPr>
          <w:p w14:paraId="11680B39">
            <w:pPr>
              <w:pStyle w:val="2"/>
              <w:bidi w:val="0"/>
              <w:jc w:val="center"/>
              <w:rPr>
                <w:rFonts w:hint="default" w:ascii="Times New Roman" w:hAnsi="Times New Roman" w:eastAsia="仿宋_GB2312" w:cs="Times New Roman"/>
                <w:b w:val="0"/>
                <w:bCs w:val="0"/>
                <w:color w:val="auto"/>
                <w:sz w:val="20"/>
                <w:szCs w:val="20"/>
                <w:highlight w:val="none"/>
                <w:lang w:val="en-US" w:eastAsia="zh-CN"/>
              </w:rPr>
            </w:pPr>
            <w:r>
              <w:rPr>
                <w:rFonts w:hint="default" w:ascii="Times New Roman" w:hAnsi="Times New Roman" w:eastAsia="仿宋_GB2312" w:cs="Times New Roman"/>
                <w:b w:val="0"/>
                <w:bCs w:val="0"/>
                <w:color w:val="auto"/>
                <w:sz w:val="20"/>
                <w:szCs w:val="20"/>
                <w:highlight w:val="none"/>
                <w:lang w:val="en-US" w:eastAsia="zh-CN"/>
              </w:rPr>
              <w:t>下降泉</w:t>
            </w:r>
          </w:p>
        </w:tc>
        <w:tc>
          <w:tcPr>
            <w:tcW w:w="492" w:type="pct"/>
            <w:noWrap w:val="0"/>
            <w:vAlign w:val="center"/>
          </w:tcPr>
          <w:p w14:paraId="5C38FDF6">
            <w:pPr>
              <w:pStyle w:val="2"/>
              <w:bidi w:val="0"/>
              <w:jc w:val="center"/>
              <w:rPr>
                <w:rFonts w:hint="default" w:ascii="Times New Roman" w:hAnsi="Times New Roman" w:eastAsia="仿宋_GB2312" w:cs="Times New Roman"/>
                <w:b w:val="0"/>
                <w:bCs w:val="0"/>
                <w:color w:val="auto"/>
                <w:sz w:val="20"/>
                <w:szCs w:val="20"/>
                <w:highlight w:val="none"/>
                <w:lang w:val="en-US" w:eastAsia="zh-CN"/>
              </w:rPr>
            </w:pPr>
            <w:r>
              <w:rPr>
                <w:rFonts w:hint="default" w:ascii="Times New Roman" w:hAnsi="Times New Roman" w:eastAsia="仿宋_GB2312" w:cs="Times New Roman"/>
                <w:b w:val="0"/>
                <w:bCs w:val="0"/>
                <w:color w:val="auto"/>
                <w:sz w:val="20"/>
                <w:szCs w:val="20"/>
                <w:highlight w:val="none"/>
                <w:lang w:val="en-US" w:eastAsia="zh-CN"/>
              </w:rPr>
              <w:t>历史文化</w:t>
            </w:r>
          </w:p>
        </w:tc>
        <w:tc>
          <w:tcPr>
            <w:tcW w:w="587" w:type="pct"/>
            <w:noWrap w:val="0"/>
            <w:vAlign w:val="center"/>
          </w:tcPr>
          <w:p w14:paraId="3C070EC1">
            <w:pPr>
              <w:pStyle w:val="2"/>
              <w:bidi w:val="0"/>
              <w:jc w:val="center"/>
              <w:rPr>
                <w:rFonts w:hint="default" w:ascii="Times New Roman" w:hAnsi="Times New Roman" w:eastAsia="仿宋_GB2312" w:cs="Times New Roman"/>
                <w:b w:val="0"/>
                <w:bCs w:val="0"/>
                <w:color w:val="auto"/>
                <w:sz w:val="20"/>
                <w:szCs w:val="20"/>
                <w:highlight w:val="none"/>
                <w:lang w:val="en-US" w:eastAsia="zh-CN"/>
              </w:rPr>
            </w:pPr>
            <w:r>
              <w:rPr>
                <w:rFonts w:hint="default" w:ascii="Times New Roman" w:hAnsi="Times New Roman" w:eastAsia="仿宋_GB2312" w:cs="Times New Roman"/>
                <w:b w:val="0"/>
                <w:bCs w:val="0"/>
                <w:color w:val="auto"/>
                <w:sz w:val="20"/>
                <w:szCs w:val="20"/>
                <w:highlight w:val="none"/>
                <w:lang w:val="en-US" w:eastAsia="zh-CN"/>
              </w:rPr>
              <w:t>0.0012-0.0018</w:t>
            </w:r>
          </w:p>
        </w:tc>
        <w:tc>
          <w:tcPr>
            <w:tcW w:w="631" w:type="pct"/>
            <w:noWrap w:val="0"/>
            <w:vAlign w:val="center"/>
          </w:tcPr>
          <w:p w14:paraId="69B8BD82">
            <w:pPr>
              <w:pStyle w:val="2"/>
              <w:bidi w:val="0"/>
              <w:jc w:val="center"/>
              <w:rPr>
                <w:rFonts w:hint="default" w:ascii="Times New Roman" w:hAnsi="Times New Roman" w:eastAsia="仿宋_GB2312" w:cs="Times New Roman"/>
                <w:b w:val="0"/>
                <w:bCs w:val="0"/>
                <w:color w:val="auto"/>
                <w:sz w:val="20"/>
                <w:szCs w:val="20"/>
                <w:highlight w:val="none"/>
                <w:lang w:val="en-US" w:eastAsia="zh-CN"/>
              </w:rPr>
            </w:pPr>
            <w:r>
              <w:rPr>
                <w:rFonts w:hint="default" w:ascii="Times New Roman" w:hAnsi="Times New Roman" w:eastAsia="仿宋_GB2312" w:cs="Times New Roman"/>
                <w:b w:val="0"/>
                <w:bCs w:val="0"/>
                <w:color w:val="auto"/>
                <w:sz w:val="20"/>
                <w:szCs w:val="20"/>
                <w:highlight w:val="none"/>
                <w:lang w:val="en-US" w:eastAsia="zh-CN"/>
              </w:rPr>
              <w:t>黄河流域</w:t>
            </w:r>
          </w:p>
        </w:tc>
      </w:tr>
      <w:tr w14:paraId="6C7C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jc w:val="center"/>
        </w:trPr>
        <w:tc>
          <w:tcPr>
            <w:tcW w:w="225" w:type="pct"/>
            <w:noWrap/>
            <w:vAlign w:val="center"/>
          </w:tcPr>
          <w:p w14:paraId="0D857C8A">
            <w:pPr>
              <w:pStyle w:val="2"/>
              <w:bidi w:val="0"/>
              <w:jc w:val="center"/>
              <w:rPr>
                <w:rFonts w:hint="default" w:ascii="Times New Roman" w:hAnsi="Times New Roman" w:eastAsia="仿宋_GB2312" w:cs="Times New Roman"/>
                <w:b w:val="0"/>
                <w:bCs w:val="0"/>
                <w:color w:val="auto"/>
                <w:sz w:val="20"/>
                <w:szCs w:val="20"/>
                <w:highlight w:val="none"/>
                <w:lang w:val="en-US" w:eastAsia="zh-CN"/>
              </w:rPr>
            </w:pPr>
            <w:r>
              <w:rPr>
                <w:rFonts w:hint="default" w:ascii="Times New Roman" w:hAnsi="Times New Roman" w:eastAsia="仿宋_GB2312" w:cs="Times New Roman"/>
                <w:b w:val="0"/>
                <w:bCs w:val="0"/>
                <w:color w:val="auto"/>
                <w:sz w:val="20"/>
                <w:szCs w:val="20"/>
                <w:highlight w:val="none"/>
                <w:lang w:val="en-US" w:eastAsia="zh-CN"/>
              </w:rPr>
              <w:t>7</w:t>
            </w:r>
          </w:p>
        </w:tc>
        <w:tc>
          <w:tcPr>
            <w:tcW w:w="346" w:type="pct"/>
            <w:noWrap/>
            <w:vAlign w:val="center"/>
          </w:tcPr>
          <w:p w14:paraId="4F755F58">
            <w:pPr>
              <w:pStyle w:val="2"/>
              <w:bidi w:val="0"/>
              <w:jc w:val="center"/>
              <w:rPr>
                <w:rFonts w:hint="default" w:ascii="Times New Roman" w:hAnsi="Times New Roman" w:eastAsia="仿宋_GB2312" w:cs="Times New Roman"/>
                <w:b w:val="0"/>
                <w:bCs w:val="0"/>
                <w:color w:val="auto"/>
                <w:sz w:val="20"/>
                <w:szCs w:val="20"/>
                <w:highlight w:val="none"/>
                <w:lang w:val="en-US" w:eastAsia="zh-CN"/>
              </w:rPr>
            </w:pPr>
            <w:r>
              <w:rPr>
                <w:rFonts w:hint="default" w:ascii="Times New Roman" w:hAnsi="Times New Roman" w:eastAsia="仿宋_GB2312" w:cs="Times New Roman"/>
                <w:b w:val="0"/>
                <w:bCs w:val="0"/>
                <w:color w:val="auto"/>
                <w:sz w:val="20"/>
                <w:szCs w:val="20"/>
                <w:highlight w:val="none"/>
                <w:lang w:val="en-US" w:eastAsia="zh-CN"/>
              </w:rPr>
              <w:t>暖水泉</w:t>
            </w:r>
          </w:p>
        </w:tc>
        <w:tc>
          <w:tcPr>
            <w:tcW w:w="304" w:type="pct"/>
            <w:noWrap w:val="0"/>
            <w:vAlign w:val="center"/>
          </w:tcPr>
          <w:p w14:paraId="5A43B286">
            <w:pPr>
              <w:pStyle w:val="2"/>
              <w:bidi w:val="0"/>
              <w:jc w:val="center"/>
              <w:rPr>
                <w:rFonts w:hint="default" w:ascii="Times New Roman" w:hAnsi="Times New Roman" w:eastAsia="仿宋_GB2312" w:cs="Times New Roman"/>
                <w:b w:val="0"/>
                <w:bCs w:val="0"/>
                <w:color w:val="auto"/>
                <w:sz w:val="20"/>
                <w:szCs w:val="20"/>
                <w:highlight w:val="none"/>
                <w:lang w:val="en-US" w:eastAsia="zh-CN"/>
              </w:rPr>
            </w:pPr>
            <w:r>
              <w:rPr>
                <w:rFonts w:hint="default" w:ascii="Times New Roman" w:hAnsi="Times New Roman" w:eastAsia="仿宋_GB2312" w:cs="Times New Roman"/>
                <w:b w:val="0"/>
                <w:bCs w:val="0"/>
                <w:color w:val="auto"/>
                <w:sz w:val="20"/>
                <w:szCs w:val="20"/>
                <w:highlight w:val="none"/>
                <w:lang w:val="en-US" w:eastAsia="zh-CN"/>
              </w:rPr>
              <w:t>宝鸡市</w:t>
            </w:r>
          </w:p>
        </w:tc>
        <w:tc>
          <w:tcPr>
            <w:tcW w:w="325" w:type="pct"/>
            <w:noWrap w:val="0"/>
            <w:vAlign w:val="center"/>
          </w:tcPr>
          <w:p w14:paraId="7B26EE86">
            <w:pPr>
              <w:pStyle w:val="2"/>
              <w:bidi w:val="0"/>
              <w:jc w:val="center"/>
              <w:rPr>
                <w:rFonts w:hint="default" w:ascii="Times New Roman" w:hAnsi="Times New Roman" w:eastAsia="仿宋_GB2312" w:cs="Times New Roman"/>
                <w:b w:val="0"/>
                <w:bCs w:val="0"/>
                <w:color w:val="auto"/>
                <w:sz w:val="20"/>
                <w:szCs w:val="20"/>
                <w:highlight w:val="none"/>
                <w:lang w:val="en-US" w:eastAsia="zh-CN"/>
              </w:rPr>
            </w:pPr>
            <w:r>
              <w:rPr>
                <w:rFonts w:hint="default" w:ascii="Times New Roman" w:hAnsi="Times New Roman" w:eastAsia="仿宋_GB2312" w:cs="Times New Roman"/>
                <w:b w:val="0"/>
                <w:bCs w:val="0"/>
                <w:color w:val="auto"/>
                <w:sz w:val="20"/>
                <w:szCs w:val="20"/>
                <w:highlight w:val="none"/>
                <w:lang w:val="en-US" w:eastAsia="zh-CN"/>
              </w:rPr>
              <w:t>太白县</w:t>
            </w:r>
          </w:p>
        </w:tc>
        <w:tc>
          <w:tcPr>
            <w:tcW w:w="639" w:type="pct"/>
            <w:noWrap w:val="0"/>
            <w:vAlign w:val="center"/>
          </w:tcPr>
          <w:p w14:paraId="4520EE5C">
            <w:pPr>
              <w:pStyle w:val="2"/>
              <w:bidi w:val="0"/>
              <w:jc w:val="center"/>
              <w:rPr>
                <w:rFonts w:hint="default" w:ascii="Times New Roman" w:hAnsi="Times New Roman" w:eastAsia="仿宋_GB2312" w:cs="Times New Roman"/>
                <w:b w:val="0"/>
                <w:bCs w:val="0"/>
                <w:color w:val="auto"/>
                <w:sz w:val="20"/>
                <w:szCs w:val="20"/>
                <w:highlight w:val="none"/>
                <w:lang w:val="en-US" w:eastAsia="zh-CN"/>
              </w:rPr>
            </w:pPr>
            <w:r>
              <w:rPr>
                <w:rFonts w:hint="default" w:ascii="Times New Roman" w:hAnsi="Times New Roman" w:eastAsia="仿宋_GB2312" w:cs="Times New Roman"/>
                <w:b w:val="0"/>
                <w:bCs w:val="0"/>
                <w:color w:val="auto"/>
                <w:sz w:val="20"/>
                <w:szCs w:val="20"/>
                <w:highlight w:val="none"/>
                <w:lang w:val="en-US" w:eastAsia="zh-CN"/>
              </w:rPr>
              <w:t>咀头镇李家沟村</w:t>
            </w:r>
          </w:p>
        </w:tc>
        <w:tc>
          <w:tcPr>
            <w:tcW w:w="566" w:type="pct"/>
            <w:noWrap w:val="0"/>
            <w:vAlign w:val="center"/>
          </w:tcPr>
          <w:p w14:paraId="6B693E23">
            <w:pPr>
              <w:pStyle w:val="2"/>
              <w:bidi w:val="0"/>
              <w:jc w:val="center"/>
              <w:rPr>
                <w:rFonts w:hint="default" w:ascii="Times New Roman" w:hAnsi="Times New Roman" w:eastAsia="仿宋_GB2312" w:cs="Times New Roman"/>
                <w:b w:val="0"/>
                <w:bCs w:val="0"/>
                <w:color w:val="auto"/>
                <w:sz w:val="20"/>
                <w:szCs w:val="20"/>
                <w:highlight w:val="none"/>
                <w:lang w:val="en-US" w:eastAsia="zh-CN"/>
              </w:rPr>
            </w:pPr>
            <w:r>
              <w:rPr>
                <w:rFonts w:hint="default" w:ascii="Times New Roman" w:hAnsi="Times New Roman" w:eastAsia="仿宋_GB2312" w:cs="Times New Roman"/>
                <w:b w:val="0"/>
                <w:bCs w:val="0"/>
                <w:color w:val="auto"/>
                <w:sz w:val="20"/>
                <w:szCs w:val="20"/>
                <w:highlight w:val="none"/>
                <w:lang w:val="en-US" w:eastAsia="zh-CN"/>
              </w:rPr>
              <w:t>107°18′28.16″</w:t>
            </w:r>
          </w:p>
        </w:tc>
        <w:tc>
          <w:tcPr>
            <w:tcW w:w="482" w:type="pct"/>
            <w:noWrap w:val="0"/>
            <w:vAlign w:val="center"/>
          </w:tcPr>
          <w:p w14:paraId="2811941B">
            <w:pPr>
              <w:pStyle w:val="2"/>
              <w:bidi w:val="0"/>
              <w:jc w:val="center"/>
              <w:rPr>
                <w:rFonts w:hint="default" w:ascii="Times New Roman" w:hAnsi="Times New Roman" w:eastAsia="仿宋_GB2312" w:cs="Times New Roman"/>
                <w:b w:val="0"/>
                <w:bCs w:val="0"/>
                <w:color w:val="auto"/>
                <w:sz w:val="20"/>
                <w:szCs w:val="20"/>
                <w:highlight w:val="none"/>
                <w:lang w:val="en-US" w:eastAsia="zh-CN"/>
              </w:rPr>
            </w:pPr>
            <w:r>
              <w:rPr>
                <w:rFonts w:hint="default" w:ascii="Times New Roman" w:hAnsi="Times New Roman" w:eastAsia="仿宋_GB2312" w:cs="Times New Roman"/>
                <w:b w:val="0"/>
                <w:bCs w:val="0"/>
                <w:color w:val="auto"/>
                <w:sz w:val="20"/>
                <w:szCs w:val="20"/>
                <w:highlight w:val="none"/>
                <w:lang w:val="en-US" w:eastAsia="zh-CN"/>
              </w:rPr>
              <w:t>34°04′17.73″</w:t>
            </w:r>
          </w:p>
        </w:tc>
        <w:tc>
          <w:tcPr>
            <w:tcW w:w="398" w:type="pct"/>
            <w:noWrap w:val="0"/>
            <w:vAlign w:val="center"/>
          </w:tcPr>
          <w:p w14:paraId="2B5F4A8F">
            <w:pPr>
              <w:pStyle w:val="2"/>
              <w:bidi w:val="0"/>
              <w:jc w:val="center"/>
              <w:rPr>
                <w:rFonts w:hint="default" w:ascii="Times New Roman" w:hAnsi="Times New Roman" w:eastAsia="仿宋_GB2312" w:cs="Times New Roman"/>
                <w:b w:val="0"/>
                <w:bCs w:val="0"/>
                <w:color w:val="auto"/>
                <w:sz w:val="20"/>
                <w:szCs w:val="20"/>
                <w:highlight w:val="none"/>
                <w:lang w:val="en-US" w:eastAsia="zh-CN"/>
              </w:rPr>
            </w:pPr>
            <w:r>
              <w:rPr>
                <w:rFonts w:hint="default" w:ascii="Times New Roman" w:hAnsi="Times New Roman" w:eastAsia="仿宋_GB2312" w:cs="Times New Roman"/>
                <w:b w:val="0"/>
                <w:bCs w:val="0"/>
                <w:color w:val="auto"/>
                <w:sz w:val="20"/>
                <w:szCs w:val="20"/>
                <w:highlight w:val="none"/>
                <w:lang w:val="en-US" w:eastAsia="zh-CN"/>
              </w:rPr>
              <w:t>下降泉</w:t>
            </w:r>
          </w:p>
        </w:tc>
        <w:tc>
          <w:tcPr>
            <w:tcW w:w="492" w:type="pct"/>
            <w:noWrap w:val="0"/>
            <w:vAlign w:val="center"/>
          </w:tcPr>
          <w:p w14:paraId="415E6A72">
            <w:pPr>
              <w:pStyle w:val="2"/>
              <w:bidi w:val="0"/>
              <w:jc w:val="center"/>
              <w:rPr>
                <w:rFonts w:hint="default" w:ascii="Times New Roman" w:hAnsi="Times New Roman" w:eastAsia="仿宋_GB2312" w:cs="Times New Roman"/>
                <w:b w:val="0"/>
                <w:bCs w:val="0"/>
                <w:color w:val="auto"/>
                <w:sz w:val="20"/>
                <w:szCs w:val="20"/>
                <w:highlight w:val="none"/>
                <w:lang w:val="en-US" w:eastAsia="zh-CN"/>
              </w:rPr>
            </w:pPr>
            <w:r>
              <w:rPr>
                <w:rFonts w:hint="default" w:ascii="Times New Roman" w:hAnsi="Times New Roman" w:eastAsia="仿宋_GB2312" w:cs="Times New Roman"/>
                <w:b w:val="0"/>
                <w:bCs w:val="0"/>
                <w:color w:val="auto"/>
                <w:sz w:val="20"/>
                <w:szCs w:val="20"/>
                <w:highlight w:val="none"/>
                <w:lang w:val="en-US" w:eastAsia="zh-CN"/>
              </w:rPr>
              <w:t>生活零星用水</w:t>
            </w:r>
          </w:p>
        </w:tc>
        <w:tc>
          <w:tcPr>
            <w:tcW w:w="587" w:type="pct"/>
            <w:noWrap w:val="0"/>
            <w:vAlign w:val="center"/>
          </w:tcPr>
          <w:p w14:paraId="5E407AF2">
            <w:pPr>
              <w:pStyle w:val="2"/>
              <w:bidi w:val="0"/>
              <w:jc w:val="center"/>
              <w:rPr>
                <w:rFonts w:hint="default" w:ascii="Times New Roman" w:hAnsi="Times New Roman" w:eastAsia="仿宋_GB2312" w:cs="Times New Roman"/>
                <w:b w:val="0"/>
                <w:bCs w:val="0"/>
                <w:color w:val="auto"/>
                <w:sz w:val="20"/>
                <w:szCs w:val="20"/>
                <w:highlight w:val="none"/>
                <w:lang w:val="en-US" w:eastAsia="zh-CN"/>
              </w:rPr>
            </w:pPr>
            <w:r>
              <w:rPr>
                <w:rFonts w:hint="default" w:ascii="Times New Roman" w:hAnsi="Times New Roman" w:eastAsia="仿宋_GB2312" w:cs="Times New Roman"/>
                <w:b w:val="0"/>
                <w:bCs w:val="0"/>
                <w:color w:val="auto"/>
                <w:sz w:val="20"/>
                <w:szCs w:val="20"/>
                <w:highlight w:val="none"/>
                <w:lang w:val="en-US" w:eastAsia="zh-CN"/>
              </w:rPr>
              <w:t>0.0010</w:t>
            </w:r>
          </w:p>
        </w:tc>
        <w:tc>
          <w:tcPr>
            <w:tcW w:w="631" w:type="pct"/>
            <w:noWrap w:val="0"/>
            <w:vAlign w:val="center"/>
          </w:tcPr>
          <w:p w14:paraId="422F6741">
            <w:pPr>
              <w:pStyle w:val="2"/>
              <w:bidi w:val="0"/>
              <w:jc w:val="center"/>
              <w:rPr>
                <w:rFonts w:hint="default" w:ascii="Times New Roman" w:hAnsi="Times New Roman" w:eastAsia="仿宋_GB2312" w:cs="Times New Roman"/>
                <w:b w:val="0"/>
                <w:bCs w:val="0"/>
                <w:color w:val="auto"/>
                <w:sz w:val="20"/>
                <w:szCs w:val="20"/>
                <w:highlight w:val="none"/>
                <w:lang w:val="en-US" w:eastAsia="zh-CN"/>
              </w:rPr>
            </w:pPr>
            <w:r>
              <w:rPr>
                <w:rFonts w:hint="default" w:ascii="Times New Roman" w:hAnsi="Times New Roman" w:eastAsia="仿宋_GB2312" w:cs="Times New Roman"/>
                <w:b w:val="0"/>
                <w:bCs w:val="0"/>
                <w:color w:val="auto"/>
                <w:sz w:val="20"/>
                <w:szCs w:val="20"/>
                <w:highlight w:val="none"/>
                <w:lang w:val="en-US" w:eastAsia="zh-CN"/>
              </w:rPr>
              <w:t>长江流域</w:t>
            </w:r>
          </w:p>
        </w:tc>
      </w:tr>
      <w:tr w14:paraId="52B2D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jc w:val="center"/>
        </w:trPr>
        <w:tc>
          <w:tcPr>
            <w:tcW w:w="225" w:type="pct"/>
            <w:noWrap/>
            <w:vAlign w:val="center"/>
          </w:tcPr>
          <w:p w14:paraId="46182B89">
            <w:pPr>
              <w:pStyle w:val="2"/>
              <w:bidi w:val="0"/>
              <w:jc w:val="center"/>
              <w:rPr>
                <w:rFonts w:hint="default" w:ascii="Times New Roman" w:hAnsi="Times New Roman" w:eastAsia="仿宋_GB2312" w:cs="Times New Roman"/>
                <w:b w:val="0"/>
                <w:bCs w:val="0"/>
                <w:color w:val="auto"/>
                <w:sz w:val="20"/>
                <w:szCs w:val="20"/>
                <w:highlight w:val="none"/>
                <w:lang w:val="en-US" w:eastAsia="zh-CN"/>
              </w:rPr>
            </w:pPr>
            <w:r>
              <w:rPr>
                <w:rFonts w:hint="default" w:ascii="Times New Roman" w:hAnsi="Times New Roman" w:eastAsia="仿宋_GB2312" w:cs="Times New Roman"/>
                <w:b w:val="0"/>
                <w:bCs w:val="0"/>
                <w:color w:val="auto"/>
                <w:sz w:val="20"/>
                <w:szCs w:val="20"/>
                <w:highlight w:val="none"/>
                <w:lang w:val="en-US" w:eastAsia="zh-CN"/>
              </w:rPr>
              <w:t>8</w:t>
            </w:r>
          </w:p>
        </w:tc>
        <w:tc>
          <w:tcPr>
            <w:tcW w:w="346" w:type="pct"/>
            <w:noWrap/>
            <w:vAlign w:val="center"/>
          </w:tcPr>
          <w:p w14:paraId="14A4C384">
            <w:pPr>
              <w:pStyle w:val="2"/>
              <w:bidi w:val="0"/>
              <w:jc w:val="center"/>
              <w:rPr>
                <w:rFonts w:hint="default" w:ascii="Times New Roman" w:hAnsi="Times New Roman" w:eastAsia="仿宋_GB2312" w:cs="Times New Roman"/>
                <w:b w:val="0"/>
                <w:bCs w:val="0"/>
                <w:color w:val="auto"/>
                <w:sz w:val="20"/>
                <w:szCs w:val="20"/>
                <w:highlight w:val="none"/>
                <w:lang w:val="en-US" w:eastAsia="zh-CN"/>
              </w:rPr>
            </w:pPr>
            <w:r>
              <w:rPr>
                <w:rFonts w:hint="default" w:ascii="Times New Roman" w:hAnsi="Times New Roman" w:eastAsia="仿宋_GB2312" w:cs="Times New Roman"/>
                <w:b w:val="0"/>
                <w:bCs w:val="0"/>
                <w:color w:val="auto"/>
                <w:sz w:val="20"/>
                <w:szCs w:val="20"/>
                <w:highlight w:val="none"/>
                <w:lang w:val="en-US" w:eastAsia="zh-CN"/>
              </w:rPr>
              <w:t>翟家坡三组福禄泉</w:t>
            </w:r>
          </w:p>
        </w:tc>
        <w:tc>
          <w:tcPr>
            <w:tcW w:w="304" w:type="pct"/>
            <w:noWrap w:val="0"/>
            <w:vAlign w:val="center"/>
          </w:tcPr>
          <w:p w14:paraId="0F2BF51C">
            <w:pPr>
              <w:pStyle w:val="2"/>
              <w:bidi w:val="0"/>
              <w:jc w:val="center"/>
              <w:rPr>
                <w:rFonts w:hint="default" w:ascii="Times New Roman" w:hAnsi="Times New Roman" w:eastAsia="仿宋_GB2312" w:cs="Times New Roman"/>
                <w:b w:val="0"/>
                <w:bCs w:val="0"/>
                <w:color w:val="auto"/>
                <w:sz w:val="20"/>
                <w:szCs w:val="20"/>
                <w:highlight w:val="none"/>
                <w:lang w:val="en-US" w:eastAsia="zh-CN"/>
              </w:rPr>
            </w:pPr>
            <w:r>
              <w:rPr>
                <w:rFonts w:hint="default" w:ascii="Times New Roman" w:hAnsi="Times New Roman" w:eastAsia="仿宋_GB2312" w:cs="Times New Roman"/>
                <w:b w:val="0"/>
                <w:bCs w:val="0"/>
                <w:color w:val="auto"/>
                <w:sz w:val="20"/>
                <w:szCs w:val="20"/>
                <w:highlight w:val="none"/>
                <w:lang w:val="en-US" w:eastAsia="zh-CN"/>
              </w:rPr>
              <w:t>宝鸡市</w:t>
            </w:r>
          </w:p>
        </w:tc>
        <w:tc>
          <w:tcPr>
            <w:tcW w:w="325" w:type="pct"/>
            <w:noWrap w:val="0"/>
            <w:vAlign w:val="center"/>
          </w:tcPr>
          <w:p w14:paraId="1196C2FD">
            <w:pPr>
              <w:pStyle w:val="2"/>
              <w:bidi w:val="0"/>
              <w:jc w:val="center"/>
              <w:rPr>
                <w:rFonts w:hint="default" w:ascii="Times New Roman" w:hAnsi="Times New Roman" w:eastAsia="仿宋_GB2312" w:cs="Times New Roman"/>
                <w:b w:val="0"/>
                <w:bCs w:val="0"/>
                <w:color w:val="auto"/>
                <w:sz w:val="20"/>
                <w:szCs w:val="20"/>
                <w:highlight w:val="none"/>
                <w:lang w:val="en-US" w:eastAsia="zh-CN"/>
              </w:rPr>
            </w:pPr>
            <w:r>
              <w:rPr>
                <w:rFonts w:hint="default" w:ascii="Times New Roman" w:hAnsi="Times New Roman" w:eastAsia="仿宋_GB2312" w:cs="Times New Roman"/>
                <w:b w:val="0"/>
                <w:bCs w:val="0"/>
                <w:color w:val="auto"/>
                <w:sz w:val="20"/>
                <w:szCs w:val="20"/>
                <w:highlight w:val="none"/>
                <w:lang w:val="en-US" w:eastAsia="zh-CN"/>
              </w:rPr>
              <w:t>陈仓区</w:t>
            </w:r>
          </w:p>
        </w:tc>
        <w:tc>
          <w:tcPr>
            <w:tcW w:w="639" w:type="pct"/>
            <w:noWrap w:val="0"/>
            <w:vAlign w:val="center"/>
          </w:tcPr>
          <w:p w14:paraId="2C442888">
            <w:pPr>
              <w:pStyle w:val="2"/>
              <w:bidi w:val="0"/>
              <w:jc w:val="center"/>
              <w:rPr>
                <w:rFonts w:hint="default" w:ascii="Times New Roman" w:hAnsi="Times New Roman" w:eastAsia="仿宋_GB2312" w:cs="Times New Roman"/>
                <w:b w:val="0"/>
                <w:bCs w:val="0"/>
                <w:color w:val="auto"/>
                <w:sz w:val="20"/>
                <w:szCs w:val="20"/>
                <w:highlight w:val="none"/>
                <w:lang w:val="en-US" w:eastAsia="zh-CN"/>
              </w:rPr>
            </w:pPr>
            <w:r>
              <w:rPr>
                <w:rFonts w:hint="default" w:ascii="Times New Roman" w:hAnsi="Times New Roman" w:eastAsia="仿宋_GB2312" w:cs="Times New Roman"/>
                <w:b w:val="0"/>
                <w:bCs w:val="0"/>
                <w:color w:val="auto"/>
                <w:sz w:val="20"/>
                <w:szCs w:val="20"/>
                <w:highlight w:val="none"/>
                <w:lang w:val="en-US" w:eastAsia="zh-CN"/>
              </w:rPr>
              <w:t>县功镇翟家坡三组</w:t>
            </w:r>
          </w:p>
        </w:tc>
        <w:tc>
          <w:tcPr>
            <w:tcW w:w="566" w:type="pct"/>
            <w:noWrap w:val="0"/>
            <w:vAlign w:val="center"/>
          </w:tcPr>
          <w:p w14:paraId="18293797">
            <w:pPr>
              <w:pStyle w:val="2"/>
              <w:bidi w:val="0"/>
              <w:jc w:val="center"/>
              <w:rPr>
                <w:rFonts w:hint="default" w:ascii="Times New Roman" w:hAnsi="Times New Roman" w:eastAsia="仿宋_GB2312" w:cs="Times New Roman"/>
                <w:b w:val="0"/>
                <w:bCs w:val="0"/>
                <w:color w:val="auto"/>
                <w:sz w:val="20"/>
                <w:szCs w:val="20"/>
                <w:highlight w:val="none"/>
                <w:lang w:val="en-US" w:eastAsia="zh-CN"/>
              </w:rPr>
            </w:pPr>
            <w:r>
              <w:rPr>
                <w:rFonts w:hint="default" w:ascii="Times New Roman" w:hAnsi="Times New Roman" w:eastAsia="仿宋_GB2312" w:cs="Times New Roman"/>
                <w:b w:val="0"/>
                <w:bCs w:val="0"/>
                <w:color w:val="auto"/>
                <w:sz w:val="20"/>
                <w:szCs w:val="20"/>
                <w:highlight w:val="none"/>
                <w:lang w:val="en-US" w:eastAsia="zh-CN"/>
              </w:rPr>
              <w:t>107°05′20.00″</w:t>
            </w:r>
          </w:p>
        </w:tc>
        <w:tc>
          <w:tcPr>
            <w:tcW w:w="482" w:type="pct"/>
            <w:noWrap w:val="0"/>
            <w:vAlign w:val="center"/>
          </w:tcPr>
          <w:p w14:paraId="3444B7D5">
            <w:pPr>
              <w:pStyle w:val="2"/>
              <w:bidi w:val="0"/>
              <w:jc w:val="center"/>
              <w:rPr>
                <w:rFonts w:hint="default" w:ascii="Times New Roman" w:hAnsi="Times New Roman" w:eastAsia="仿宋_GB2312" w:cs="Times New Roman"/>
                <w:b w:val="0"/>
                <w:bCs w:val="0"/>
                <w:color w:val="auto"/>
                <w:sz w:val="20"/>
                <w:szCs w:val="20"/>
                <w:highlight w:val="none"/>
                <w:lang w:val="en-US" w:eastAsia="zh-CN"/>
              </w:rPr>
            </w:pPr>
            <w:r>
              <w:rPr>
                <w:rFonts w:hint="default" w:ascii="Times New Roman" w:hAnsi="Times New Roman" w:eastAsia="仿宋_GB2312" w:cs="Times New Roman"/>
                <w:b w:val="0"/>
                <w:bCs w:val="0"/>
                <w:color w:val="auto"/>
                <w:sz w:val="20"/>
                <w:szCs w:val="20"/>
                <w:highlight w:val="none"/>
                <w:lang w:val="en-US" w:eastAsia="zh-CN"/>
              </w:rPr>
              <w:t>34°29′40.83″</w:t>
            </w:r>
          </w:p>
        </w:tc>
        <w:tc>
          <w:tcPr>
            <w:tcW w:w="398" w:type="pct"/>
            <w:noWrap w:val="0"/>
            <w:vAlign w:val="center"/>
          </w:tcPr>
          <w:p w14:paraId="788C69C5">
            <w:pPr>
              <w:pStyle w:val="2"/>
              <w:bidi w:val="0"/>
              <w:jc w:val="center"/>
              <w:rPr>
                <w:rFonts w:hint="default" w:ascii="Times New Roman" w:hAnsi="Times New Roman" w:eastAsia="仿宋_GB2312" w:cs="Times New Roman"/>
                <w:b w:val="0"/>
                <w:bCs w:val="0"/>
                <w:color w:val="auto"/>
                <w:sz w:val="20"/>
                <w:szCs w:val="20"/>
                <w:highlight w:val="none"/>
                <w:lang w:val="en-US" w:eastAsia="zh-CN"/>
              </w:rPr>
            </w:pPr>
            <w:r>
              <w:rPr>
                <w:rFonts w:hint="default" w:ascii="Times New Roman" w:hAnsi="Times New Roman" w:eastAsia="仿宋_GB2312" w:cs="Times New Roman"/>
                <w:b w:val="0"/>
                <w:bCs w:val="0"/>
                <w:color w:val="auto"/>
                <w:sz w:val="20"/>
                <w:szCs w:val="20"/>
                <w:highlight w:val="none"/>
                <w:lang w:val="en-US" w:eastAsia="zh-CN"/>
              </w:rPr>
              <w:t>下降泉</w:t>
            </w:r>
          </w:p>
        </w:tc>
        <w:tc>
          <w:tcPr>
            <w:tcW w:w="492" w:type="pct"/>
            <w:noWrap w:val="0"/>
            <w:vAlign w:val="center"/>
          </w:tcPr>
          <w:p w14:paraId="3CF1FE02">
            <w:pPr>
              <w:pStyle w:val="2"/>
              <w:bidi w:val="0"/>
              <w:jc w:val="center"/>
              <w:rPr>
                <w:rFonts w:hint="default" w:ascii="Times New Roman" w:hAnsi="Times New Roman" w:eastAsia="仿宋_GB2312" w:cs="Times New Roman"/>
                <w:b w:val="0"/>
                <w:bCs w:val="0"/>
                <w:color w:val="auto"/>
                <w:sz w:val="20"/>
                <w:szCs w:val="20"/>
                <w:highlight w:val="none"/>
                <w:lang w:val="en-US" w:eastAsia="zh-CN"/>
              </w:rPr>
            </w:pPr>
            <w:r>
              <w:rPr>
                <w:rFonts w:hint="default" w:ascii="Times New Roman" w:hAnsi="Times New Roman" w:eastAsia="仿宋_GB2312" w:cs="Times New Roman"/>
                <w:b w:val="0"/>
                <w:bCs w:val="0"/>
                <w:color w:val="auto"/>
                <w:sz w:val="20"/>
                <w:szCs w:val="20"/>
                <w:highlight w:val="none"/>
                <w:lang w:val="en-US" w:eastAsia="zh-CN"/>
              </w:rPr>
              <w:t>历史名泉</w:t>
            </w:r>
          </w:p>
        </w:tc>
        <w:tc>
          <w:tcPr>
            <w:tcW w:w="587" w:type="pct"/>
            <w:noWrap w:val="0"/>
            <w:vAlign w:val="center"/>
          </w:tcPr>
          <w:p w14:paraId="60313EE9">
            <w:pPr>
              <w:pStyle w:val="2"/>
              <w:bidi w:val="0"/>
              <w:jc w:val="center"/>
              <w:rPr>
                <w:rFonts w:hint="default" w:ascii="Times New Roman" w:hAnsi="Times New Roman" w:eastAsia="仿宋_GB2312" w:cs="Times New Roman"/>
                <w:b w:val="0"/>
                <w:bCs w:val="0"/>
                <w:color w:val="auto"/>
                <w:sz w:val="20"/>
                <w:szCs w:val="20"/>
                <w:highlight w:val="none"/>
                <w:lang w:val="en-US" w:eastAsia="zh-CN"/>
              </w:rPr>
            </w:pPr>
            <w:r>
              <w:rPr>
                <w:rFonts w:hint="default" w:ascii="Times New Roman" w:hAnsi="Times New Roman" w:eastAsia="仿宋_GB2312" w:cs="Times New Roman"/>
                <w:b w:val="0"/>
                <w:bCs w:val="0"/>
                <w:color w:val="auto"/>
                <w:sz w:val="20"/>
                <w:szCs w:val="20"/>
                <w:highlight w:val="none"/>
                <w:lang w:val="en-US" w:eastAsia="zh-CN"/>
              </w:rPr>
              <w:t>0.0030</w:t>
            </w:r>
          </w:p>
        </w:tc>
        <w:tc>
          <w:tcPr>
            <w:tcW w:w="631" w:type="pct"/>
            <w:noWrap w:val="0"/>
            <w:vAlign w:val="center"/>
          </w:tcPr>
          <w:p w14:paraId="1D61BD1D">
            <w:pPr>
              <w:pStyle w:val="2"/>
              <w:bidi w:val="0"/>
              <w:jc w:val="center"/>
              <w:rPr>
                <w:rFonts w:hint="default" w:ascii="Times New Roman" w:hAnsi="Times New Roman" w:eastAsia="仿宋_GB2312" w:cs="Times New Roman"/>
                <w:b w:val="0"/>
                <w:bCs w:val="0"/>
                <w:color w:val="auto"/>
                <w:sz w:val="20"/>
                <w:szCs w:val="20"/>
                <w:highlight w:val="none"/>
                <w:lang w:val="en-US" w:eastAsia="zh-CN"/>
              </w:rPr>
            </w:pPr>
            <w:r>
              <w:rPr>
                <w:rFonts w:hint="default" w:ascii="Times New Roman" w:hAnsi="Times New Roman" w:eastAsia="仿宋_GB2312" w:cs="Times New Roman"/>
                <w:b w:val="0"/>
                <w:bCs w:val="0"/>
                <w:color w:val="auto"/>
                <w:sz w:val="20"/>
                <w:szCs w:val="20"/>
                <w:highlight w:val="none"/>
                <w:lang w:val="en-US" w:eastAsia="zh-CN"/>
              </w:rPr>
              <w:t>黄河流域</w:t>
            </w:r>
          </w:p>
        </w:tc>
      </w:tr>
      <w:tr w14:paraId="5075D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jc w:val="center"/>
        </w:trPr>
        <w:tc>
          <w:tcPr>
            <w:tcW w:w="225" w:type="pct"/>
            <w:noWrap/>
            <w:vAlign w:val="center"/>
          </w:tcPr>
          <w:p w14:paraId="0DC8D6BA">
            <w:pPr>
              <w:pStyle w:val="2"/>
              <w:bidi w:val="0"/>
              <w:jc w:val="center"/>
              <w:rPr>
                <w:rFonts w:hint="default" w:ascii="Times New Roman" w:hAnsi="Times New Roman" w:eastAsia="仿宋_GB2312" w:cs="Times New Roman"/>
                <w:b w:val="0"/>
                <w:bCs w:val="0"/>
                <w:color w:val="auto"/>
                <w:sz w:val="20"/>
                <w:szCs w:val="20"/>
                <w:highlight w:val="none"/>
                <w:lang w:val="en-US" w:eastAsia="zh-CN"/>
              </w:rPr>
            </w:pPr>
            <w:r>
              <w:rPr>
                <w:rFonts w:hint="default" w:ascii="Times New Roman" w:hAnsi="Times New Roman" w:eastAsia="仿宋_GB2312" w:cs="Times New Roman"/>
                <w:b w:val="0"/>
                <w:bCs w:val="0"/>
                <w:color w:val="auto"/>
                <w:sz w:val="20"/>
                <w:szCs w:val="20"/>
                <w:highlight w:val="none"/>
                <w:lang w:val="en-US" w:eastAsia="zh-CN"/>
              </w:rPr>
              <w:t>9</w:t>
            </w:r>
          </w:p>
        </w:tc>
        <w:tc>
          <w:tcPr>
            <w:tcW w:w="346" w:type="pct"/>
            <w:noWrap/>
            <w:vAlign w:val="center"/>
          </w:tcPr>
          <w:p w14:paraId="4DEA1E9E">
            <w:pPr>
              <w:pStyle w:val="2"/>
              <w:bidi w:val="0"/>
              <w:jc w:val="center"/>
              <w:rPr>
                <w:rFonts w:hint="default" w:ascii="Times New Roman" w:hAnsi="Times New Roman" w:eastAsia="仿宋_GB2312" w:cs="Times New Roman"/>
                <w:b w:val="0"/>
                <w:bCs w:val="0"/>
                <w:color w:val="auto"/>
                <w:sz w:val="20"/>
                <w:szCs w:val="20"/>
                <w:highlight w:val="none"/>
                <w:lang w:val="en-US" w:eastAsia="zh-CN"/>
              </w:rPr>
            </w:pPr>
            <w:r>
              <w:rPr>
                <w:rFonts w:hint="default" w:ascii="Times New Roman" w:hAnsi="Times New Roman" w:eastAsia="仿宋_GB2312" w:cs="Times New Roman"/>
                <w:b w:val="0"/>
                <w:bCs w:val="0"/>
                <w:color w:val="auto"/>
                <w:sz w:val="20"/>
                <w:szCs w:val="20"/>
                <w:highlight w:val="none"/>
                <w:lang w:val="en-US" w:eastAsia="zh-CN"/>
              </w:rPr>
              <w:t>牛尾泉</w:t>
            </w:r>
          </w:p>
        </w:tc>
        <w:tc>
          <w:tcPr>
            <w:tcW w:w="304" w:type="pct"/>
            <w:noWrap w:val="0"/>
            <w:vAlign w:val="center"/>
          </w:tcPr>
          <w:p w14:paraId="788D0033">
            <w:pPr>
              <w:pStyle w:val="2"/>
              <w:bidi w:val="0"/>
              <w:jc w:val="center"/>
              <w:rPr>
                <w:rFonts w:hint="default" w:ascii="Times New Roman" w:hAnsi="Times New Roman" w:eastAsia="仿宋_GB2312" w:cs="Times New Roman"/>
                <w:b w:val="0"/>
                <w:bCs w:val="0"/>
                <w:color w:val="auto"/>
                <w:sz w:val="20"/>
                <w:szCs w:val="20"/>
                <w:highlight w:val="none"/>
                <w:lang w:val="en-US" w:eastAsia="zh-CN"/>
              </w:rPr>
            </w:pPr>
            <w:r>
              <w:rPr>
                <w:rFonts w:hint="default" w:ascii="Times New Roman" w:hAnsi="Times New Roman" w:eastAsia="仿宋_GB2312" w:cs="Times New Roman"/>
                <w:b w:val="0"/>
                <w:bCs w:val="0"/>
                <w:color w:val="auto"/>
                <w:sz w:val="20"/>
                <w:szCs w:val="20"/>
                <w:highlight w:val="none"/>
                <w:lang w:val="en-US" w:eastAsia="zh-CN"/>
              </w:rPr>
              <w:t>汉中市</w:t>
            </w:r>
          </w:p>
        </w:tc>
        <w:tc>
          <w:tcPr>
            <w:tcW w:w="325" w:type="pct"/>
            <w:noWrap w:val="0"/>
            <w:vAlign w:val="center"/>
          </w:tcPr>
          <w:p w14:paraId="68B51756">
            <w:pPr>
              <w:pStyle w:val="2"/>
              <w:bidi w:val="0"/>
              <w:jc w:val="center"/>
              <w:rPr>
                <w:rFonts w:hint="default" w:ascii="Times New Roman" w:hAnsi="Times New Roman" w:eastAsia="仿宋_GB2312" w:cs="Times New Roman"/>
                <w:b w:val="0"/>
                <w:bCs w:val="0"/>
                <w:color w:val="auto"/>
                <w:sz w:val="20"/>
                <w:szCs w:val="20"/>
                <w:highlight w:val="none"/>
                <w:lang w:val="en-US" w:eastAsia="zh-CN"/>
              </w:rPr>
            </w:pPr>
            <w:r>
              <w:rPr>
                <w:rFonts w:hint="default" w:ascii="Times New Roman" w:hAnsi="Times New Roman" w:eastAsia="仿宋_GB2312" w:cs="Times New Roman"/>
                <w:b w:val="0"/>
                <w:bCs w:val="0"/>
                <w:color w:val="auto"/>
                <w:sz w:val="20"/>
                <w:szCs w:val="20"/>
                <w:highlight w:val="none"/>
                <w:lang w:val="en-US" w:eastAsia="zh-CN"/>
              </w:rPr>
              <w:t>汉台区</w:t>
            </w:r>
          </w:p>
        </w:tc>
        <w:tc>
          <w:tcPr>
            <w:tcW w:w="639" w:type="pct"/>
            <w:noWrap w:val="0"/>
            <w:vAlign w:val="center"/>
          </w:tcPr>
          <w:p w14:paraId="1E857698">
            <w:pPr>
              <w:pStyle w:val="2"/>
              <w:bidi w:val="0"/>
              <w:jc w:val="center"/>
              <w:rPr>
                <w:rFonts w:hint="default" w:ascii="Times New Roman" w:hAnsi="Times New Roman" w:eastAsia="仿宋_GB2312" w:cs="Times New Roman"/>
                <w:b w:val="0"/>
                <w:bCs w:val="0"/>
                <w:color w:val="auto"/>
                <w:sz w:val="20"/>
                <w:szCs w:val="20"/>
                <w:highlight w:val="none"/>
                <w:lang w:val="en-US" w:eastAsia="zh-CN"/>
              </w:rPr>
            </w:pPr>
            <w:r>
              <w:rPr>
                <w:rFonts w:hint="default" w:ascii="Times New Roman" w:hAnsi="Times New Roman" w:eastAsia="仿宋_GB2312" w:cs="Times New Roman"/>
                <w:b w:val="0"/>
                <w:bCs w:val="0"/>
                <w:color w:val="auto"/>
                <w:sz w:val="20"/>
                <w:szCs w:val="20"/>
                <w:highlight w:val="none"/>
                <w:lang w:val="en-US" w:eastAsia="zh-CN"/>
              </w:rPr>
              <w:t>汉王镇牛尾村</w:t>
            </w:r>
          </w:p>
        </w:tc>
        <w:tc>
          <w:tcPr>
            <w:tcW w:w="566" w:type="pct"/>
            <w:noWrap w:val="0"/>
            <w:vAlign w:val="center"/>
          </w:tcPr>
          <w:p w14:paraId="2F0CB4BC">
            <w:pPr>
              <w:pStyle w:val="2"/>
              <w:bidi w:val="0"/>
              <w:jc w:val="center"/>
              <w:rPr>
                <w:rFonts w:hint="default" w:ascii="Times New Roman" w:hAnsi="Times New Roman" w:eastAsia="仿宋_GB2312" w:cs="Times New Roman"/>
                <w:b w:val="0"/>
                <w:bCs w:val="0"/>
                <w:color w:val="auto"/>
                <w:sz w:val="20"/>
                <w:szCs w:val="20"/>
                <w:highlight w:val="none"/>
                <w:lang w:val="en-US" w:eastAsia="zh-CN"/>
              </w:rPr>
            </w:pPr>
            <w:r>
              <w:rPr>
                <w:rFonts w:hint="default" w:ascii="Times New Roman" w:hAnsi="Times New Roman" w:eastAsia="仿宋_GB2312" w:cs="Times New Roman"/>
                <w:b w:val="0"/>
                <w:bCs w:val="0"/>
                <w:color w:val="auto"/>
                <w:sz w:val="20"/>
                <w:szCs w:val="20"/>
                <w:highlight w:val="none"/>
                <w:lang w:val="en-US" w:eastAsia="zh-CN"/>
              </w:rPr>
              <w:t>107°04′41.85″</w:t>
            </w:r>
          </w:p>
        </w:tc>
        <w:tc>
          <w:tcPr>
            <w:tcW w:w="482" w:type="pct"/>
            <w:noWrap w:val="0"/>
            <w:vAlign w:val="center"/>
          </w:tcPr>
          <w:p w14:paraId="33C7727F">
            <w:pPr>
              <w:pStyle w:val="2"/>
              <w:bidi w:val="0"/>
              <w:jc w:val="center"/>
              <w:rPr>
                <w:rFonts w:hint="default" w:ascii="Times New Roman" w:hAnsi="Times New Roman" w:eastAsia="仿宋_GB2312" w:cs="Times New Roman"/>
                <w:b w:val="0"/>
                <w:bCs w:val="0"/>
                <w:color w:val="auto"/>
                <w:sz w:val="20"/>
                <w:szCs w:val="20"/>
                <w:highlight w:val="none"/>
                <w:lang w:val="en-US" w:eastAsia="zh-CN"/>
              </w:rPr>
            </w:pPr>
            <w:r>
              <w:rPr>
                <w:rFonts w:hint="default" w:ascii="Times New Roman" w:hAnsi="Times New Roman" w:eastAsia="仿宋_GB2312" w:cs="Times New Roman"/>
                <w:b w:val="0"/>
                <w:bCs w:val="0"/>
                <w:color w:val="auto"/>
                <w:sz w:val="20"/>
                <w:szCs w:val="20"/>
                <w:highlight w:val="none"/>
                <w:lang w:val="en-US" w:eastAsia="zh-CN"/>
              </w:rPr>
              <w:t>33°12′10.16″</w:t>
            </w:r>
          </w:p>
        </w:tc>
        <w:tc>
          <w:tcPr>
            <w:tcW w:w="398" w:type="pct"/>
            <w:noWrap w:val="0"/>
            <w:vAlign w:val="center"/>
          </w:tcPr>
          <w:p w14:paraId="4C5A1174">
            <w:pPr>
              <w:pStyle w:val="2"/>
              <w:bidi w:val="0"/>
              <w:jc w:val="center"/>
              <w:rPr>
                <w:rFonts w:hint="default" w:ascii="Times New Roman" w:hAnsi="Times New Roman" w:eastAsia="仿宋_GB2312" w:cs="Times New Roman"/>
                <w:b w:val="0"/>
                <w:bCs w:val="0"/>
                <w:color w:val="auto"/>
                <w:sz w:val="20"/>
                <w:szCs w:val="20"/>
                <w:highlight w:val="none"/>
                <w:lang w:val="en-US" w:eastAsia="zh-CN"/>
              </w:rPr>
            </w:pPr>
            <w:r>
              <w:rPr>
                <w:rFonts w:hint="default" w:ascii="Times New Roman" w:hAnsi="Times New Roman" w:eastAsia="仿宋_GB2312" w:cs="Times New Roman"/>
                <w:b w:val="0"/>
                <w:bCs w:val="0"/>
                <w:color w:val="auto"/>
                <w:sz w:val="20"/>
                <w:szCs w:val="20"/>
                <w:highlight w:val="none"/>
                <w:lang w:val="en-US" w:eastAsia="zh-CN"/>
              </w:rPr>
              <w:t>上升泉</w:t>
            </w:r>
          </w:p>
        </w:tc>
        <w:tc>
          <w:tcPr>
            <w:tcW w:w="492" w:type="pct"/>
            <w:noWrap w:val="0"/>
            <w:vAlign w:val="center"/>
          </w:tcPr>
          <w:p w14:paraId="66B3C71A">
            <w:pPr>
              <w:pStyle w:val="2"/>
              <w:bidi w:val="0"/>
              <w:jc w:val="center"/>
              <w:rPr>
                <w:rFonts w:hint="default" w:ascii="Times New Roman" w:hAnsi="Times New Roman" w:eastAsia="仿宋_GB2312" w:cs="Times New Roman"/>
                <w:b w:val="0"/>
                <w:bCs w:val="0"/>
                <w:color w:val="auto"/>
                <w:sz w:val="20"/>
                <w:szCs w:val="20"/>
                <w:highlight w:val="none"/>
                <w:lang w:val="en-US" w:eastAsia="zh-CN"/>
              </w:rPr>
            </w:pPr>
            <w:r>
              <w:rPr>
                <w:rFonts w:hint="default" w:ascii="Times New Roman" w:hAnsi="Times New Roman" w:eastAsia="仿宋_GB2312" w:cs="Times New Roman"/>
                <w:b w:val="0"/>
                <w:bCs w:val="0"/>
                <w:color w:val="auto"/>
                <w:sz w:val="20"/>
                <w:szCs w:val="20"/>
                <w:highlight w:val="none"/>
                <w:lang w:val="en-US" w:eastAsia="zh-CN"/>
              </w:rPr>
              <w:t>历史名泉</w:t>
            </w:r>
          </w:p>
        </w:tc>
        <w:tc>
          <w:tcPr>
            <w:tcW w:w="587" w:type="pct"/>
            <w:noWrap w:val="0"/>
            <w:vAlign w:val="center"/>
          </w:tcPr>
          <w:p w14:paraId="093D2753">
            <w:pPr>
              <w:pStyle w:val="2"/>
              <w:bidi w:val="0"/>
              <w:jc w:val="center"/>
              <w:rPr>
                <w:rFonts w:hint="default" w:ascii="Times New Roman" w:hAnsi="Times New Roman" w:eastAsia="仿宋_GB2312" w:cs="Times New Roman"/>
                <w:b w:val="0"/>
                <w:bCs w:val="0"/>
                <w:color w:val="auto"/>
                <w:sz w:val="20"/>
                <w:szCs w:val="20"/>
                <w:highlight w:val="none"/>
                <w:lang w:val="en-US" w:eastAsia="zh-CN"/>
              </w:rPr>
            </w:pPr>
            <w:r>
              <w:rPr>
                <w:rFonts w:hint="default" w:ascii="Times New Roman" w:hAnsi="Times New Roman" w:eastAsia="仿宋_GB2312" w:cs="Times New Roman"/>
                <w:b w:val="0"/>
                <w:bCs w:val="0"/>
                <w:color w:val="auto"/>
                <w:sz w:val="20"/>
                <w:szCs w:val="20"/>
                <w:highlight w:val="none"/>
                <w:lang w:val="en-US" w:eastAsia="zh-CN"/>
              </w:rPr>
              <w:t>0.0034</w:t>
            </w:r>
          </w:p>
        </w:tc>
        <w:tc>
          <w:tcPr>
            <w:tcW w:w="631" w:type="pct"/>
            <w:noWrap w:val="0"/>
            <w:vAlign w:val="center"/>
          </w:tcPr>
          <w:p w14:paraId="2A77FC78">
            <w:pPr>
              <w:pStyle w:val="2"/>
              <w:bidi w:val="0"/>
              <w:jc w:val="center"/>
              <w:rPr>
                <w:rFonts w:hint="default" w:ascii="Times New Roman" w:hAnsi="Times New Roman" w:eastAsia="仿宋_GB2312" w:cs="Times New Roman"/>
                <w:b w:val="0"/>
                <w:bCs w:val="0"/>
                <w:color w:val="auto"/>
                <w:sz w:val="20"/>
                <w:szCs w:val="20"/>
                <w:highlight w:val="none"/>
                <w:lang w:val="en-US" w:eastAsia="zh-CN"/>
              </w:rPr>
            </w:pPr>
            <w:r>
              <w:rPr>
                <w:rFonts w:hint="default" w:ascii="Times New Roman" w:hAnsi="Times New Roman" w:eastAsia="仿宋_GB2312" w:cs="Times New Roman"/>
                <w:b w:val="0"/>
                <w:bCs w:val="0"/>
                <w:color w:val="auto"/>
                <w:sz w:val="20"/>
                <w:szCs w:val="20"/>
                <w:highlight w:val="none"/>
                <w:lang w:val="en-US" w:eastAsia="zh-CN"/>
              </w:rPr>
              <w:t>长江流域</w:t>
            </w:r>
          </w:p>
        </w:tc>
      </w:tr>
      <w:tr w14:paraId="2C586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jc w:val="center"/>
        </w:trPr>
        <w:tc>
          <w:tcPr>
            <w:tcW w:w="225" w:type="pct"/>
            <w:noWrap/>
            <w:vAlign w:val="center"/>
          </w:tcPr>
          <w:p w14:paraId="72B9816E">
            <w:pPr>
              <w:pStyle w:val="2"/>
              <w:bidi w:val="0"/>
              <w:jc w:val="center"/>
              <w:rPr>
                <w:rFonts w:hint="default" w:ascii="Times New Roman" w:hAnsi="Times New Roman" w:eastAsia="仿宋_GB2312" w:cs="Times New Roman"/>
                <w:b w:val="0"/>
                <w:bCs w:val="0"/>
                <w:color w:val="auto"/>
                <w:sz w:val="20"/>
                <w:szCs w:val="20"/>
                <w:highlight w:val="none"/>
                <w:lang w:val="en-US" w:eastAsia="zh-CN"/>
              </w:rPr>
            </w:pPr>
            <w:r>
              <w:rPr>
                <w:rFonts w:hint="default" w:ascii="Times New Roman" w:hAnsi="Times New Roman" w:eastAsia="仿宋_GB2312" w:cs="Times New Roman"/>
                <w:b w:val="0"/>
                <w:bCs w:val="0"/>
                <w:color w:val="auto"/>
                <w:sz w:val="20"/>
                <w:szCs w:val="20"/>
                <w:highlight w:val="none"/>
                <w:lang w:val="en-US" w:eastAsia="zh-CN"/>
              </w:rPr>
              <w:t>10</w:t>
            </w:r>
          </w:p>
        </w:tc>
        <w:tc>
          <w:tcPr>
            <w:tcW w:w="346" w:type="pct"/>
            <w:noWrap/>
            <w:vAlign w:val="center"/>
          </w:tcPr>
          <w:p w14:paraId="10C64F94">
            <w:pPr>
              <w:pStyle w:val="2"/>
              <w:bidi w:val="0"/>
              <w:jc w:val="center"/>
              <w:rPr>
                <w:rFonts w:hint="default" w:ascii="Times New Roman" w:hAnsi="Times New Roman" w:eastAsia="仿宋_GB2312" w:cs="Times New Roman"/>
                <w:b w:val="0"/>
                <w:bCs w:val="0"/>
                <w:color w:val="auto"/>
                <w:sz w:val="20"/>
                <w:szCs w:val="20"/>
                <w:highlight w:val="none"/>
                <w:lang w:val="en-US" w:eastAsia="zh-CN"/>
              </w:rPr>
            </w:pPr>
            <w:r>
              <w:rPr>
                <w:rFonts w:hint="default" w:ascii="Times New Roman" w:hAnsi="Times New Roman" w:eastAsia="仿宋_GB2312" w:cs="Times New Roman"/>
                <w:b w:val="0"/>
                <w:bCs w:val="0"/>
                <w:color w:val="auto"/>
                <w:sz w:val="20"/>
                <w:szCs w:val="20"/>
                <w:highlight w:val="none"/>
                <w:lang w:val="en-US" w:eastAsia="zh-CN"/>
              </w:rPr>
              <w:t>凉水泉</w:t>
            </w:r>
          </w:p>
        </w:tc>
        <w:tc>
          <w:tcPr>
            <w:tcW w:w="304" w:type="pct"/>
            <w:noWrap w:val="0"/>
            <w:vAlign w:val="center"/>
          </w:tcPr>
          <w:p w14:paraId="2A0E4A54">
            <w:pPr>
              <w:pStyle w:val="2"/>
              <w:bidi w:val="0"/>
              <w:jc w:val="center"/>
              <w:rPr>
                <w:rFonts w:hint="default" w:ascii="Times New Roman" w:hAnsi="Times New Roman" w:eastAsia="仿宋_GB2312" w:cs="Times New Roman"/>
                <w:b w:val="0"/>
                <w:bCs w:val="0"/>
                <w:color w:val="auto"/>
                <w:sz w:val="20"/>
                <w:szCs w:val="20"/>
                <w:highlight w:val="none"/>
                <w:lang w:val="en-US" w:eastAsia="zh-CN"/>
              </w:rPr>
            </w:pPr>
            <w:r>
              <w:rPr>
                <w:rFonts w:hint="default" w:ascii="Times New Roman" w:hAnsi="Times New Roman" w:eastAsia="仿宋_GB2312" w:cs="Times New Roman"/>
                <w:b w:val="0"/>
                <w:bCs w:val="0"/>
                <w:color w:val="auto"/>
                <w:sz w:val="20"/>
                <w:szCs w:val="20"/>
                <w:highlight w:val="none"/>
                <w:lang w:val="en-US" w:eastAsia="zh-CN"/>
              </w:rPr>
              <w:t>安康市</w:t>
            </w:r>
          </w:p>
        </w:tc>
        <w:tc>
          <w:tcPr>
            <w:tcW w:w="325" w:type="pct"/>
            <w:noWrap w:val="0"/>
            <w:vAlign w:val="center"/>
          </w:tcPr>
          <w:p w14:paraId="4DC54428">
            <w:pPr>
              <w:pStyle w:val="2"/>
              <w:bidi w:val="0"/>
              <w:jc w:val="center"/>
              <w:rPr>
                <w:rFonts w:hint="default" w:ascii="Times New Roman" w:hAnsi="Times New Roman" w:eastAsia="仿宋_GB2312" w:cs="Times New Roman"/>
                <w:b w:val="0"/>
                <w:bCs w:val="0"/>
                <w:color w:val="auto"/>
                <w:sz w:val="20"/>
                <w:szCs w:val="20"/>
                <w:highlight w:val="none"/>
                <w:lang w:val="en-US" w:eastAsia="zh-CN"/>
              </w:rPr>
            </w:pPr>
            <w:r>
              <w:rPr>
                <w:rFonts w:hint="default" w:ascii="Times New Roman" w:hAnsi="Times New Roman" w:eastAsia="仿宋_GB2312" w:cs="Times New Roman"/>
                <w:b w:val="0"/>
                <w:bCs w:val="0"/>
                <w:color w:val="auto"/>
                <w:sz w:val="20"/>
                <w:szCs w:val="20"/>
                <w:highlight w:val="none"/>
                <w:lang w:val="en-US" w:eastAsia="zh-CN"/>
              </w:rPr>
              <w:t>汉阴县</w:t>
            </w:r>
          </w:p>
        </w:tc>
        <w:tc>
          <w:tcPr>
            <w:tcW w:w="639" w:type="pct"/>
            <w:noWrap w:val="0"/>
            <w:vAlign w:val="center"/>
          </w:tcPr>
          <w:p w14:paraId="789D47CE">
            <w:pPr>
              <w:pStyle w:val="2"/>
              <w:bidi w:val="0"/>
              <w:jc w:val="center"/>
              <w:rPr>
                <w:rFonts w:hint="default" w:ascii="Times New Roman" w:hAnsi="Times New Roman" w:eastAsia="仿宋_GB2312" w:cs="Times New Roman"/>
                <w:b w:val="0"/>
                <w:bCs w:val="0"/>
                <w:color w:val="auto"/>
                <w:sz w:val="20"/>
                <w:szCs w:val="20"/>
                <w:highlight w:val="none"/>
                <w:lang w:val="en-US" w:eastAsia="zh-CN"/>
              </w:rPr>
            </w:pPr>
            <w:r>
              <w:rPr>
                <w:rFonts w:hint="default" w:ascii="Times New Roman" w:hAnsi="Times New Roman" w:eastAsia="仿宋_GB2312" w:cs="Times New Roman"/>
                <w:b w:val="0"/>
                <w:bCs w:val="0"/>
                <w:color w:val="auto"/>
                <w:sz w:val="20"/>
                <w:szCs w:val="20"/>
                <w:highlight w:val="none"/>
                <w:lang w:val="en-US" w:eastAsia="zh-CN"/>
              </w:rPr>
              <w:t>双乳镇双乳村</w:t>
            </w:r>
          </w:p>
        </w:tc>
        <w:tc>
          <w:tcPr>
            <w:tcW w:w="566" w:type="pct"/>
            <w:noWrap w:val="0"/>
            <w:vAlign w:val="center"/>
          </w:tcPr>
          <w:p w14:paraId="42486FEE">
            <w:pPr>
              <w:pStyle w:val="2"/>
              <w:bidi w:val="0"/>
              <w:jc w:val="center"/>
              <w:rPr>
                <w:rFonts w:hint="default" w:ascii="Times New Roman" w:hAnsi="Times New Roman" w:eastAsia="仿宋_GB2312" w:cs="Times New Roman"/>
                <w:b w:val="0"/>
                <w:bCs w:val="0"/>
                <w:color w:val="auto"/>
                <w:sz w:val="20"/>
                <w:szCs w:val="20"/>
                <w:highlight w:val="none"/>
                <w:lang w:val="en-US" w:eastAsia="zh-CN"/>
              </w:rPr>
            </w:pPr>
            <w:r>
              <w:rPr>
                <w:rFonts w:hint="default" w:ascii="Times New Roman" w:hAnsi="Times New Roman" w:eastAsia="仿宋_GB2312" w:cs="Times New Roman"/>
                <w:b w:val="0"/>
                <w:bCs w:val="0"/>
                <w:color w:val="auto"/>
                <w:sz w:val="20"/>
                <w:szCs w:val="20"/>
                <w:highlight w:val="none"/>
                <w:lang w:val="en-US" w:eastAsia="zh-CN"/>
              </w:rPr>
              <w:t>108°39′30.22″</w:t>
            </w:r>
          </w:p>
        </w:tc>
        <w:tc>
          <w:tcPr>
            <w:tcW w:w="482" w:type="pct"/>
            <w:noWrap w:val="0"/>
            <w:vAlign w:val="center"/>
          </w:tcPr>
          <w:p w14:paraId="5014A624">
            <w:pPr>
              <w:pStyle w:val="2"/>
              <w:bidi w:val="0"/>
              <w:jc w:val="center"/>
              <w:rPr>
                <w:rFonts w:hint="default" w:ascii="Times New Roman" w:hAnsi="Times New Roman" w:eastAsia="仿宋_GB2312" w:cs="Times New Roman"/>
                <w:b w:val="0"/>
                <w:bCs w:val="0"/>
                <w:color w:val="auto"/>
                <w:sz w:val="20"/>
                <w:szCs w:val="20"/>
                <w:highlight w:val="none"/>
                <w:lang w:val="en-US" w:eastAsia="zh-CN"/>
              </w:rPr>
            </w:pPr>
            <w:r>
              <w:rPr>
                <w:rFonts w:hint="default" w:ascii="Times New Roman" w:hAnsi="Times New Roman" w:eastAsia="仿宋_GB2312" w:cs="Times New Roman"/>
                <w:b w:val="0"/>
                <w:bCs w:val="0"/>
                <w:color w:val="auto"/>
                <w:sz w:val="20"/>
                <w:szCs w:val="20"/>
                <w:highlight w:val="none"/>
                <w:lang w:val="en-US" w:eastAsia="zh-CN"/>
              </w:rPr>
              <w:t>32°47′34.19″</w:t>
            </w:r>
          </w:p>
        </w:tc>
        <w:tc>
          <w:tcPr>
            <w:tcW w:w="398" w:type="pct"/>
            <w:noWrap w:val="0"/>
            <w:vAlign w:val="center"/>
          </w:tcPr>
          <w:p w14:paraId="36480824">
            <w:pPr>
              <w:pStyle w:val="2"/>
              <w:bidi w:val="0"/>
              <w:jc w:val="center"/>
              <w:rPr>
                <w:rFonts w:hint="default" w:ascii="Times New Roman" w:hAnsi="Times New Roman" w:eastAsia="仿宋_GB2312" w:cs="Times New Roman"/>
                <w:b w:val="0"/>
                <w:bCs w:val="0"/>
                <w:color w:val="auto"/>
                <w:sz w:val="20"/>
                <w:szCs w:val="20"/>
                <w:highlight w:val="none"/>
                <w:lang w:val="en-US" w:eastAsia="zh-CN"/>
              </w:rPr>
            </w:pPr>
            <w:r>
              <w:rPr>
                <w:rFonts w:hint="default" w:ascii="Times New Roman" w:hAnsi="Times New Roman" w:eastAsia="仿宋_GB2312" w:cs="Times New Roman"/>
                <w:b w:val="0"/>
                <w:bCs w:val="0"/>
                <w:color w:val="auto"/>
                <w:sz w:val="20"/>
                <w:szCs w:val="20"/>
                <w:highlight w:val="none"/>
                <w:lang w:val="en-US" w:eastAsia="zh-CN"/>
              </w:rPr>
              <w:t>上升泉</w:t>
            </w:r>
          </w:p>
        </w:tc>
        <w:tc>
          <w:tcPr>
            <w:tcW w:w="492" w:type="pct"/>
            <w:noWrap w:val="0"/>
            <w:vAlign w:val="center"/>
          </w:tcPr>
          <w:p w14:paraId="1177C287">
            <w:pPr>
              <w:pStyle w:val="2"/>
              <w:bidi w:val="0"/>
              <w:jc w:val="center"/>
              <w:rPr>
                <w:rFonts w:hint="default" w:ascii="Times New Roman" w:hAnsi="Times New Roman" w:eastAsia="仿宋_GB2312" w:cs="Times New Roman"/>
                <w:b w:val="0"/>
                <w:bCs w:val="0"/>
                <w:color w:val="auto"/>
                <w:sz w:val="20"/>
                <w:szCs w:val="20"/>
                <w:highlight w:val="none"/>
                <w:lang w:val="en-US" w:eastAsia="zh-CN"/>
              </w:rPr>
            </w:pPr>
            <w:r>
              <w:rPr>
                <w:rFonts w:hint="default" w:ascii="Times New Roman" w:hAnsi="Times New Roman" w:eastAsia="仿宋_GB2312" w:cs="Times New Roman"/>
                <w:b w:val="0"/>
                <w:bCs w:val="0"/>
                <w:color w:val="auto"/>
                <w:sz w:val="20"/>
                <w:szCs w:val="20"/>
                <w:highlight w:val="none"/>
                <w:lang w:val="en-US" w:eastAsia="zh-CN"/>
              </w:rPr>
              <w:t>历史文化</w:t>
            </w:r>
          </w:p>
        </w:tc>
        <w:tc>
          <w:tcPr>
            <w:tcW w:w="587" w:type="pct"/>
            <w:noWrap w:val="0"/>
            <w:vAlign w:val="center"/>
          </w:tcPr>
          <w:p w14:paraId="299F7BDD">
            <w:pPr>
              <w:pStyle w:val="2"/>
              <w:bidi w:val="0"/>
              <w:jc w:val="center"/>
              <w:rPr>
                <w:rFonts w:hint="default" w:ascii="Times New Roman" w:hAnsi="Times New Roman" w:eastAsia="仿宋_GB2312" w:cs="Times New Roman"/>
                <w:b w:val="0"/>
                <w:bCs w:val="0"/>
                <w:color w:val="auto"/>
                <w:sz w:val="20"/>
                <w:szCs w:val="20"/>
                <w:highlight w:val="none"/>
                <w:lang w:val="en-US" w:eastAsia="zh-CN"/>
              </w:rPr>
            </w:pPr>
            <w:r>
              <w:rPr>
                <w:rFonts w:hint="default" w:ascii="Times New Roman" w:hAnsi="Times New Roman" w:eastAsia="仿宋_GB2312" w:cs="Times New Roman"/>
                <w:b w:val="0"/>
                <w:bCs w:val="0"/>
                <w:color w:val="auto"/>
                <w:sz w:val="20"/>
                <w:szCs w:val="20"/>
                <w:highlight w:val="none"/>
                <w:lang w:val="en-US" w:eastAsia="zh-CN"/>
              </w:rPr>
              <w:t>0.0005</w:t>
            </w:r>
          </w:p>
        </w:tc>
        <w:tc>
          <w:tcPr>
            <w:tcW w:w="631" w:type="pct"/>
            <w:noWrap w:val="0"/>
            <w:vAlign w:val="center"/>
          </w:tcPr>
          <w:p w14:paraId="383147D4">
            <w:pPr>
              <w:pStyle w:val="2"/>
              <w:bidi w:val="0"/>
              <w:jc w:val="center"/>
              <w:rPr>
                <w:rFonts w:hint="default" w:ascii="Times New Roman" w:hAnsi="Times New Roman" w:eastAsia="仿宋_GB2312" w:cs="Times New Roman"/>
                <w:b w:val="0"/>
                <w:bCs w:val="0"/>
                <w:color w:val="auto"/>
                <w:sz w:val="20"/>
                <w:szCs w:val="20"/>
                <w:highlight w:val="none"/>
                <w:lang w:val="en-US" w:eastAsia="zh-CN"/>
              </w:rPr>
            </w:pPr>
            <w:r>
              <w:rPr>
                <w:rFonts w:hint="default" w:ascii="Times New Roman" w:hAnsi="Times New Roman" w:eastAsia="仿宋_GB2312" w:cs="Times New Roman"/>
                <w:b w:val="0"/>
                <w:bCs w:val="0"/>
                <w:color w:val="auto"/>
                <w:sz w:val="20"/>
                <w:szCs w:val="20"/>
                <w:highlight w:val="none"/>
                <w:lang w:val="en-US" w:eastAsia="zh-CN"/>
              </w:rPr>
              <w:t>长江流域</w:t>
            </w:r>
          </w:p>
        </w:tc>
      </w:tr>
      <w:tr w14:paraId="5C484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jc w:val="center"/>
        </w:trPr>
        <w:tc>
          <w:tcPr>
            <w:tcW w:w="225" w:type="pct"/>
            <w:noWrap/>
            <w:vAlign w:val="center"/>
          </w:tcPr>
          <w:p w14:paraId="2155DEB6">
            <w:pPr>
              <w:pStyle w:val="2"/>
              <w:bidi w:val="0"/>
              <w:jc w:val="center"/>
              <w:rPr>
                <w:rFonts w:hint="default" w:ascii="Times New Roman" w:hAnsi="Times New Roman" w:eastAsia="仿宋_GB2312" w:cs="Times New Roman"/>
                <w:b w:val="0"/>
                <w:bCs w:val="0"/>
                <w:color w:val="auto"/>
                <w:sz w:val="20"/>
                <w:szCs w:val="20"/>
                <w:highlight w:val="none"/>
                <w:lang w:val="en-US" w:eastAsia="zh-CN"/>
              </w:rPr>
            </w:pPr>
            <w:r>
              <w:rPr>
                <w:rFonts w:hint="default" w:ascii="Times New Roman" w:hAnsi="Times New Roman" w:eastAsia="仿宋_GB2312" w:cs="Times New Roman"/>
                <w:b w:val="0"/>
                <w:bCs w:val="0"/>
                <w:color w:val="auto"/>
                <w:sz w:val="20"/>
                <w:szCs w:val="20"/>
                <w:highlight w:val="none"/>
                <w:lang w:val="en-US" w:eastAsia="zh-CN"/>
              </w:rPr>
              <w:t>11</w:t>
            </w:r>
          </w:p>
        </w:tc>
        <w:tc>
          <w:tcPr>
            <w:tcW w:w="346" w:type="pct"/>
            <w:noWrap w:val="0"/>
            <w:vAlign w:val="center"/>
          </w:tcPr>
          <w:p w14:paraId="0797B5DF">
            <w:pPr>
              <w:pStyle w:val="2"/>
              <w:bidi w:val="0"/>
              <w:jc w:val="center"/>
              <w:rPr>
                <w:rFonts w:hint="default" w:ascii="Times New Roman" w:hAnsi="Times New Roman" w:eastAsia="仿宋_GB2312" w:cs="Times New Roman"/>
                <w:b w:val="0"/>
                <w:bCs w:val="0"/>
                <w:color w:val="auto"/>
                <w:sz w:val="20"/>
                <w:szCs w:val="20"/>
                <w:highlight w:val="none"/>
                <w:lang w:val="en-US" w:eastAsia="zh-CN"/>
              </w:rPr>
            </w:pPr>
            <w:r>
              <w:rPr>
                <w:rFonts w:hint="default" w:ascii="Times New Roman" w:hAnsi="Times New Roman" w:eastAsia="仿宋_GB2312" w:cs="Times New Roman"/>
                <w:b w:val="0"/>
                <w:bCs w:val="0"/>
                <w:color w:val="auto"/>
                <w:sz w:val="20"/>
                <w:szCs w:val="20"/>
                <w:highlight w:val="none"/>
                <w:lang w:val="en-US" w:eastAsia="zh-CN"/>
              </w:rPr>
              <w:t>鱼洞河</w:t>
            </w:r>
          </w:p>
        </w:tc>
        <w:tc>
          <w:tcPr>
            <w:tcW w:w="304" w:type="pct"/>
            <w:noWrap w:val="0"/>
            <w:vAlign w:val="center"/>
          </w:tcPr>
          <w:p w14:paraId="49805165">
            <w:pPr>
              <w:pStyle w:val="2"/>
              <w:bidi w:val="0"/>
              <w:jc w:val="center"/>
              <w:rPr>
                <w:rFonts w:hint="default" w:ascii="Times New Roman" w:hAnsi="Times New Roman" w:eastAsia="仿宋_GB2312" w:cs="Times New Roman"/>
                <w:b w:val="0"/>
                <w:bCs w:val="0"/>
                <w:color w:val="auto"/>
                <w:sz w:val="20"/>
                <w:szCs w:val="20"/>
                <w:highlight w:val="none"/>
                <w:lang w:val="en-US" w:eastAsia="zh-CN"/>
              </w:rPr>
            </w:pPr>
            <w:r>
              <w:rPr>
                <w:rFonts w:hint="default" w:ascii="Times New Roman" w:hAnsi="Times New Roman" w:eastAsia="仿宋_GB2312" w:cs="Times New Roman"/>
                <w:b w:val="0"/>
                <w:bCs w:val="0"/>
                <w:color w:val="auto"/>
                <w:sz w:val="20"/>
                <w:szCs w:val="20"/>
                <w:highlight w:val="none"/>
                <w:lang w:val="en-US" w:eastAsia="zh-CN"/>
              </w:rPr>
              <w:t>商洛市</w:t>
            </w:r>
          </w:p>
        </w:tc>
        <w:tc>
          <w:tcPr>
            <w:tcW w:w="325" w:type="pct"/>
            <w:noWrap w:val="0"/>
            <w:vAlign w:val="center"/>
          </w:tcPr>
          <w:p w14:paraId="0663A887">
            <w:pPr>
              <w:pStyle w:val="2"/>
              <w:bidi w:val="0"/>
              <w:jc w:val="center"/>
              <w:rPr>
                <w:rFonts w:hint="default" w:ascii="Times New Roman" w:hAnsi="Times New Roman" w:eastAsia="仿宋_GB2312" w:cs="Times New Roman"/>
                <w:b w:val="0"/>
                <w:bCs w:val="0"/>
                <w:color w:val="auto"/>
                <w:sz w:val="20"/>
                <w:szCs w:val="20"/>
                <w:highlight w:val="none"/>
                <w:lang w:val="en-US" w:eastAsia="zh-CN"/>
              </w:rPr>
            </w:pPr>
            <w:r>
              <w:rPr>
                <w:rFonts w:hint="default" w:ascii="Times New Roman" w:hAnsi="Times New Roman" w:eastAsia="仿宋_GB2312" w:cs="Times New Roman"/>
                <w:b w:val="0"/>
                <w:bCs w:val="0"/>
                <w:color w:val="auto"/>
                <w:sz w:val="20"/>
                <w:szCs w:val="20"/>
                <w:highlight w:val="none"/>
                <w:lang w:val="en-US" w:eastAsia="zh-CN"/>
              </w:rPr>
              <w:t>镇安县</w:t>
            </w:r>
          </w:p>
        </w:tc>
        <w:tc>
          <w:tcPr>
            <w:tcW w:w="639" w:type="pct"/>
            <w:noWrap w:val="0"/>
            <w:vAlign w:val="center"/>
          </w:tcPr>
          <w:p w14:paraId="451D8442">
            <w:pPr>
              <w:pStyle w:val="2"/>
              <w:bidi w:val="0"/>
              <w:jc w:val="center"/>
              <w:rPr>
                <w:rFonts w:hint="default" w:ascii="Times New Roman" w:hAnsi="Times New Roman" w:eastAsia="仿宋_GB2312" w:cs="Times New Roman"/>
                <w:b w:val="0"/>
                <w:bCs w:val="0"/>
                <w:color w:val="auto"/>
                <w:sz w:val="20"/>
                <w:szCs w:val="20"/>
                <w:highlight w:val="none"/>
                <w:lang w:val="en-US" w:eastAsia="zh-CN"/>
              </w:rPr>
            </w:pPr>
            <w:r>
              <w:rPr>
                <w:rFonts w:hint="default" w:ascii="Times New Roman" w:hAnsi="Times New Roman" w:eastAsia="仿宋_GB2312" w:cs="Times New Roman"/>
                <w:b w:val="0"/>
                <w:bCs w:val="0"/>
                <w:color w:val="auto"/>
                <w:sz w:val="20"/>
                <w:szCs w:val="20"/>
                <w:highlight w:val="none"/>
                <w:lang w:val="en-US" w:eastAsia="zh-CN"/>
              </w:rPr>
              <w:t>高峰镇渔坪村渔洞人家院旁</w:t>
            </w:r>
          </w:p>
        </w:tc>
        <w:tc>
          <w:tcPr>
            <w:tcW w:w="566" w:type="pct"/>
            <w:noWrap w:val="0"/>
            <w:vAlign w:val="center"/>
          </w:tcPr>
          <w:p w14:paraId="3240EDF3">
            <w:pPr>
              <w:pStyle w:val="2"/>
              <w:bidi w:val="0"/>
              <w:jc w:val="center"/>
              <w:rPr>
                <w:rFonts w:hint="default" w:ascii="Times New Roman" w:hAnsi="Times New Roman" w:eastAsia="仿宋_GB2312" w:cs="Times New Roman"/>
                <w:b w:val="0"/>
                <w:bCs w:val="0"/>
                <w:color w:val="auto"/>
                <w:sz w:val="20"/>
                <w:szCs w:val="20"/>
                <w:highlight w:val="none"/>
                <w:lang w:val="en-US" w:eastAsia="zh-CN"/>
              </w:rPr>
            </w:pPr>
            <w:r>
              <w:rPr>
                <w:rFonts w:hint="default" w:ascii="Times New Roman" w:hAnsi="Times New Roman" w:eastAsia="仿宋_GB2312" w:cs="Times New Roman"/>
                <w:b w:val="0"/>
                <w:bCs w:val="0"/>
                <w:color w:val="auto"/>
                <w:sz w:val="20"/>
                <w:szCs w:val="20"/>
                <w:highlight w:val="none"/>
                <w:lang w:val="en-US" w:eastAsia="zh-CN"/>
              </w:rPr>
              <w:t>109°14′27.78″</w:t>
            </w:r>
          </w:p>
        </w:tc>
        <w:tc>
          <w:tcPr>
            <w:tcW w:w="482" w:type="pct"/>
            <w:noWrap w:val="0"/>
            <w:vAlign w:val="center"/>
          </w:tcPr>
          <w:p w14:paraId="1E823E41">
            <w:pPr>
              <w:pStyle w:val="2"/>
              <w:bidi w:val="0"/>
              <w:jc w:val="center"/>
              <w:rPr>
                <w:rFonts w:hint="default" w:ascii="Times New Roman" w:hAnsi="Times New Roman" w:eastAsia="仿宋_GB2312" w:cs="Times New Roman"/>
                <w:b w:val="0"/>
                <w:bCs w:val="0"/>
                <w:color w:val="auto"/>
                <w:sz w:val="20"/>
                <w:szCs w:val="20"/>
                <w:highlight w:val="none"/>
                <w:lang w:val="en-US" w:eastAsia="zh-CN"/>
              </w:rPr>
            </w:pPr>
            <w:r>
              <w:rPr>
                <w:rFonts w:hint="default" w:ascii="Times New Roman" w:hAnsi="Times New Roman" w:eastAsia="仿宋_GB2312" w:cs="Times New Roman"/>
                <w:b w:val="0"/>
                <w:bCs w:val="0"/>
                <w:color w:val="auto"/>
                <w:sz w:val="20"/>
                <w:szCs w:val="20"/>
                <w:highlight w:val="none"/>
                <w:lang w:val="en-US" w:eastAsia="zh-CN"/>
              </w:rPr>
              <w:t>33°17′07.47″</w:t>
            </w:r>
          </w:p>
        </w:tc>
        <w:tc>
          <w:tcPr>
            <w:tcW w:w="398" w:type="pct"/>
            <w:noWrap w:val="0"/>
            <w:vAlign w:val="center"/>
          </w:tcPr>
          <w:p w14:paraId="264648B4">
            <w:pPr>
              <w:pStyle w:val="2"/>
              <w:bidi w:val="0"/>
              <w:jc w:val="center"/>
              <w:rPr>
                <w:rFonts w:hint="default" w:ascii="Times New Roman" w:hAnsi="Times New Roman" w:eastAsia="仿宋_GB2312" w:cs="Times New Roman"/>
                <w:b w:val="0"/>
                <w:bCs w:val="0"/>
                <w:color w:val="auto"/>
                <w:sz w:val="20"/>
                <w:szCs w:val="20"/>
                <w:highlight w:val="none"/>
                <w:lang w:val="en-US" w:eastAsia="zh-CN"/>
              </w:rPr>
            </w:pPr>
            <w:r>
              <w:rPr>
                <w:rFonts w:hint="default" w:ascii="Times New Roman" w:hAnsi="Times New Roman" w:eastAsia="仿宋_GB2312" w:cs="Times New Roman"/>
                <w:b w:val="0"/>
                <w:bCs w:val="0"/>
                <w:color w:val="auto"/>
                <w:sz w:val="20"/>
                <w:szCs w:val="20"/>
                <w:highlight w:val="none"/>
                <w:lang w:val="en-US" w:eastAsia="zh-CN"/>
              </w:rPr>
              <w:t>下降泉</w:t>
            </w:r>
          </w:p>
        </w:tc>
        <w:tc>
          <w:tcPr>
            <w:tcW w:w="492" w:type="pct"/>
            <w:noWrap w:val="0"/>
            <w:vAlign w:val="center"/>
          </w:tcPr>
          <w:p w14:paraId="5A8D9FD8">
            <w:pPr>
              <w:pStyle w:val="2"/>
              <w:bidi w:val="0"/>
              <w:jc w:val="center"/>
              <w:rPr>
                <w:rFonts w:hint="default" w:ascii="Times New Roman" w:hAnsi="Times New Roman" w:eastAsia="仿宋_GB2312" w:cs="Times New Roman"/>
                <w:b w:val="0"/>
                <w:bCs w:val="0"/>
                <w:color w:val="auto"/>
                <w:sz w:val="20"/>
                <w:szCs w:val="20"/>
                <w:highlight w:val="none"/>
                <w:lang w:val="en-US" w:eastAsia="zh-CN"/>
              </w:rPr>
            </w:pPr>
            <w:r>
              <w:rPr>
                <w:rFonts w:hint="default" w:ascii="Times New Roman" w:hAnsi="Times New Roman" w:eastAsia="仿宋_GB2312" w:cs="Times New Roman"/>
                <w:b w:val="0"/>
                <w:bCs w:val="0"/>
                <w:color w:val="auto"/>
                <w:sz w:val="20"/>
                <w:szCs w:val="20"/>
                <w:highlight w:val="none"/>
                <w:lang w:val="en-US" w:eastAsia="zh-CN"/>
              </w:rPr>
              <w:t>生态</w:t>
            </w:r>
          </w:p>
        </w:tc>
        <w:tc>
          <w:tcPr>
            <w:tcW w:w="587" w:type="pct"/>
            <w:noWrap w:val="0"/>
            <w:vAlign w:val="center"/>
          </w:tcPr>
          <w:p w14:paraId="4C2465C2">
            <w:pPr>
              <w:pStyle w:val="2"/>
              <w:bidi w:val="0"/>
              <w:jc w:val="center"/>
              <w:rPr>
                <w:rFonts w:hint="default" w:ascii="Times New Roman" w:hAnsi="Times New Roman" w:eastAsia="仿宋_GB2312" w:cs="Times New Roman"/>
                <w:b w:val="0"/>
                <w:bCs w:val="0"/>
                <w:color w:val="auto"/>
                <w:sz w:val="20"/>
                <w:szCs w:val="20"/>
                <w:highlight w:val="none"/>
                <w:lang w:val="en-US" w:eastAsia="zh-CN"/>
              </w:rPr>
            </w:pPr>
            <w:r>
              <w:rPr>
                <w:rFonts w:hint="default" w:ascii="Times New Roman" w:hAnsi="Times New Roman" w:eastAsia="仿宋_GB2312" w:cs="Times New Roman"/>
                <w:b w:val="0"/>
                <w:bCs w:val="0"/>
                <w:color w:val="auto"/>
                <w:sz w:val="20"/>
                <w:szCs w:val="20"/>
                <w:highlight w:val="none"/>
                <w:lang w:val="en-US" w:eastAsia="zh-CN"/>
              </w:rPr>
              <w:t>2.0000</w:t>
            </w:r>
          </w:p>
        </w:tc>
        <w:tc>
          <w:tcPr>
            <w:tcW w:w="631" w:type="pct"/>
            <w:noWrap w:val="0"/>
            <w:vAlign w:val="center"/>
          </w:tcPr>
          <w:p w14:paraId="1B47A187">
            <w:pPr>
              <w:pStyle w:val="2"/>
              <w:bidi w:val="0"/>
              <w:jc w:val="center"/>
              <w:rPr>
                <w:rFonts w:hint="default" w:ascii="Times New Roman" w:hAnsi="Times New Roman" w:eastAsia="仿宋_GB2312" w:cs="Times New Roman"/>
                <w:b w:val="0"/>
                <w:bCs w:val="0"/>
                <w:color w:val="auto"/>
                <w:sz w:val="20"/>
                <w:szCs w:val="20"/>
                <w:highlight w:val="none"/>
                <w:lang w:val="en-US" w:eastAsia="zh-CN"/>
              </w:rPr>
            </w:pPr>
            <w:r>
              <w:rPr>
                <w:rFonts w:hint="default" w:ascii="Times New Roman" w:hAnsi="Times New Roman" w:eastAsia="仿宋_GB2312" w:cs="Times New Roman"/>
                <w:b w:val="0"/>
                <w:bCs w:val="0"/>
                <w:color w:val="auto"/>
                <w:sz w:val="20"/>
                <w:szCs w:val="20"/>
                <w:highlight w:val="none"/>
                <w:lang w:val="en-US" w:eastAsia="zh-CN"/>
              </w:rPr>
              <w:t>长江流域</w:t>
            </w:r>
          </w:p>
        </w:tc>
      </w:tr>
      <w:tr w14:paraId="61462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jc w:val="center"/>
        </w:trPr>
        <w:tc>
          <w:tcPr>
            <w:tcW w:w="225" w:type="pct"/>
            <w:noWrap/>
            <w:vAlign w:val="center"/>
          </w:tcPr>
          <w:p w14:paraId="7B88522B">
            <w:pPr>
              <w:pStyle w:val="2"/>
              <w:bidi w:val="0"/>
              <w:jc w:val="center"/>
              <w:rPr>
                <w:rFonts w:hint="default" w:ascii="Times New Roman" w:hAnsi="Times New Roman" w:eastAsia="仿宋_GB2312" w:cs="Times New Roman"/>
                <w:b w:val="0"/>
                <w:bCs w:val="0"/>
                <w:color w:val="auto"/>
                <w:sz w:val="20"/>
                <w:szCs w:val="20"/>
                <w:highlight w:val="none"/>
                <w:lang w:val="en-US" w:eastAsia="zh-CN"/>
              </w:rPr>
            </w:pPr>
            <w:r>
              <w:rPr>
                <w:rFonts w:hint="default" w:ascii="Times New Roman" w:hAnsi="Times New Roman" w:eastAsia="仿宋_GB2312" w:cs="Times New Roman"/>
                <w:b w:val="0"/>
                <w:bCs w:val="0"/>
                <w:color w:val="auto"/>
                <w:sz w:val="20"/>
                <w:szCs w:val="20"/>
                <w:highlight w:val="none"/>
                <w:lang w:val="en-US" w:eastAsia="zh-CN"/>
              </w:rPr>
              <w:t>12</w:t>
            </w:r>
          </w:p>
        </w:tc>
        <w:tc>
          <w:tcPr>
            <w:tcW w:w="346" w:type="pct"/>
            <w:noWrap w:val="0"/>
            <w:vAlign w:val="center"/>
          </w:tcPr>
          <w:p w14:paraId="24A7B727">
            <w:pPr>
              <w:pStyle w:val="2"/>
              <w:bidi w:val="0"/>
              <w:jc w:val="center"/>
              <w:rPr>
                <w:rFonts w:hint="default" w:ascii="Times New Roman" w:hAnsi="Times New Roman" w:eastAsia="仿宋_GB2312" w:cs="Times New Roman"/>
                <w:b w:val="0"/>
                <w:bCs w:val="0"/>
                <w:color w:val="auto"/>
                <w:sz w:val="20"/>
                <w:szCs w:val="20"/>
                <w:highlight w:val="none"/>
                <w:lang w:val="en-US" w:eastAsia="zh-CN"/>
              </w:rPr>
            </w:pPr>
            <w:r>
              <w:rPr>
                <w:rFonts w:hint="default" w:ascii="Times New Roman" w:hAnsi="Times New Roman" w:eastAsia="仿宋_GB2312" w:cs="Times New Roman"/>
                <w:b w:val="0"/>
                <w:bCs w:val="0"/>
                <w:color w:val="auto"/>
                <w:sz w:val="20"/>
                <w:szCs w:val="20"/>
                <w:highlight w:val="none"/>
                <w:lang w:val="en-US" w:eastAsia="zh-CN"/>
              </w:rPr>
              <w:t>廖公桥圣泉水</w:t>
            </w:r>
          </w:p>
        </w:tc>
        <w:tc>
          <w:tcPr>
            <w:tcW w:w="304" w:type="pct"/>
            <w:noWrap w:val="0"/>
            <w:vAlign w:val="center"/>
          </w:tcPr>
          <w:p w14:paraId="55BEF1FE">
            <w:pPr>
              <w:pStyle w:val="2"/>
              <w:bidi w:val="0"/>
              <w:jc w:val="center"/>
              <w:rPr>
                <w:rFonts w:hint="default" w:ascii="Times New Roman" w:hAnsi="Times New Roman" w:eastAsia="仿宋_GB2312" w:cs="Times New Roman"/>
                <w:b w:val="0"/>
                <w:bCs w:val="0"/>
                <w:color w:val="auto"/>
                <w:sz w:val="20"/>
                <w:szCs w:val="20"/>
                <w:highlight w:val="none"/>
                <w:lang w:val="en-US" w:eastAsia="zh-CN"/>
              </w:rPr>
            </w:pPr>
            <w:r>
              <w:rPr>
                <w:rFonts w:hint="default" w:ascii="Times New Roman" w:hAnsi="Times New Roman" w:eastAsia="仿宋_GB2312" w:cs="Times New Roman"/>
                <w:b w:val="0"/>
                <w:bCs w:val="0"/>
                <w:color w:val="auto"/>
                <w:sz w:val="20"/>
                <w:szCs w:val="20"/>
                <w:highlight w:val="none"/>
                <w:lang w:val="en-US" w:eastAsia="zh-CN"/>
              </w:rPr>
              <w:t>延安市</w:t>
            </w:r>
          </w:p>
        </w:tc>
        <w:tc>
          <w:tcPr>
            <w:tcW w:w="325" w:type="pct"/>
            <w:noWrap w:val="0"/>
            <w:vAlign w:val="center"/>
          </w:tcPr>
          <w:p w14:paraId="0E8C759F">
            <w:pPr>
              <w:pStyle w:val="2"/>
              <w:bidi w:val="0"/>
              <w:jc w:val="center"/>
              <w:rPr>
                <w:rFonts w:hint="default" w:ascii="Times New Roman" w:hAnsi="Times New Roman" w:eastAsia="仿宋_GB2312" w:cs="Times New Roman"/>
                <w:b w:val="0"/>
                <w:bCs w:val="0"/>
                <w:color w:val="auto"/>
                <w:sz w:val="20"/>
                <w:szCs w:val="20"/>
                <w:highlight w:val="none"/>
                <w:lang w:val="en-US" w:eastAsia="zh-CN"/>
              </w:rPr>
            </w:pPr>
            <w:r>
              <w:rPr>
                <w:rFonts w:hint="default" w:ascii="Times New Roman" w:hAnsi="Times New Roman" w:eastAsia="仿宋_GB2312" w:cs="Times New Roman"/>
                <w:b w:val="0"/>
                <w:bCs w:val="0"/>
                <w:color w:val="auto"/>
                <w:sz w:val="20"/>
                <w:szCs w:val="20"/>
                <w:highlight w:val="none"/>
                <w:lang w:val="en-US" w:eastAsia="zh-CN"/>
              </w:rPr>
              <w:t>子长县</w:t>
            </w:r>
          </w:p>
        </w:tc>
        <w:tc>
          <w:tcPr>
            <w:tcW w:w="639" w:type="pct"/>
            <w:noWrap w:val="0"/>
            <w:vAlign w:val="center"/>
          </w:tcPr>
          <w:p w14:paraId="7EB61EF6">
            <w:pPr>
              <w:pStyle w:val="2"/>
              <w:bidi w:val="0"/>
              <w:jc w:val="center"/>
              <w:rPr>
                <w:rFonts w:hint="default" w:ascii="Times New Roman" w:hAnsi="Times New Roman" w:eastAsia="仿宋_GB2312" w:cs="Times New Roman"/>
                <w:b w:val="0"/>
                <w:bCs w:val="0"/>
                <w:color w:val="auto"/>
                <w:sz w:val="20"/>
                <w:szCs w:val="20"/>
                <w:highlight w:val="none"/>
                <w:lang w:val="en-US" w:eastAsia="zh-CN"/>
              </w:rPr>
            </w:pPr>
            <w:r>
              <w:rPr>
                <w:rFonts w:hint="default" w:ascii="Times New Roman" w:hAnsi="Times New Roman" w:eastAsia="仿宋_GB2312" w:cs="Times New Roman"/>
                <w:b w:val="0"/>
                <w:bCs w:val="0"/>
                <w:color w:val="auto"/>
                <w:sz w:val="20"/>
                <w:szCs w:val="20"/>
                <w:highlight w:val="none"/>
                <w:lang w:val="en-US" w:eastAsia="zh-CN"/>
              </w:rPr>
              <w:t>安定镇廖公桥村</w:t>
            </w:r>
          </w:p>
        </w:tc>
        <w:tc>
          <w:tcPr>
            <w:tcW w:w="566" w:type="pct"/>
            <w:noWrap w:val="0"/>
            <w:vAlign w:val="center"/>
          </w:tcPr>
          <w:p w14:paraId="0D4603C8">
            <w:pPr>
              <w:pStyle w:val="2"/>
              <w:bidi w:val="0"/>
              <w:jc w:val="center"/>
              <w:rPr>
                <w:rFonts w:hint="default" w:ascii="Times New Roman" w:hAnsi="Times New Roman" w:eastAsia="仿宋_GB2312" w:cs="Times New Roman"/>
                <w:b w:val="0"/>
                <w:bCs w:val="0"/>
                <w:color w:val="auto"/>
                <w:sz w:val="20"/>
                <w:szCs w:val="20"/>
                <w:highlight w:val="none"/>
                <w:lang w:val="en-US" w:eastAsia="zh-CN"/>
              </w:rPr>
            </w:pPr>
            <w:r>
              <w:rPr>
                <w:rFonts w:hint="default" w:ascii="Times New Roman" w:hAnsi="Times New Roman" w:eastAsia="仿宋_GB2312" w:cs="Times New Roman"/>
                <w:b w:val="0"/>
                <w:bCs w:val="0"/>
                <w:color w:val="auto"/>
                <w:sz w:val="20"/>
                <w:szCs w:val="20"/>
                <w:highlight w:val="none"/>
                <w:lang w:val="en-US" w:eastAsia="zh-CN"/>
              </w:rPr>
              <w:t>109°32′49.39″</w:t>
            </w:r>
          </w:p>
        </w:tc>
        <w:tc>
          <w:tcPr>
            <w:tcW w:w="482" w:type="pct"/>
            <w:noWrap w:val="0"/>
            <w:vAlign w:val="center"/>
          </w:tcPr>
          <w:p w14:paraId="7715F536">
            <w:pPr>
              <w:pStyle w:val="2"/>
              <w:bidi w:val="0"/>
              <w:jc w:val="center"/>
              <w:rPr>
                <w:rFonts w:hint="default" w:ascii="Times New Roman" w:hAnsi="Times New Roman" w:eastAsia="仿宋_GB2312" w:cs="Times New Roman"/>
                <w:b w:val="0"/>
                <w:bCs w:val="0"/>
                <w:color w:val="auto"/>
                <w:sz w:val="20"/>
                <w:szCs w:val="20"/>
                <w:highlight w:val="none"/>
                <w:lang w:val="en-US" w:eastAsia="zh-CN"/>
              </w:rPr>
            </w:pPr>
            <w:r>
              <w:rPr>
                <w:rFonts w:hint="default" w:ascii="Times New Roman" w:hAnsi="Times New Roman" w:eastAsia="仿宋_GB2312" w:cs="Times New Roman"/>
                <w:b w:val="0"/>
                <w:bCs w:val="0"/>
                <w:color w:val="auto"/>
                <w:sz w:val="20"/>
                <w:szCs w:val="20"/>
                <w:highlight w:val="none"/>
                <w:lang w:val="en-US" w:eastAsia="zh-CN"/>
              </w:rPr>
              <w:t>37°10′21.83″</w:t>
            </w:r>
          </w:p>
        </w:tc>
        <w:tc>
          <w:tcPr>
            <w:tcW w:w="398" w:type="pct"/>
            <w:noWrap w:val="0"/>
            <w:vAlign w:val="center"/>
          </w:tcPr>
          <w:p w14:paraId="324B3BA9">
            <w:pPr>
              <w:pStyle w:val="2"/>
              <w:bidi w:val="0"/>
              <w:jc w:val="center"/>
              <w:rPr>
                <w:rFonts w:hint="default" w:ascii="Times New Roman" w:hAnsi="Times New Roman" w:eastAsia="仿宋_GB2312" w:cs="Times New Roman"/>
                <w:b w:val="0"/>
                <w:bCs w:val="0"/>
                <w:color w:val="auto"/>
                <w:sz w:val="20"/>
                <w:szCs w:val="20"/>
                <w:highlight w:val="none"/>
                <w:lang w:val="en-US" w:eastAsia="zh-CN"/>
              </w:rPr>
            </w:pPr>
            <w:r>
              <w:rPr>
                <w:rFonts w:hint="default" w:ascii="Times New Roman" w:hAnsi="Times New Roman" w:eastAsia="仿宋_GB2312" w:cs="Times New Roman"/>
                <w:b w:val="0"/>
                <w:bCs w:val="0"/>
                <w:color w:val="auto"/>
                <w:sz w:val="20"/>
                <w:szCs w:val="20"/>
                <w:highlight w:val="none"/>
                <w:lang w:val="en-US" w:eastAsia="zh-CN"/>
              </w:rPr>
              <w:t>下降泉</w:t>
            </w:r>
          </w:p>
        </w:tc>
        <w:tc>
          <w:tcPr>
            <w:tcW w:w="492" w:type="pct"/>
            <w:noWrap w:val="0"/>
            <w:vAlign w:val="center"/>
          </w:tcPr>
          <w:p w14:paraId="5CA30DBE">
            <w:pPr>
              <w:pStyle w:val="2"/>
              <w:bidi w:val="0"/>
              <w:jc w:val="center"/>
              <w:rPr>
                <w:rFonts w:hint="default" w:ascii="Times New Roman" w:hAnsi="Times New Roman" w:eastAsia="仿宋_GB2312" w:cs="Times New Roman"/>
                <w:b w:val="0"/>
                <w:bCs w:val="0"/>
                <w:color w:val="auto"/>
                <w:sz w:val="20"/>
                <w:szCs w:val="20"/>
                <w:highlight w:val="none"/>
                <w:lang w:val="en-US" w:eastAsia="zh-CN"/>
              </w:rPr>
            </w:pPr>
            <w:r>
              <w:rPr>
                <w:rFonts w:hint="default" w:ascii="Times New Roman" w:hAnsi="Times New Roman" w:eastAsia="仿宋_GB2312" w:cs="Times New Roman"/>
                <w:b w:val="0"/>
                <w:bCs w:val="0"/>
                <w:color w:val="auto"/>
                <w:sz w:val="20"/>
                <w:szCs w:val="20"/>
                <w:highlight w:val="none"/>
                <w:lang w:val="en-US" w:eastAsia="zh-CN"/>
              </w:rPr>
              <w:t>生活用水</w:t>
            </w:r>
          </w:p>
        </w:tc>
        <w:tc>
          <w:tcPr>
            <w:tcW w:w="587" w:type="pct"/>
            <w:noWrap w:val="0"/>
            <w:vAlign w:val="center"/>
          </w:tcPr>
          <w:p w14:paraId="4E1EF584">
            <w:pPr>
              <w:pStyle w:val="2"/>
              <w:bidi w:val="0"/>
              <w:jc w:val="center"/>
              <w:rPr>
                <w:rFonts w:hint="default" w:ascii="Times New Roman" w:hAnsi="Times New Roman" w:eastAsia="仿宋_GB2312" w:cs="Times New Roman"/>
                <w:b w:val="0"/>
                <w:bCs w:val="0"/>
                <w:color w:val="auto"/>
                <w:sz w:val="20"/>
                <w:szCs w:val="20"/>
                <w:highlight w:val="none"/>
                <w:lang w:val="en-US" w:eastAsia="zh-CN"/>
              </w:rPr>
            </w:pPr>
            <w:r>
              <w:rPr>
                <w:rFonts w:hint="default" w:ascii="Times New Roman" w:hAnsi="Times New Roman" w:eastAsia="仿宋_GB2312" w:cs="Times New Roman"/>
                <w:b w:val="0"/>
                <w:bCs w:val="0"/>
                <w:color w:val="auto"/>
                <w:sz w:val="20"/>
                <w:szCs w:val="20"/>
                <w:highlight w:val="none"/>
                <w:lang w:val="en-US" w:eastAsia="zh-CN"/>
              </w:rPr>
              <w:t>0.0050</w:t>
            </w:r>
          </w:p>
        </w:tc>
        <w:tc>
          <w:tcPr>
            <w:tcW w:w="631" w:type="pct"/>
            <w:noWrap w:val="0"/>
            <w:vAlign w:val="center"/>
          </w:tcPr>
          <w:p w14:paraId="7F9DCD90">
            <w:pPr>
              <w:pStyle w:val="2"/>
              <w:bidi w:val="0"/>
              <w:jc w:val="center"/>
              <w:rPr>
                <w:rFonts w:hint="default" w:ascii="Times New Roman" w:hAnsi="Times New Roman" w:eastAsia="仿宋_GB2312" w:cs="Times New Roman"/>
                <w:b w:val="0"/>
                <w:bCs w:val="0"/>
                <w:color w:val="auto"/>
                <w:sz w:val="20"/>
                <w:szCs w:val="20"/>
                <w:highlight w:val="none"/>
                <w:lang w:val="en-US" w:eastAsia="zh-CN"/>
              </w:rPr>
            </w:pPr>
            <w:r>
              <w:rPr>
                <w:rFonts w:hint="default" w:ascii="Times New Roman" w:hAnsi="Times New Roman" w:eastAsia="仿宋_GB2312" w:cs="Times New Roman"/>
                <w:b w:val="0"/>
                <w:bCs w:val="0"/>
                <w:color w:val="auto"/>
                <w:sz w:val="20"/>
                <w:szCs w:val="20"/>
                <w:highlight w:val="none"/>
                <w:lang w:val="en-US" w:eastAsia="zh-CN"/>
              </w:rPr>
              <w:t>黄河流域</w:t>
            </w:r>
          </w:p>
        </w:tc>
      </w:tr>
      <w:tr w14:paraId="7E220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jc w:val="center"/>
        </w:trPr>
        <w:tc>
          <w:tcPr>
            <w:tcW w:w="225" w:type="pct"/>
            <w:noWrap/>
            <w:vAlign w:val="center"/>
          </w:tcPr>
          <w:p w14:paraId="54037907">
            <w:pPr>
              <w:pStyle w:val="2"/>
              <w:bidi w:val="0"/>
              <w:jc w:val="center"/>
              <w:rPr>
                <w:rFonts w:hint="default" w:ascii="Times New Roman" w:hAnsi="Times New Roman" w:eastAsia="仿宋_GB2312" w:cs="Times New Roman"/>
                <w:b w:val="0"/>
                <w:bCs w:val="0"/>
                <w:color w:val="auto"/>
                <w:sz w:val="20"/>
                <w:szCs w:val="20"/>
                <w:highlight w:val="none"/>
                <w:lang w:val="en-US" w:eastAsia="zh-CN"/>
              </w:rPr>
            </w:pPr>
            <w:r>
              <w:rPr>
                <w:rFonts w:hint="default" w:ascii="Times New Roman" w:hAnsi="Times New Roman" w:eastAsia="仿宋_GB2312" w:cs="Times New Roman"/>
                <w:b w:val="0"/>
                <w:bCs w:val="0"/>
                <w:color w:val="auto"/>
                <w:sz w:val="20"/>
                <w:szCs w:val="20"/>
                <w:highlight w:val="none"/>
                <w:lang w:val="en-US" w:eastAsia="zh-CN"/>
              </w:rPr>
              <w:t>13</w:t>
            </w:r>
          </w:p>
        </w:tc>
        <w:tc>
          <w:tcPr>
            <w:tcW w:w="346" w:type="pct"/>
            <w:noWrap w:val="0"/>
            <w:vAlign w:val="center"/>
          </w:tcPr>
          <w:p w14:paraId="1774B1C6">
            <w:pPr>
              <w:pStyle w:val="2"/>
              <w:bidi w:val="0"/>
              <w:jc w:val="center"/>
              <w:rPr>
                <w:rFonts w:hint="default" w:ascii="Times New Roman" w:hAnsi="Times New Roman" w:eastAsia="仿宋_GB2312" w:cs="Times New Roman"/>
                <w:b w:val="0"/>
                <w:bCs w:val="0"/>
                <w:color w:val="auto"/>
                <w:sz w:val="20"/>
                <w:szCs w:val="20"/>
                <w:highlight w:val="none"/>
                <w:lang w:val="en-US" w:eastAsia="zh-CN"/>
              </w:rPr>
            </w:pPr>
            <w:r>
              <w:rPr>
                <w:rFonts w:hint="default" w:ascii="Times New Roman" w:hAnsi="Times New Roman" w:eastAsia="仿宋_GB2312" w:cs="Times New Roman"/>
                <w:b w:val="0"/>
                <w:bCs w:val="0"/>
                <w:color w:val="auto"/>
                <w:sz w:val="20"/>
                <w:szCs w:val="20"/>
                <w:highlight w:val="none"/>
                <w:lang w:val="en-US" w:eastAsia="zh-CN"/>
              </w:rPr>
              <w:t>榆阳泉</w:t>
            </w:r>
          </w:p>
        </w:tc>
        <w:tc>
          <w:tcPr>
            <w:tcW w:w="304" w:type="pct"/>
            <w:noWrap w:val="0"/>
            <w:vAlign w:val="center"/>
          </w:tcPr>
          <w:p w14:paraId="5EF75909">
            <w:pPr>
              <w:pStyle w:val="2"/>
              <w:bidi w:val="0"/>
              <w:jc w:val="center"/>
              <w:rPr>
                <w:rFonts w:hint="default" w:ascii="Times New Roman" w:hAnsi="Times New Roman" w:eastAsia="仿宋_GB2312" w:cs="Times New Roman"/>
                <w:b w:val="0"/>
                <w:bCs w:val="0"/>
                <w:color w:val="auto"/>
                <w:sz w:val="20"/>
                <w:szCs w:val="20"/>
                <w:highlight w:val="none"/>
                <w:lang w:val="en-US" w:eastAsia="zh-CN"/>
              </w:rPr>
            </w:pPr>
            <w:r>
              <w:rPr>
                <w:rFonts w:hint="default" w:ascii="Times New Roman" w:hAnsi="Times New Roman" w:eastAsia="仿宋_GB2312" w:cs="Times New Roman"/>
                <w:b w:val="0"/>
                <w:bCs w:val="0"/>
                <w:color w:val="auto"/>
                <w:sz w:val="20"/>
                <w:szCs w:val="20"/>
                <w:highlight w:val="none"/>
                <w:lang w:val="en-US" w:eastAsia="zh-CN"/>
              </w:rPr>
              <w:t>榆林市</w:t>
            </w:r>
          </w:p>
        </w:tc>
        <w:tc>
          <w:tcPr>
            <w:tcW w:w="325" w:type="pct"/>
            <w:noWrap w:val="0"/>
            <w:vAlign w:val="center"/>
          </w:tcPr>
          <w:p w14:paraId="6A1BFA67">
            <w:pPr>
              <w:pStyle w:val="2"/>
              <w:bidi w:val="0"/>
              <w:jc w:val="center"/>
              <w:rPr>
                <w:rFonts w:hint="default" w:ascii="Times New Roman" w:hAnsi="Times New Roman" w:eastAsia="仿宋_GB2312" w:cs="Times New Roman"/>
                <w:b w:val="0"/>
                <w:bCs w:val="0"/>
                <w:color w:val="auto"/>
                <w:sz w:val="20"/>
                <w:szCs w:val="20"/>
                <w:highlight w:val="none"/>
                <w:lang w:val="en-US" w:eastAsia="zh-CN"/>
              </w:rPr>
            </w:pPr>
            <w:r>
              <w:rPr>
                <w:rFonts w:hint="default" w:ascii="Times New Roman" w:hAnsi="Times New Roman" w:eastAsia="仿宋_GB2312" w:cs="Times New Roman"/>
                <w:b w:val="0"/>
                <w:bCs w:val="0"/>
                <w:color w:val="auto"/>
                <w:sz w:val="20"/>
                <w:szCs w:val="20"/>
                <w:highlight w:val="none"/>
                <w:lang w:val="en-US" w:eastAsia="zh-CN"/>
              </w:rPr>
              <w:t>榆阳区</w:t>
            </w:r>
          </w:p>
        </w:tc>
        <w:tc>
          <w:tcPr>
            <w:tcW w:w="639" w:type="pct"/>
            <w:noWrap w:val="0"/>
            <w:vAlign w:val="center"/>
          </w:tcPr>
          <w:p w14:paraId="5F1933E0">
            <w:pPr>
              <w:pStyle w:val="2"/>
              <w:bidi w:val="0"/>
              <w:jc w:val="center"/>
              <w:rPr>
                <w:rFonts w:hint="default" w:ascii="Times New Roman" w:hAnsi="Times New Roman" w:eastAsia="仿宋_GB2312" w:cs="Times New Roman"/>
                <w:b w:val="0"/>
                <w:bCs w:val="0"/>
                <w:color w:val="auto"/>
                <w:sz w:val="20"/>
                <w:szCs w:val="20"/>
                <w:highlight w:val="none"/>
                <w:lang w:val="en-US" w:eastAsia="zh-CN"/>
              </w:rPr>
            </w:pPr>
            <w:r>
              <w:rPr>
                <w:rFonts w:hint="default" w:ascii="Times New Roman" w:hAnsi="Times New Roman" w:eastAsia="仿宋_GB2312" w:cs="Times New Roman"/>
                <w:b w:val="0"/>
                <w:bCs w:val="0"/>
                <w:color w:val="auto"/>
                <w:sz w:val="20"/>
                <w:szCs w:val="20"/>
                <w:highlight w:val="none"/>
                <w:lang w:val="en-US" w:eastAsia="zh-CN"/>
              </w:rPr>
              <w:t>青云镇</w:t>
            </w:r>
          </w:p>
        </w:tc>
        <w:tc>
          <w:tcPr>
            <w:tcW w:w="566" w:type="pct"/>
            <w:noWrap w:val="0"/>
            <w:vAlign w:val="center"/>
          </w:tcPr>
          <w:p w14:paraId="7F83433D">
            <w:pPr>
              <w:pStyle w:val="2"/>
              <w:bidi w:val="0"/>
              <w:jc w:val="center"/>
              <w:rPr>
                <w:rFonts w:hint="default" w:ascii="Times New Roman" w:hAnsi="Times New Roman" w:eastAsia="仿宋_GB2312" w:cs="Times New Roman"/>
                <w:b w:val="0"/>
                <w:bCs w:val="0"/>
                <w:color w:val="auto"/>
                <w:sz w:val="20"/>
                <w:szCs w:val="20"/>
                <w:highlight w:val="none"/>
                <w:lang w:val="en-US" w:eastAsia="zh-CN"/>
              </w:rPr>
            </w:pPr>
            <w:r>
              <w:rPr>
                <w:rFonts w:hint="default" w:ascii="Times New Roman" w:hAnsi="Times New Roman" w:eastAsia="仿宋_GB2312" w:cs="Times New Roman"/>
                <w:b w:val="0"/>
                <w:bCs w:val="0"/>
                <w:color w:val="auto"/>
                <w:sz w:val="20"/>
                <w:szCs w:val="20"/>
                <w:highlight w:val="none"/>
                <w:lang w:val="en-US" w:eastAsia="zh-CN"/>
              </w:rPr>
              <w:t>109°28′12.00″</w:t>
            </w:r>
          </w:p>
        </w:tc>
        <w:tc>
          <w:tcPr>
            <w:tcW w:w="482" w:type="pct"/>
            <w:noWrap w:val="0"/>
            <w:vAlign w:val="center"/>
          </w:tcPr>
          <w:p w14:paraId="7D58DD5F">
            <w:pPr>
              <w:pStyle w:val="2"/>
              <w:bidi w:val="0"/>
              <w:jc w:val="center"/>
              <w:rPr>
                <w:rFonts w:hint="default" w:ascii="Times New Roman" w:hAnsi="Times New Roman" w:eastAsia="仿宋_GB2312" w:cs="Times New Roman"/>
                <w:b w:val="0"/>
                <w:bCs w:val="0"/>
                <w:color w:val="auto"/>
                <w:sz w:val="20"/>
                <w:szCs w:val="20"/>
                <w:highlight w:val="none"/>
                <w:lang w:val="en-US" w:eastAsia="zh-CN"/>
              </w:rPr>
            </w:pPr>
            <w:r>
              <w:rPr>
                <w:rFonts w:hint="default" w:ascii="Times New Roman" w:hAnsi="Times New Roman" w:eastAsia="仿宋_GB2312" w:cs="Times New Roman"/>
                <w:b w:val="0"/>
                <w:bCs w:val="0"/>
                <w:color w:val="auto"/>
                <w:sz w:val="20"/>
                <w:szCs w:val="20"/>
                <w:highlight w:val="none"/>
                <w:lang w:val="en-US" w:eastAsia="zh-CN"/>
              </w:rPr>
              <w:t>38°10′48.00″</w:t>
            </w:r>
          </w:p>
        </w:tc>
        <w:tc>
          <w:tcPr>
            <w:tcW w:w="398" w:type="pct"/>
            <w:noWrap w:val="0"/>
            <w:vAlign w:val="center"/>
          </w:tcPr>
          <w:p w14:paraId="69943EDA">
            <w:pPr>
              <w:pStyle w:val="2"/>
              <w:bidi w:val="0"/>
              <w:jc w:val="center"/>
              <w:rPr>
                <w:rFonts w:hint="default" w:ascii="Times New Roman" w:hAnsi="Times New Roman" w:eastAsia="仿宋_GB2312" w:cs="Times New Roman"/>
                <w:b w:val="0"/>
                <w:bCs w:val="0"/>
                <w:color w:val="auto"/>
                <w:sz w:val="20"/>
                <w:szCs w:val="20"/>
                <w:highlight w:val="none"/>
                <w:lang w:val="en-US" w:eastAsia="zh-CN"/>
              </w:rPr>
            </w:pPr>
            <w:r>
              <w:rPr>
                <w:rFonts w:hint="default" w:ascii="Times New Roman" w:hAnsi="Times New Roman" w:eastAsia="仿宋_GB2312" w:cs="Times New Roman"/>
                <w:b w:val="0"/>
                <w:bCs w:val="0"/>
                <w:color w:val="auto"/>
                <w:sz w:val="20"/>
                <w:szCs w:val="20"/>
                <w:highlight w:val="none"/>
                <w:lang w:val="en-US" w:eastAsia="zh-CN"/>
              </w:rPr>
              <w:t>上升泉</w:t>
            </w:r>
          </w:p>
        </w:tc>
        <w:tc>
          <w:tcPr>
            <w:tcW w:w="492" w:type="pct"/>
            <w:noWrap w:val="0"/>
            <w:vAlign w:val="center"/>
          </w:tcPr>
          <w:p w14:paraId="36EE28B2">
            <w:pPr>
              <w:pStyle w:val="2"/>
              <w:bidi w:val="0"/>
              <w:jc w:val="center"/>
              <w:rPr>
                <w:rFonts w:hint="default" w:ascii="Times New Roman" w:hAnsi="Times New Roman" w:eastAsia="仿宋_GB2312" w:cs="Times New Roman"/>
                <w:b w:val="0"/>
                <w:bCs w:val="0"/>
                <w:color w:val="auto"/>
                <w:sz w:val="20"/>
                <w:szCs w:val="20"/>
                <w:highlight w:val="none"/>
                <w:lang w:val="en-US" w:eastAsia="zh-CN"/>
              </w:rPr>
            </w:pPr>
            <w:r>
              <w:rPr>
                <w:rFonts w:hint="default" w:ascii="Times New Roman" w:hAnsi="Times New Roman" w:eastAsia="仿宋_GB2312" w:cs="Times New Roman"/>
                <w:b w:val="0"/>
                <w:bCs w:val="0"/>
                <w:color w:val="auto"/>
                <w:sz w:val="20"/>
                <w:szCs w:val="20"/>
                <w:highlight w:val="none"/>
                <w:lang w:val="en-US" w:eastAsia="zh-CN"/>
              </w:rPr>
              <w:t>历史名泉</w:t>
            </w:r>
          </w:p>
        </w:tc>
        <w:tc>
          <w:tcPr>
            <w:tcW w:w="587" w:type="pct"/>
            <w:noWrap w:val="0"/>
            <w:vAlign w:val="center"/>
          </w:tcPr>
          <w:p w14:paraId="29FF2602">
            <w:pPr>
              <w:pStyle w:val="2"/>
              <w:bidi w:val="0"/>
              <w:jc w:val="center"/>
              <w:rPr>
                <w:rFonts w:hint="default" w:ascii="Times New Roman" w:hAnsi="Times New Roman" w:eastAsia="仿宋_GB2312" w:cs="Times New Roman"/>
                <w:b w:val="0"/>
                <w:bCs w:val="0"/>
                <w:color w:val="auto"/>
                <w:sz w:val="20"/>
                <w:szCs w:val="20"/>
                <w:highlight w:val="none"/>
                <w:lang w:val="en-US" w:eastAsia="zh-CN"/>
              </w:rPr>
            </w:pPr>
            <w:r>
              <w:rPr>
                <w:rFonts w:hint="default" w:ascii="Times New Roman" w:hAnsi="Times New Roman" w:eastAsia="仿宋_GB2312" w:cs="Times New Roman"/>
                <w:b w:val="0"/>
                <w:bCs w:val="0"/>
                <w:color w:val="auto"/>
                <w:sz w:val="20"/>
                <w:szCs w:val="20"/>
                <w:highlight w:val="none"/>
                <w:lang w:val="en-US" w:eastAsia="zh-CN"/>
              </w:rPr>
              <w:t>0.0810</w:t>
            </w:r>
          </w:p>
        </w:tc>
        <w:tc>
          <w:tcPr>
            <w:tcW w:w="631" w:type="pct"/>
            <w:noWrap w:val="0"/>
            <w:vAlign w:val="center"/>
          </w:tcPr>
          <w:p w14:paraId="49EF22CC">
            <w:pPr>
              <w:pStyle w:val="2"/>
              <w:bidi w:val="0"/>
              <w:jc w:val="center"/>
              <w:rPr>
                <w:rFonts w:hint="default" w:ascii="Times New Roman" w:hAnsi="Times New Roman" w:eastAsia="仿宋_GB2312" w:cs="Times New Roman"/>
                <w:b w:val="0"/>
                <w:bCs w:val="0"/>
                <w:color w:val="auto"/>
                <w:sz w:val="20"/>
                <w:szCs w:val="20"/>
                <w:highlight w:val="none"/>
                <w:lang w:val="en-US" w:eastAsia="zh-CN"/>
              </w:rPr>
            </w:pPr>
            <w:r>
              <w:rPr>
                <w:rFonts w:hint="default" w:ascii="Times New Roman" w:hAnsi="Times New Roman" w:eastAsia="仿宋_GB2312" w:cs="Times New Roman"/>
                <w:b w:val="0"/>
                <w:bCs w:val="0"/>
                <w:color w:val="auto"/>
                <w:sz w:val="20"/>
                <w:szCs w:val="20"/>
                <w:highlight w:val="none"/>
                <w:lang w:val="en-US" w:eastAsia="zh-CN"/>
              </w:rPr>
              <w:t>黄河流域</w:t>
            </w:r>
          </w:p>
        </w:tc>
      </w:tr>
    </w:tbl>
    <w:p w14:paraId="45B195A1">
      <w:pPr>
        <w:pStyle w:val="6"/>
        <w:keepNext w:val="0"/>
        <w:keepLines w:val="0"/>
        <w:pageBreakBefore w:val="0"/>
        <w:widowControl/>
        <w:numPr>
          <w:ilvl w:val="-1"/>
          <w:numId w:val="0"/>
        </w:numPr>
        <w:kinsoku/>
        <w:wordWrap/>
        <w:overflowPunct/>
        <w:topLinePunct w:val="0"/>
        <w:autoSpaceDE/>
        <w:autoSpaceDN/>
        <w:bidi w:val="0"/>
        <w:adjustRightInd/>
        <w:snapToGrid/>
        <w:spacing w:after="0"/>
        <w:ind w:firstLine="630" w:firstLineChars="300"/>
        <w:textAlignment w:val="auto"/>
        <w:rPr>
          <w:rFonts w:ascii="方正仿宋_GB2312" w:hAnsi="方正仿宋_GB2312" w:eastAsia="方正仿宋_GB2312" w:cs="方正仿宋_GB2312"/>
          <w:color w:val="auto"/>
          <w:sz w:val="21"/>
          <w:highlight w:val="none"/>
        </w:rPr>
      </w:pPr>
    </w:p>
    <w:p w14:paraId="15016804">
      <w:pPr>
        <w:pStyle w:val="6"/>
        <w:keepNext w:val="0"/>
        <w:keepLines w:val="0"/>
        <w:pageBreakBefore w:val="0"/>
        <w:widowControl/>
        <w:kinsoku/>
        <w:wordWrap/>
        <w:overflowPunct/>
        <w:topLinePunct w:val="0"/>
        <w:autoSpaceDE/>
        <w:autoSpaceDN/>
        <w:bidi w:val="0"/>
        <w:adjustRightInd/>
        <w:snapToGrid/>
        <w:ind w:firstLine="400" w:firstLineChars="200"/>
        <w:textAlignment w:val="auto"/>
        <w:rPr>
          <w:rFonts w:hint="default" w:ascii="Times New Roman" w:hAnsi="Times New Roman" w:eastAsia="仿宋_GB2312" w:cs="Times New Roman"/>
          <w:color w:val="auto"/>
          <w:sz w:val="20"/>
          <w:szCs w:val="20"/>
          <w:highlight w:val="none"/>
        </w:rPr>
      </w:pPr>
      <w:r>
        <w:rPr>
          <w:rFonts w:hint="default" w:ascii="Times New Roman" w:hAnsi="Times New Roman" w:eastAsia="仿宋_GB2312" w:cs="Times New Roman"/>
          <w:color w:val="auto"/>
          <w:sz w:val="20"/>
          <w:szCs w:val="20"/>
          <w:highlight w:val="none"/>
          <w:lang w:val="en-US" w:eastAsia="zh-CN"/>
        </w:rPr>
        <w:t>四、</w:t>
      </w:r>
      <w:r>
        <w:rPr>
          <w:rFonts w:hint="default" w:ascii="Times New Roman" w:hAnsi="Times New Roman" w:eastAsia="仿宋_GB2312" w:cs="Times New Roman"/>
          <w:color w:val="auto"/>
          <w:sz w:val="20"/>
          <w:szCs w:val="20"/>
          <w:highlight w:val="none"/>
        </w:rPr>
        <w:t>项目实施技术要求</w:t>
      </w:r>
    </w:p>
    <w:p w14:paraId="536C8564">
      <w:pPr>
        <w:pStyle w:val="6"/>
        <w:ind w:firstLine="400" w:firstLineChars="200"/>
        <w:rPr>
          <w:rFonts w:hint="default" w:ascii="Times New Roman" w:hAnsi="Times New Roman" w:eastAsia="仿宋_GB2312" w:cs="Times New Roman"/>
          <w:highlight w:val="none"/>
          <w:lang w:eastAsia="zh-CN"/>
        </w:rPr>
      </w:pPr>
      <w:r>
        <w:rPr>
          <w:rFonts w:hint="default" w:ascii="Times New Roman" w:hAnsi="Times New Roman" w:eastAsia="仿宋_GB2312" w:cs="Times New Roman"/>
          <w:highlight w:val="none"/>
          <w:lang w:eastAsia="zh-CN"/>
        </w:rPr>
        <w:t>1</w:t>
      </w:r>
      <w:r>
        <w:rPr>
          <w:rFonts w:hint="eastAsia" w:ascii="Times New Roman" w:hAnsi="Times New Roman" w:eastAsia="仿宋_GB2312" w:cs="Times New Roman"/>
          <w:highlight w:val="none"/>
          <w:lang w:val="en-US" w:eastAsia="zh-CN"/>
        </w:rPr>
        <w:t xml:space="preserve"> </w:t>
      </w:r>
      <w:r>
        <w:rPr>
          <w:rFonts w:hint="default" w:ascii="Times New Roman" w:hAnsi="Times New Roman" w:eastAsia="仿宋_GB2312" w:cs="Times New Roman"/>
          <w:highlight w:val="none"/>
          <w:lang w:eastAsia="zh-CN"/>
        </w:rPr>
        <w:t>泉水监测站施工技术要求</w:t>
      </w:r>
    </w:p>
    <w:p w14:paraId="25E302A3">
      <w:pPr>
        <w:pStyle w:val="6"/>
        <w:ind w:firstLine="400" w:firstLineChars="200"/>
        <w:rPr>
          <w:rFonts w:hint="default" w:ascii="Times New Roman" w:hAnsi="Times New Roman" w:eastAsia="仿宋_GB2312" w:cs="Times New Roman"/>
          <w:highlight w:val="none"/>
          <w:lang w:val="en-US" w:eastAsia="zh-CN"/>
        </w:rPr>
      </w:pPr>
      <w:r>
        <w:rPr>
          <w:rFonts w:hint="eastAsia" w:ascii="Times New Roman" w:hAnsi="Times New Roman" w:eastAsia="仿宋_GB2312" w:cs="Times New Roman"/>
          <w:highlight w:val="none"/>
          <w:lang w:val="en-US" w:eastAsia="zh-CN"/>
        </w:rPr>
        <w:t>依据设计确定的方案施工，因泉水监测站的特殊性，各监测站施工条件不同，具体工程量可能有一定变更，但应确保满足监测需求，并经过采购人确认。风险金已包含在总价款中，增加工程量不增加项目合同金额。</w:t>
      </w:r>
    </w:p>
    <w:p w14:paraId="774FBF61">
      <w:pPr>
        <w:pStyle w:val="6"/>
        <w:ind w:firstLine="400" w:firstLineChars="200"/>
        <w:rPr>
          <w:rFonts w:hint="default" w:ascii="Times New Roman" w:hAnsi="Times New Roman" w:eastAsia="仿宋_GB2312" w:cs="Times New Roman"/>
          <w:highlight w:val="none"/>
          <w:lang w:eastAsia="zh-CN"/>
        </w:rPr>
      </w:pPr>
      <w:r>
        <w:rPr>
          <w:rFonts w:hint="eastAsia" w:ascii="Times New Roman" w:hAnsi="Times New Roman" w:eastAsia="仿宋_GB2312" w:cs="Times New Roman"/>
          <w:highlight w:val="none"/>
          <w:lang w:val="en-US" w:eastAsia="zh-CN"/>
        </w:rPr>
        <w:t>1</w:t>
      </w:r>
      <w:r>
        <w:rPr>
          <w:rFonts w:hint="default" w:ascii="Times New Roman" w:hAnsi="Times New Roman" w:eastAsia="仿宋_GB2312" w:cs="Times New Roman"/>
          <w:highlight w:val="none"/>
          <w:lang w:eastAsia="zh-CN"/>
        </w:rPr>
        <w:t>.1 矩形薄壁堰监测站</w:t>
      </w:r>
    </w:p>
    <w:p w14:paraId="6A64020C">
      <w:pPr>
        <w:pStyle w:val="6"/>
        <w:ind w:firstLine="400" w:firstLineChars="200"/>
        <w:rPr>
          <w:rFonts w:hint="default" w:ascii="Times New Roman" w:hAnsi="Times New Roman" w:eastAsia="仿宋_GB2312" w:cs="Times New Roman"/>
          <w:highlight w:val="none"/>
          <w:lang w:eastAsia="zh-CN"/>
        </w:rPr>
      </w:pPr>
      <w:r>
        <w:rPr>
          <w:rFonts w:hint="default" w:ascii="Times New Roman" w:hAnsi="Times New Roman" w:eastAsia="仿宋_GB2312" w:cs="Times New Roman"/>
          <w:highlight w:val="none"/>
          <w:lang w:eastAsia="zh-CN"/>
        </w:rPr>
        <w:t>矩形薄壁堰监测站基础设施有测流渠道、量水堰计、设施保护标志牌、护栏等，主要根据各站地形、地质条件等情况进行设计。</w:t>
      </w:r>
    </w:p>
    <w:p w14:paraId="64A6402F">
      <w:pPr>
        <w:pStyle w:val="6"/>
        <w:ind w:firstLine="400" w:firstLineChars="200"/>
        <w:rPr>
          <w:rFonts w:hint="eastAsia" w:ascii="Times New Roman" w:hAnsi="Times New Roman" w:eastAsia="仿宋_GB2312" w:cs="Times New Roman"/>
          <w:highlight w:val="none"/>
          <w:lang w:val="en-US" w:eastAsia="zh-CN"/>
        </w:rPr>
      </w:pPr>
      <w:r>
        <w:rPr>
          <w:rFonts w:hint="default" w:ascii="Times New Roman" w:hAnsi="Times New Roman" w:eastAsia="仿宋_GB2312" w:cs="Times New Roman"/>
          <w:highlight w:val="none"/>
          <w:lang w:eastAsia="zh-CN"/>
        </w:rPr>
        <w:t>本次设计矩形薄壁堰流量测量范围为</w:t>
      </w:r>
      <w:r>
        <w:rPr>
          <w:rFonts w:hint="default" w:ascii="Times New Roman" w:hAnsi="Times New Roman" w:eastAsia="仿宋_GB2312" w:cs="Times New Roman"/>
          <w:highlight w:val="none"/>
          <w:lang w:val="en-US" w:eastAsia="zh-CN"/>
        </w:rPr>
        <w:t>0.004~0.540m</w:t>
      </w:r>
      <w:r>
        <w:rPr>
          <w:rFonts w:hint="default" w:ascii="Times New Roman" w:hAnsi="Times New Roman" w:eastAsia="仿宋_GB2312" w:cs="Times New Roman"/>
          <w:highlight w:val="none"/>
          <w:vertAlign w:val="superscript"/>
          <w:lang w:val="en-US" w:eastAsia="zh-CN"/>
        </w:rPr>
        <w:t>3</w:t>
      </w:r>
      <w:r>
        <w:rPr>
          <w:rFonts w:hint="default" w:ascii="Times New Roman" w:hAnsi="Times New Roman" w:eastAsia="仿宋_GB2312" w:cs="Times New Roman"/>
          <w:highlight w:val="none"/>
          <w:lang w:val="en-US" w:eastAsia="zh-CN"/>
        </w:rPr>
        <w:t>/s</w:t>
      </w:r>
      <w:r>
        <w:rPr>
          <w:rFonts w:hint="eastAsia" w:ascii="Times New Roman" w:hAnsi="Times New Roman" w:eastAsia="仿宋_GB2312" w:cs="Times New Roman"/>
          <w:highlight w:val="none"/>
          <w:lang w:val="en-US" w:eastAsia="zh-CN"/>
        </w:rPr>
        <w:t>。</w:t>
      </w:r>
    </w:p>
    <w:p w14:paraId="4FDBA6E7">
      <w:pPr>
        <w:pStyle w:val="6"/>
        <w:ind w:firstLine="400" w:firstLineChars="200"/>
        <w:rPr>
          <w:rFonts w:hint="eastAsia" w:ascii="Times New Roman" w:hAnsi="Times New Roman" w:eastAsia="仿宋_GB2312" w:cs="Times New Roman"/>
          <w:highlight w:val="none"/>
          <w:lang w:val="en-US" w:eastAsia="zh-CN"/>
        </w:rPr>
      </w:pPr>
      <w:r>
        <w:rPr>
          <w:rFonts w:hint="eastAsia" w:ascii="Times New Roman" w:hAnsi="Times New Roman" w:eastAsia="仿宋_GB2312" w:cs="Times New Roman"/>
          <w:highlight w:val="none"/>
          <w:lang w:val="en-US" w:eastAsia="zh-CN"/>
        </w:rPr>
        <w:t>堰体材质：5～10mm厚不锈钢板（304）。</w:t>
      </w:r>
    </w:p>
    <w:p w14:paraId="148E7EB7">
      <w:pPr>
        <w:pStyle w:val="6"/>
        <w:ind w:firstLine="400" w:firstLineChars="200"/>
        <w:rPr>
          <w:rFonts w:hint="eastAsia" w:ascii="Times New Roman" w:hAnsi="Times New Roman" w:eastAsia="仿宋_GB2312" w:cs="Times New Roman"/>
          <w:highlight w:val="none"/>
          <w:lang w:val="en-US" w:eastAsia="zh-CN"/>
        </w:rPr>
      </w:pPr>
      <w:r>
        <w:rPr>
          <w:rFonts w:hint="eastAsia" w:ascii="Times New Roman" w:hAnsi="Times New Roman" w:eastAsia="仿宋_GB2312" w:cs="Times New Roman"/>
          <w:highlight w:val="none"/>
          <w:lang w:val="en-US" w:eastAsia="zh-CN"/>
        </w:rPr>
        <w:t>堰口形式：90°三角堰或矩形堰，堰口为锐缘（刃口）。</w:t>
      </w:r>
    </w:p>
    <w:p w14:paraId="06DFDFED">
      <w:pPr>
        <w:pStyle w:val="6"/>
        <w:ind w:firstLine="400" w:firstLineChars="200"/>
        <w:rPr>
          <w:rFonts w:hint="eastAsia" w:ascii="Times New Roman" w:hAnsi="Times New Roman" w:eastAsia="仿宋_GB2312" w:cs="Times New Roman"/>
          <w:highlight w:val="none"/>
          <w:lang w:val="en-US" w:eastAsia="zh-CN"/>
        </w:rPr>
      </w:pPr>
      <w:r>
        <w:rPr>
          <w:rFonts w:hint="eastAsia" w:ascii="Times New Roman" w:hAnsi="Times New Roman" w:eastAsia="仿宋_GB2312" w:cs="Times New Roman"/>
          <w:highlight w:val="none"/>
          <w:lang w:val="en-US" w:eastAsia="zh-CN"/>
        </w:rPr>
        <w:t>堰板安装：垂直安装，堰板与渠道中心线重合。</w:t>
      </w:r>
    </w:p>
    <w:p w14:paraId="6DAA8AF0">
      <w:pPr>
        <w:pStyle w:val="6"/>
        <w:ind w:firstLine="400" w:firstLineChars="200"/>
        <w:rPr>
          <w:rFonts w:hint="eastAsia" w:ascii="Times New Roman" w:hAnsi="Times New Roman" w:eastAsia="仿宋_GB2312" w:cs="Times New Roman"/>
          <w:highlight w:val="none"/>
          <w:lang w:val="en-US" w:eastAsia="zh-CN"/>
        </w:rPr>
      </w:pPr>
      <w:r>
        <w:rPr>
          <w:rFonts w:hint="eastAsia" w:ascii="Times New Roman" w:hAnsi="Times New Roman" w:eastAsia="仿宋_GB2312" w:cs="Times New Roman"/>
          <w:highlight w:val="none"/>
          <w:lang w:val="en-US" w:eastAsia="zh-CN"/>
        </w:rPr>
        <w:t>静水井：在堰板上游侧设置静水井，井径不小于200mm，与渠道连通。</w:t>
      </w:r>
    </w:p>
    <w:p w14:paraId="20710038">
      <w:pPr>
        <w:pStyle w:val="6"/>
        <w:ind w:firstLine="400" w:firstLineChars="200"/>
        <w:rPr>
          <w:rFonts w:hint="default" w:ascii="Times New Roman" w:hAnsi="Times New Roman" w:eastAsia="仿宋_GB2312" w:cs="Times New Roman"/>
          <w:highlight w:val="none"/>
          <w:lang w:val="en-US" w:eastAsia="zh-CN"/>
        </w:rPr>
      </w:pPr>
      <w:r>
        <w:rPr>
          <w:rFonts w:hint="eastAsia" w:ascii="Times New Roman" w:hAnsi="Times New Roman" w:eastAsia="仿宋_GB2312" w:cs="Times New Roman"/>
          <w:highlight w:val="none"/>
          <w:lang w:val="en-US" w:eastAsia="zh-CN"/>
        </w:rPr>
        <w:t>量水堰计安装：静水井内安装量水堰计，测量堰上水头。</w:t>
      </w:r>
    </w:p>
    <w:p w14:paraId="17E3E751">
      <w:pPr>
        <w:pStyle w:val="6"/>
        <w:ind w:firstLine="400" w:firstLineChars="200"/>
        <w:rPr>
          <w:rFonts w:hint="default" w:ascii="Times New Roman" w:hAnsi="Times New Roman" w:eastAsia="仿宋_GB2312" w:cs="Times New Roman"/>
          <w:highlight w:val="none"/>
          <w:lang w:eastAsia="zh-CN"/>
        </w:rPr>
      </w:pPr>
      <w:r>
        <w:rPr>
          <w:rFonts w:hint="eastAsia" w:ascii="Times New Roman" w:hAnsi="Times New Roman" w:eastAsia="仿宋_GB2312" w:cs="Times New Roman"/>
          <w:highlight w:val="none"/>
          <w:lang w:val="en-US" w:eastAsia="zh-CN"/>
        </w:rPr>
        <w:t>占地面积根据现场情况</w:t>
      </w:r>
      <w:r>
        <w:rPr>
          <w:rFonts w:hint="default" w:ascii="Times New Roman" w:hAnsi="Times New Roman" w:eastAsia="仿宋_GB2312" w:cs="Times New Roman"/>
          <w:highlight w:val="none"/>
          <w:lang w:eastAsia="zh-CN"/>
        </w:rPr>
        <w:t>计算。</w:t>
      </w:r>
    </w:p>
    <w:p w14:paraId="60360620">
      <w:pPr>
        <w:pStyle w:val="6"/>
        <w:ind w:firstLine="400" w:firstLineChars="200"/>
        <w:rPr>
          <w:rFonts w:hint="default" w:ascii="Times New Roman" w:hAnsi="Times New Roman" w:eastAsia="仿宋_GB2312" w:cs="Times New Roman"/>
          <w:highlight w:val="none"/>
          <w:lang w:eastAsia="zh-CN"/>
        </w:rPr>
      </w:pPr>
      <w:r>
        <w:rPr>
          <w:rFonts w:hint="eastAsia" w:ascii="Times New Roman" w:hAnsi="Times New Roman" w:eastAsia="仿宋_GB2312" w:cs="Times New Roman"/>
          <w:highlight w:val="none"/>
          <w:lang w:val="en-US" w:eastAsia="zh-CN"/>
        </w:rPr>
        <w:t>1</w:t>
      </w:r>
      <w:r>
        <w:rPr>
          <w:rFonts w:hint="default" w:ascii="Times New Roman" w:hAnsi="Times New Roman" w:eastAsia="仿宋_GB2312" w:cs="Times New Roman"/>
          <w:highlight w:val="none"/>
          <w:lang w:eastAsia="zh-CN"/>
        </w:rPr>
        <w:t>.</w:t>
      </w:r>
      <w:r>
        <w:rPr>
          <w:rFonts w:hint="eastAsia" w:ascii="Times New Roman" w:hAnsi="Times New Roman" w:eastAsia="仿宋_GB2312" w:cs="Times New Roman"/>
          <w:highlight w:val="none"/>
          <w:lang w:val="en-US" w:eastAsia="zh-CN"/>
        </w:rPr>
        <w:t>2</w:t>
      </w:r>
      <w:r>
        <w:rPr>
          <w:rFonts w:hint="default" w:ascii="Times New Roman" w:hAnsi="Times New Roman" w:eastAsia="仿宋_GB2312" w:cs="Times New Roman"/>
          <w:highlight w:val="none"/>
          <w:lang w:eastAsia="zh-CN"/>
        </w:rPr>
        <w:t xml:space="preserve"> 巴歇尔槽监测站</w:t>
      </w:r>
    </w:p>
    <w:p w14:paraId="66B2945D">
      <w:pPr>
        <w:pStyle w:val="6"/>
        <w:ind w:firstLine="400" w:firstLineChars="200"/>
        <w:rPr>
          <w:rFonts w:hint="default" w:ascii="Times New Roman" w:hAnsi="Times New Roman" w:eastAsia="仿宋_GB2312" w:cs="Times New Roman"/>
          <w:highlight w:val="none"/>
          <w:lang w:eastAsia="zh-CN"/>
        </w:rPr>
      </w:pPr>
      <w:r>
        <w:rPr>
          <w:rFonts w:hint="default" w:ascii="Times New Roman" w:hAnsi="Times New Roman" w:eastAsia="仿宋_GB2312" w:cs="Times New Roman"/>
          <w:highlight w:val="none"/>
          <w:lang w:eastAsia="zh-CN"/>
        </w:rPr>
        <w:t>巴歇尔槽全部测流装置包括行近河槽、槽体建筑物和下游河道部分，巴歇尔槽的喉道断面为矩形。</w:t>
      </w:r>
    </w:p>
    <w:p w14:paraId="789B6F76">
      <w:pPr>
        <w:pStyle w:val="6"/>
        <w:ind w:firstLine="400" w:firstLineChars="200"/>
        <w:rPr>
          <w:rFonts w:hint="default" w:ascii="Times New Roman" w:hAnsi="Times New Roman" w:eastAsia="仿宋_GB2312" w:cs="Times New Roman"/>
          <w:highlight w:val="none"/>
          <w:lang w:eastAsia="zh-CN"/>
        </w:rPr>
      </w:pPr>
      <w:r>
        <w:rPr>
          <w:rFonts w:hint="default" w:ascii="Times New Roman" w:hAnsi="Times New Roman" w:eastAsia="仿宋_GB2312" w:cs="Times New Roman"/>
          <w:highlight w:val="none"/>
          <w:lang w:eastAsia="zh-CN"/>
        </w:rPr>
        <w:t>本次设计巴歇尔槽方案流量测量范围为0.025~1.1m</w:t>
      </w:r>
      <w:r>
        <w:rPr>
          <w:rFonts w:hint="default" w:ascii="Times New Roman" w:hAnsi="Times New Roman" w:eastAsia="仿宋_GB2312" w:cs="Times New Roman"/>
          <w:highlight w:val="none"/>
          <w:vertAlign w:val="superscript"/>
          <w:lang w:eastAsia="zh-CN"/>
        </w:rPr>
        <w:t>3</w:t>
      </w:r>
      <w:r>
        <w:rPr>
          <w:rFonts w:hint="default" w:ascii="Times New Roman" w:hAnsi="Times New Roman" w:eastAsia="仿宋_GB2312" w:cs="Times New Roman"/>
          <w:highlight w:val="none"/>
          <w:lang w:eastAsia="zh-CN"/>
        </w:rPr>
        <w:t>/s</w:t>
      </w:r>
      <w:r>
        <w:rPr>
          <w:rFonts w:hint="eastAsia" w:ascii="Times New Roman" w:hAnsi="Times New Roman" w:eastAsia="仿宋_GB2312" w:cs="Times New Roman"/>
          <w:highlight w:val="none"/>
          <w:lang w:eastAsia="zh-CN"/>
        </w:rPr>
        <w:t>。</w:t>
      </w:r>
    </w:p>
    <w:p w14:paraId="7F004D15">
      <w:pPr>
        <w:pStyle w:val="6"/>
        <w:ind w:firstLine="400" w:firstLineChars="200"/>
        <w:rPr>
          <w:rFonts w:hint="default" w:ascii="Times New Roman" w:hAnsi="Times New Roman" w:eastAsia="仿宋_GB2312" w:cs="Times New Roman"/>
          <w:highlight w:val="none"/>
          <w:lang w:eastAsia="zh-CN"/>
        </w:rPr>
      </w:pPr>
      <w:r>
        <w:rPr>
          <w:rFonts w:hint="default" w:ascii="Times New Roman" w:hAnsi="Times New Roman" w:eastAsia="仿宋_GB2312" w:cs="Times New Roman"/>
          <w:highlight w:val="none"/>
          <w:lang w:eastAsia="zh-CN"/>
        </w:rPr>
        <w:t>槽体结构：玻璃钢或不锈钢材质，喉道断面为矩形</w:t>
      </w:r>
      <w:r>
        <w:rPr>
          <w:rFonts w:hint="eastAsia" w:ascii="Times New Roman" w:hAnsi="Times New Roman" w:eastAsia="仿宋_GB2312" w:cs="Times New Roman"/>
          <w:highlight w:val="none"/>
          <w:lang w:eastAsia="zh-CN"/>
        </w:rPr>
        <w:t>。</w:t>
      </w:r>
    </w:p>
    <w:p w14:paraId="5D15CE9A">
      <w:pPr>
        <w:pStyle w:val="6"/>
        <w:ind w:firstLine="400" w:firstLineChars="200"/>
        <w:rPr>
          <w:rFonts w:hint="default" w:ascii="Times New Roman" w:hAnsi="Times New Roman" w:eastAsia="仿宋_GB2312" w:cs="Times New Roman"/>
          <w:highlight w:val="none"/>
          <w:lang w:eastAsia="zh-CN"/>
        </w:rPr>
      </w:pPr>
      <w:r>
        <w:rPr>
          <w:rFonts w:hint="default" w:ascii="Times New Roman" w:hAnsi="Times New Roman" w:eastAsia="仿宋_GB2312" w:cs="Times New Roman"/>
          <w:highlight w:val="none"/>
          <w:lang w:eastAsia="zh-CN"/>
        </w:rPr>
        <w:t>安装要求：槽体中心线与渠道中心线重合，槽体水平安装</w:t>
      </w:r>
      <w:r>
        <w:rPr>
          <w:rFonts w:hint="eastAsia" w:ascii="Times New Roman" w:hAnsi="Times New Roman" w:eastAsia="仿宋_GB2312" w:cs="Times New Roman"/>
          <w:highlight w:val="none"/>
          <w:lang w:eastAsia="zh-CN"/>
        </w:rPr>
        <w:t>。</w:t>
      </w:r>
    </w:p>
    <w:p w14:paraId="4DC0ABD8">
      <w:pPr>
        <w:pStyle w:val="6"/>
        <w:ind w:firstLine="400" w:firstLineChars="200"/>
        <w:rPr>
          <w:rFonts w:hint="default" w:ascii="Times New Roman" w:hAnsi="Times New Roman" w:eastAsia="仿宋_GB2312" w:cs="Times New Roman"/>
          <w:highlight w:val="none"/>
          <w:lang w:eastAsia="zh-CN"/>
        </w:rPr>
      </w:pPr>
      <w:r>
        <w:rPr>
          <w:rFonts w:hint="default" w:ascii="Times New Roman" w:hAnsi="Times New Roman" w:eastAsia="仿宋_GB2312" w:cs="Times New Roman"/>
          <w:highlight w:val="none"/>
          <w:lang w:eastAsia="zh-CN"/>
        </w:rPr>
        <w:t>上下游段：上游行近槽段长度不小于5倍喉道宽度，下游段保证自由出流</w:t>
      </w:r>
      <w:r>
        <w:rPr>
          <w:rFonts w:hint="eastAsia" w:ascii="Times New Roman" w:hAnsi="Times New Roman" w:eastAsia="仿宋_GB2312" w:cs="Times New Roman"/>
          <w:highlight w:val="none"/>
          <w:lang w:eastAsia="zh-CN"/>
        </w:rPr>
        <w:t>。</w:t>
      </w:r>
    </w:p>
    <w:p w14:paraId="693E59DE">
      <w:pPr>
        <w:pStyle w:val="6"/>
        <w:ind w:firstLine="400" w:firstLineChars="200"/>
        <w:rPr>
          <w:rFonts w:hint="default" w:ascii="Times New Roman" w:hAnsi="Times New Roman" w:eastAsia="仿宋_GB2312" w:cs="Times New Roman"/>
          <w:highlight w:val="none"/>
          <w:lang w:eastAsia="zh-CN"/>
        </w:rPr>
      </w:pPr>
      <w:r>
        <w:rPr>
          <w:rFonts w:hint="default" w:ascii="Times New Roman" w:hAnsi="Times New Roman" w:eastAsia="仿宋_GB2312" w:cs="Times New Roman"/>
          <w:highlight w:val="none"/>
          <w:lang w:eastAsia="zh-CN"/>
        </w:rPr>
        <w:t>拦污设施：渠道上游设置拦污栅，防止杂物进入槽体</w:t>
      </w:r>
      <w:r>
        <w:rPr>
          <w:rFonts w:hint="eastAsia" w:ascii="Times New Roman" w:hAnsi="Times New Roman" w:eastAsia="仿宋_GB2312" w:cs="Times New Roman"/>
          <w:highlight w:val="none"/>
          <w:lang w:eastAsia="zh-CN"/>
        </w:rPr>
        <w:t>。</w:t>
      </w:r>
    </w:p>
    <w:p w14:paraId="5E63BDC7">
      <w:pPr>
        <w:pStyle w:val="6"/>
        <w:ind w:firstLine="400" w:firstLineChars="200"/>
        <w:rPr>
          <w:highlight w:val="none"/>
        </w:rPr>
      </w:pPr>
      <w:r>
        <w:rPr>
          <w:rFonts w:hint="default" w:ascii="Times New Roman" w:hAnsi="Times New Roman" w:eastAsia="仿宋_GB2312" w:cs="Times New Roman"/>
          <w:highlight w:val="none"/>
          <w:lang w:eastAsia="zh-CN"/>
        </w:rPr>
        <w:t>行人盖板：槽体上下游铺设盖板，保障巡检安全</w:t>
      </w:r>
      <w:r>
        <w:rPr>
          <w:rFonts w:hint="eastAsia" w:ascii="Times New Roman" w:hAnsi="Times New Roman" w:eastAsia="仿宋_GB2312" w:cs="Times New Roman"/>
          <w:highlight w:val="none"/>
          <w:lang w:eastAsia="zh-CN"/>
        </w:rPr>
        <w:t>。</w:t>
      </w:r>
    </w:p>
    <w:p w14:paraId="5162F4D5">
      <w:pPr>
        <w:pStyle w:val="6"/>
        <w:ind w:firstLine="400" w:firstLineChars="200"/>
        <w:rPr>
          <w:rFonts w:hint="default" w:ascii="Times New Roman" w:hAnsi="Times New Roman" w:eastAsia="仿宋_GB2312" w:cs="Times New Roman"/>
          <w:highlight w:val="none"/>
          <w:lang w:eastAsia="zh-CN"/>
        </w:rPr>
      </w:pPr>
      <w:r>
        <w:rPr>
          <w:rFonts w:hint="eastAsia" w:ascii="Times New Roman" w:hAnsi="Times New Roman" w:eastAsia="仿宋_GB2312" w:cs="Times New Roman"/>
          <w:highlight w:val="none"/>
          <w:lang w:val="en-US" w:eastAsia="zh-CN"/>
        </w:rPr>
        <w:t>1</w:t>
      </w:r>
      <w:r>
        <w:rPr>
          <w:rFonts w:hint="default" w:ascii="Times New Roman" w:hAnsi="Times New Roman" w:eastAsia="仿宋_GB2312" w:cs="Times New Roman"/>
          <w:highlight w:val="none"/>
          <w:lang w:eastAsia="zh-CN"/>
        </w:rPr>
        <w:t>.</w:t>
      </w:r>
      <w:r>
        <w:rPr>
          <w:rFonts w:hint="eastAsia" w:ascii="Times New Roman" w:hAnsi="Times New Roman" w:eastAsia="仿宋_GB2312" w:cs="Times New Roman"/>
          <w:highlight w:val="none"/>
          <w:lang w:val="en-US" w:eastAsia="zh-CN"/>
        </w:rPr>
        <w:t>3</w:t>
      </w:r>
      <w:r>
        <w:rPr>
          <w:rFonts w:hint="default" w:ascii="Times New Roman" w:hAnsi="Times New Roman" w:eastAsia="仿宋_GB2312" w:cs="Times New Roman"/>
          <w:highlight w:val="none"/>
          <w:lang w:eastAsia="zh-CN"/>
        </w:rPr>
        <w:t xml:space="preserve"> 管道电磁流量计监测站</w:t>
      </w:r>
    </w:p>
    <w:p w14:paraId="26E81CDD">
      <w:pPr>
        <w:pStyle w:val="6"/>
        <w:ind w:firstLine="400" w:firstLineChars="200"/>
        <w:rPr>
          <w:rFonts w:hint="default" w:ascii="Times New Roman" w:hAnsi="Times New Roman" w:eastAsia="仿宋_GB2312" w:cs="Times New Roman"/>
          <w:highlight w:val="none"/>
          <w:lang w:eastAsia="zh-CN"/>
        </w:rPr>
      </w:pPr>
      <w:r>
        <w:rPr>
          <w:rFonts w:hint="default" w:ascii="Times New Roman" w:hAnsi="Times New Roman" w:eastAsia="仿宋_GB2312" w:cs="Times New Roman"/>
          <w:highlight w:val="none"/>
          <w:lang w:eastAsia="zh-CN"/>
        </w:rPr>
        <w:t>管道电磁流量计监测站全部测流装置包括管道设施、集水井（池）设施、管道电磁流量计、流量计井等。</w:t>
      </w:r>
    </w:p>
    <w:p w14:paraId="62D336B8">
      <w:pPr>
        <w:pStyle w:val="6"/>
        <w:ind w:firstLine="400" w:firstLineChars="200"/>
        <w:rPr>
          <w:rFonts w:hint="default" w:ascii="Times New Roman" w:hAnsi="Times New Roman" w:eastAsia="仿宋_GB2312" w:cs="Times New Roman"/>
          <w:highlight w:val="none"/>
          <w:lang w:eastAsia="zh-CN"/>
        </w:rPr>
      </w:pPr>
      <w:r>
        <w:rPr>
          <w:rFonts w:hint="default" w:ascii="Times New Roman" w:hAnsi="Times New Roman" w:eastAsia="仿宋_GB2312" w:cs="Times New Roman"/>
          <w:highlight w:val="none"/>
          <w:lang w:eastAsia="zh-CN"/>
        </w:rPr>
        <w:t>本次设计管道电磁流量计方案流量测量范围为0.56~5.6m</w:t>
      </w:r>
      <w:r>
        <w:rPr>
          <w:rFonts w:hint="default" w:ascii="Times New Roman" w:hAnsi="Times New Roman" w:eastAsia="仿宋_GB2312" w:cs="Times New Roman"/>
          <w:highlight w:val="none"/>
          <w:vertAlign w:val="superscript"/>
          <w:lang w:eastAsia="zh-CN"/>
        </w:rPr>
        <w:t>3</w:t>
      </w:r>
      <w:r>
        <w:rPr>
          <w:rFonts w:hint="default" w:ascii="Times New Roman" w:hAnsi="Times New Roman" w:eastAsia="仿宋_GB2312" w:cs="Times New Roman"/>
          <w:highlight w:val="none"/>
          <w:lang w:eastAsia="zh-CN"/>
        </w:rPr>
        <w:t>/s，管道电磁流量计规格</w:t>
      </w:r>
      <w:r>
        <w:rPr>
          <w:rFonts w:hint="eastAsia" w:ascii="Times New Roman" w:hAnsi="Times New Roman" w:eastAsia="仿宋_GB2312" w:cs="Times New Roman"/>
          <w:highlight w:val="none"/>
          <w:lang w:val="en-US" w:eastAsia="zh-CN"/>
        </w:rPr>
        <w:t>视单站实际情况确定</w:t>
      </w:r>
      <w:r>
        <w:rPr>
          <w:rFonts w:hint="default" w:ascii="Times New Roman" w:hAnsi="Times New Roman" w:eastAsia="仿宋_GB2312" w:cs="Times New Roman"/>
          <w:highlight w:val="none"/>
          <w:lang w:eastAsia="zh-CN"/>
        </w:rPr>
        <w:t>。</w:t>
      </w:r>
    </w:p>
    <w:p w14:paraId="7B7ED78E">
      <w:pPr>
        <w:pStyle w:val="6"/>
        <w:ind w:firstLine="400" w:firstLineChars="200"/>
        <w:rPr>
          <w:rFonts w:hint="default" w:ascii="Times New Roman" w:hAnsi="Times New Roman" w:eastAsia="仿宋_GB2312" w:cs="Times New Roman"/>
          <w:highlight w:val="none"/>
          <w:lang w:eastAsia="zh-CN"/>
        </w:rPr>
      </w:pPr>
      <w:r>
        <w:rPr>
          <w:rFonts w:hint="eastAsia" w:ascii="Times New Roman" w:hAnsi="Times New Roman" w:eastAsia="仿宋_GB2312" w:cs="Times New Roman"/>
          <w:highlight w:val="none"/>
          <w:lang w:val="en-US" w:eastAsia="zh-CN"/>
        </w:rPr>
        <w:t>1</w:t>
      </w:r>
      <w:r>
        <w:rPr>
          <w:rFonts w:hint="default" w:ascii="Times New Roman" w:hAnsi="Times New Roman" w:eastAsia="仿宋_GB2312" w:cs="Times New Roman"/>
          <w:highlight w:val="none"/>
          <w:lang w:eastAsia="zh-CN"/>
        </w:rPr>
        <w:t>.</w:t>
      </w:r>
      <w:r>
        <w:rPr>
          <w:rFonts w:hint="eastAsia" w:ascii="Times New Roman" w:hAnsi="Times New Roman" w:eastAsia="仿宋_GB2312" w:cs="Times New Roman"/>
          <w:highlight w:val="none"/>
          <w:lang w:val="en-US" w:eastAsia="zh-CN"/>
        </w:rPr>
        <w:t>4</w:t>
      </w:r>
      <w:r>
        <w:rPr>
          <w:rFonts w:hint="default" w:ascii="Times New Roman" w:hAnsi="Times New Roman" w:eastAsia="仿宋_GB2312" w:cs="Times New Roman"/>
          <w:highlight w:val="none"/>
          <w:lang w:eastAsia="zh-CN"/>
        </w:rPr>
        <w:t xml:space="preserve"> </w:t>
      </w:r>
      <w:r>
        <w:rPr>
          <w:rFonts w:ascii="Times New Roman" w:hAnsi="Times New Roman" w:eastAsia="仿宋_GB2312" w:cs="Times New Roman"/>
          <w:highlight w:val="none"/>
          <w:lang w:eastAsia="zh-CN"/>
        </w:rPr>
        <w:t>超声波多普勒监测站</w:t>
      </w:r>
    </w:p>
    <w:p w14:paraId="3D18A30A">
      <w:pPr>
        <w:pStyle w:val="6"/>
        <w:ind w:firstLine="400" w:firstLineChars="200"/>
        <w:rPr>
          <w:rFonts w:hint="default" w:ascii="Times New Roman" w:hAnsi="Times New Roman" w:eastAsia="仿宋_GB2312" w:cs="Times New Roman"/>
          <w:highlight w:val="none"/>
          <w:lang w:eastAsia="zh-CN"/>
        </w:rPr>
      </w:pPr>
      <w:r>
        <w:rPr>
          <w:rFonts w:ascii="Times New Roman" w:hAnsi="Times New Roman" w:eastAsia="仿宋_GB2312" w:cs="Times New Roman"/>
          <w:highlight w:val="none"/>
          <w:lang w:eastAsia="zh-CN"/>
        </w:rPr>
        <w:t>超声波多普勒监测站全部测流装置包括超声波多普勒流量计、</w:t>
      </w:r>
      <w:r>
        <w:rPr>
          <w:rFonts w:hint="default" w:ascii="Times New Roman" w:hAnsi="Times New Roman" w:eastAsia="仿宋_GB2312" w:cs="Times New Roman"/>
          <w:highlight w:val="none"/>
          <w:lang w:eastAsia="zh-CN"/>
        </w:rPr>
        <w:t>设施保护标志牌、护栏等，</w:t>
      </w:r>
      <w:r>
        <w:rPr>
          <w:rFonts w:ascii="Times New Roman" w:hAnsi="Times New Roman" w:eastAsia="仿宋_GB2312" w:cs="Times New Roman"/>
          <w:highlight w:val="none"/>
          <w:lang w:eastAsia="zh-CN"/>
        </w:rPr>
        <w:t>本次在处女泉枯水期进行桥底找平，安装超声波多普勒流量计，确保传感器底板与桥底最低处齐平。传感器安装于桥洞内距入口0.5～1.0m处，断面中心线位置，发射面朝向上游。</w:t>
      </w:r>
    </w:p>
    <w:p w14:paraId="20A5B2CA">
      <w:pPr>
        <w:pStyle w:val="6"/>
        <w:ind w:firstLine="400" w:firstLineChars="200"/>
        <w:rPr>
          <w:rFonts w:ascii="Times New Roman" w:hAnsi="Times New Roman" w:eastAsia="仿宋_GB2312" w:cs="Times New Roman"/>
          <w:highlight w:val="none"/>
          <w:lang w:eastAsia="zh-CN"/>
        </w:rPr>
      </w:pPr>
      <w:r>
        <w:rPr>
          <w:rFonts w:hint="eastAsia" w:ascii="Times New Roman" w:hAnsi="Times New Roman" w:eastAsia="仿宋_GB2312" w:cs="Times New Roman"/>
          <w:highlight w:val="none"/>
          <w:lang w:val="en-US" w:eastAsia="zh-CN"/>
        </w:rPr>
        <w:t>1</w:t>
      </w:r>
      <w:r>
        <w:rPr>
          <w:rFonts w:hint="default" w:ascii="Times New Roman" w:hAnsi="Times New Roman" w:eastAsia="仿宋_GB2312" w:cs="Times New Roman"/>
          <w:highlight w:val="none"/>
          <w:lang w:eastAsia="zh-CN"/>
        </w:rPr>
        <w:t>.</w:t>
      </w:r>
      <w:r>
        <w:rPr>
          <w:rFonts w:hint="eastAsia" w:ascii="Times New Roman" w:hAnsi="Times New Roman" w:eastAsia="仿宋_GB2312" w:cs="Times New Roman"/>
          <w:highlight w:val="none"/>
          <w:lang w:val="en-US" w:eastAsia="zh-CN"/>
        </w:rPr>
        <w:t>5</w:t>
      </w:r>
      <w:r>
        <w:rPr>
          <w:rFonts w:hint="default" w:ascii="Times New Roman" w:hAnsi="Times New Roman" w:eastAsia="仿宋_GB2312" w:cs="Times New Roman"/>
          <w:highlight w:val="none"/>
          <w:lang w:eastAsia="zh-CN"/>
        </w:rPr>
        <w:t xml:space="preserve"> </w:t>
      </w:r>
      <w:r>
        <w:rPr>
          <w:rFonts w:ascii="Times New Roman" w:hAnsi="Times New Roman" w:eastAsia="仿宋_GB2312" w:cs="Times New Roman"/>
          <w:highlight w:val="none"/>
          <w:lang w:eastAsia="zh-CN"/>
        </w:rPr>
        <w:t>雷达流量计监测站</w:t>
      </w:r>
    </w:p>
    <w:p w14:paraId="0D5B2AA5">
      <w:pPr>
        <w:pStyle w:val="6"/>
        <w:ind w:firstLine="400" w:firstLineChars="200"/>
        <w:rPr>
          <w:rFonts w:hint="default" w:ascii="Times New Roman" w:hAnsi="Times New Roman" w:eastAsia="仿宋_GB2312" w:cs="Times New Roman"/>
          <w:highlight w:val="none"/>
          <w:lang w:eastAsia="zh-CN"/>
        </w:rPr>
      </w:pPr>
      <w:r>
        <w:rPr>
          <w:rFonts w:ascii="Times New Roman" w:hAnsi="Times New Roman" w:eastAsia="仿宋_GB2312" w:cs="Times New Roman"/>
          <w:highlight w:val="none"/>
          <w:lang w:eastAsia="zh-CN"/>
        </w:rPr>
        <w:t>雷达流量计监测站全部测流装置包括雷达流量计监测站、立杆、</w:t>
      </w:r>
      <w:r>
        <w:rPr>
          <w:rFonts w:hint="default" w:ascii="Times New Roman" w:hAnsi="Times New Roman" w:eastAsia="仿宋_GB2312" w:cs="Times New Roman"/>
          <w:highlight w:val="none"/>
          <w:lang w:eastAsia="zh-CN"/>
        </w:rPr>
        <w:t>设施保护标志牌、护栏等，</w:t>
      </w:r>
      <w:r>
        <w:rPr>
          <w:rFonts w:ascii="Times New Roman" w:hAnsi="Times New Roman" w:eastAsia="仿宋_GB2312" w:cs="Times New Roman"/>
          <w:highlight w:val="none"/>
          <w:lang w:eastAsia="zh-CN"/>
        </w:rPr>
        <w:t>安装选址位于上游拟选挡墙顶及临近空地或者下游拟选硬化路面，最终根据地质勘察确定。定制不锈钢支架，安装于河道左岸，与溢流堰处在同一直线上。雷达流量计采用非接触式测量：雷达波测流仪测量水面流速，配套水位计测量水深，结合断面面积计算流量。</w:t>
      </w:r>
    </w:p>
    <w:p w14:paraId="203DD151">
      <w:pPr>
        <w:pStyle w:val="6"/>
        <w:ind w:firstLine="400" w:firstLineChars="200"/>
        <w:rPr>
          <w:rFonts w:hint="default" w:ascii="Times New Roman" w:hAnsi="Times New Roman" w:eastAsia="仿宋_GB2312" w:cs="Times New Roman"/>
          <w:highlight w:val="none"/>
          <w:lang w:eastAsia="zh-CN"/>
        </w:rPr>
      </w:pPr>
      <w:r>
        <w:rPr>
          <w:rFonts w:hint="eastAsia" w:ascii="Times New Roman" w:hAnsi="Times New Roman" w:eastAsia="仿宋_GB2312" w:cs="Times New Roman"/>
          <w:highlight w:val="none"/>
          <w:lang w:val="en-US" w:eastAsia="zh-CN"/>
        </w:rPr>
        <w:t>1</w:t>
      </w:r>
      <w:r>
        <w:rPr>
          <w:rFonts w:hint="default" w:ascii="Times New Roman" w:hAnsi="Times New Roman" w:eastAsia="仿宋_GB2312" w:cs="Times New Roman"/>
          <w:highlight w:val="none"/>
          <w:lang w:eastAsia="zh-CN"/>
        </w:rPr>
        <w:t>.</w:t>
      </w:r>
      <w:r>
        <w:rPr>
          <w:rFonts w:hint="eastAsia" w:ascii="Times New Roman" w:hAnsi="Times New Roman" w:eastAsia="仿宋_GB2312" w:cs="Times New Roman"/>
          <w:highlight w:val="none"/>
          <w:lang w:val="en-US" w:eastAsia="zh-CN"/>
        </w:rPr>
        <w:t>6</w:t>
      </w:r>
      <w:r>
        <w:rPr>
          <w:rFonts w:hint="default" w:ascii="Times New Roman" w:hAnsi="Times New Roman" w:eastAsia="仿宋_GB2312" w:cs="Times New Roman"/>
          <w:highlight w:val="none"/>
          <w:lang w:eastAsia="zh-CN"/>
        </w:rPr>
        <w:t xml:space="preserve"> </w:t>
      </w:r>
      <w:r>
        <w:rPr>
          <w:rFonts w:ascii="Times New Roman" w:hAnsi="Times New Roman" w:eastAsia="仿宋_GB2312" w:cs="Times New Roman"/>
          <w:highlight w:val="none"/>
          <w:lang w:eastAsia="zh-CN"/>
        </w:rPr>
        <w:t>标准站</w:t>
      </w:r>
    </w:p>
    <w:p w14:paraId="6ED65942">
      <w:pPr>
        <w:pStyle w:val="6"/>
        <w:ind w:firstLine="400" w:firstLineChars="200"/>
        <w:rPr>
          <w:rFonts w:ascii="Times New Roman" w:hAnsi="Times New Roman" w:eastAsia="仿宋_GB2312" w:cs="Times New Roman"/>
          <w:highlight w:val="none"/>
        </w:rPr>
      </w:pPr>
      <w:r>
        <w:rPr>
          <w:rFonts w:ascii="Times New Roman" w:hAnsi="Times New Roman" w:eastAsia="仿宋_GB2312" w:cs="Times New Roman"/>
          <w:highlight w:val="none"/>
        </w:rPr>
        <w:t>标准站施工主要包括流量监测设施、气象五参数监测系统、供电与通信系统、混凝土标志碑及户外大屏等，主要根据各站地形、地质条件及监测需求进行设计。</w:t>
      </w:r>
    </w:p>
    <w:p w14:paraId="5C3494F7">
      <w:pPr>
        <w:pStyle w:val="6"/>
        <w:ind w:firstLine="400" w:firstLineChars="200"/>
        <w:rPr>
          <w:rFonts w:ascii="Times New Roman" w:hAnsi="Times New Roman" w:eastAsia="仿宋_GB2312" w:cs="Times New Roman"/>
          <w:highlight w:val="none"/>
        </w:rPr>
      </w:pPr>
      <w:r>
        <w:rPr>
          <w:rFonts w:ascii="Times New Roman" w:hAnsi="Times New Roman" w:eastAsia="仿宋_GB2312" w:cs="Times New Roman"/>
          <w:highlight w:val="none"/>
        </w:rPr>
        <w:t>暖水泉流量监测采用电磁流量计，测量范围0~0.005 m</w:t>
      </w:r>
      <w:r>
        <w:rPr>
          <w:rFonts w:hint="default" w:ascii="Calibri" w:hAnsi="Calibri" w:eastAsia="仿宋_GB2312" w:cs="Calibri"/>
          <w:highlight w:val="none"/>
        </w:rPr>
        <w:t>³</w:t>
      </w:r>
      <w:r>
        <w:rPr>
          <w:rFonts w:ascii="Times New Roman" w:hAnsi="Times New Roman" w:eastAsia="仿宋_GB2312" w:cs="Times New Roman"/>
          <w:highlight w:val="none"/>
        </w:rPr>
        <w:t>/s；药王泉流量监测采用矩形薄壁堰，流量测量范围0.004~0.540 m</w:t>
      </w:r>
      <w:r>
        <w:rPr>
          <w:rFonts w:hint="default" w:ascii="Calibri" w:hAnsi="Calibri" w:eastAsia="仿宋_GB2312" w:cs="Calibri"/>
          <w:highlight w:val="none"/>
        </w:rPr>
        <w:t>³</w:t>
      </w:r>
      <w:r>
        <w:rPr>
          <w:rFonts w:ascii="Times New Roman" w:hAnsi="Times New Roman" w:eastAsia="仿宋_GB2312" w:cs="Times New Roman"/>
          <w:highlight w:val="none"/>
        </w:rPr>
        <w:t>/s。气象五参数监测包括雨量、温度、气压、湿度、风向风速。所用混凝土强度等级为C25，基础抗渗等级S6。</w:t>
      </w:r>
      <w:r>
        <w:rPr>
          <w:rFonts w:hint="eastAsia" w:ascii="Times New Roman" w:hAnsi="Times New Roman" w:eastAsia="仿宋_GB2312" w:cs="Times New Roman"/>
          <w:highlight w:val="none"/>
          <w:lang w:val="en-US" w:eastAsia="zh-CN"/>
        </w:rPr>
        <w:t>除一般</w:t>
      </w:r>
      <w:r>
        <w:rPr>
          <w:rFonts w:hint="default" w:ascii="Times New Roman" w:hAnsi="Times New Roman" w:eastAsia="仿宋_GB2312" w:cs="Times New Roman"/>
          <w:highlight w:val="none"/>
          <w:lang w:val="en-US" w:eastAsia="zh-CN"/>
        </w:rPr>
        <w:t>附属设施</w:t>
      </w:r>
      <w:r>
        <w:rPr>
          <w:rFonts w:hint="eastAsia" w:ascii="Times New Roman" w:hAnsi="Times New Roman" w:eastAsia="仿宋_GB2312" w:cs="Times New Roman"/>
          <w:highlight w:val="none"/>
          <w:lang w:val="en-US" w:eastAsia="zh-CN"/>
        </w:rPr>
        <w:t>外，标准站需配备</w:t>
      </w:r>
      <w:r>
        <w:rPr>
          <w:rFonts w:ascii="Times New Roman" w:hAnsi="Times New Roman" w:eastAsia="仿宋_GB2312" w:cs="Times New Roman"/>
          <w:highlight w:val="none"/>
        </w:rPr>
        <w:t>气象立杆基础</w:t>
      </w:r>
      <w:r>
        <w:rPr>
          <w:rFonts w:hint="eastAsia" w:ascii="Times New Roman" w:hAnsi="Times New Roman" w:eastAsia="仿宋_GB2312" w:cs="Times New Roman"/>
          <w:highlight w:val="none"/>
          <w:lang w:eastAsia="zh-CN"/>
        </w:rPr>
        <w:t>、</w:t>
      </w:r>
      <w:r>
        <w:rPr>
          <w:rFonts w:ascii="Times New Roman" w:hAnsi="Times New Roman" w:eastAsia="仿宋_GB2312" w:cs="Times New Roman"/>
          <w:highlight w:val="none"/>
        </w:rPr>
        <w:t>户外大屏基础</w:t>
      </w:r>
      <w:r>
        <w:rPr>
          <w:rFonts w:hint="eastAsia" w:ascii="Times New Roman" w:hAnsi="Times New Roman" w:eastAsia="仿宋_GB2312" w:cs="Times New Roman"/>
          <w:highlight w:val="none"/>
          <w:lang w:eastAsia="zh-CN"/>
        </w:rPr>
        <w:t>、</w:t>
      </w:r>
      <w:r>
        <w:rPr>
          <w:rFonts w:ascii="Times New Roman" w:hAnsi="Times New Roman" w:eastAsia="仿宋_GB2312" w:cs="Times New Roman"/>
          <w:highlight w:val="none"/>
        </w:rPr>
        <w:t>混凝土标志碑基坑，碑体高</w:t>
      </w:r>
      <w:r>
        <w:rPr>
          <w:rFonts w:hint="eastAsia" w:ascii="Times New Roman" w:hAnsi="Times New Roman" w:eastAsia="仿宋_GB2312" w:cs="Times New Roman"/>
          <w:highlight w:val="none"/>
          <w:lang w:val="en-US" w:eastAsia="zh-CN"/>
        </w:rPr>
        <w:t>约</w:t>
      </w:r>
      <w:r>
        <w:rPr>
          <w:rFonts w:ascii="Times New Roman" w:hAnsi="Times New Roman" w:eastAsia="仿宋_GB2312" w:cs="Times New Roman"/>
          <w:highlight w:val="none"/>
        </w:rPr>
        <w:t>1.5m。</w:t>
      </w:r>
    </w:p>
    <w:p w14:paraId="1FB03407">
      <w:pPr>
        <w:pStyle w:val="6"/>
        <w:ind w:firstLine="400" w:firstLineChars="200"/>
        <w:rPr>
          <w:rFonts w:hint="default" w:ascii="Times New Roman" w:hAnsi="Times New Roman" w:eastAsia="仿宋_GB2312" w:cs="Times New Roman"/>
          <w:highlight w:val="none"/>
          <w:lang w:eastAsia="zh-CN"/>
        </w:rPr>
      </w:pPr>
      <w:r>
        <w:rPr>
          <w:rFonts w:hint="default" w:ascii="Times New Roman" w:hAnsi="Times New Roman" w:eastAsia="仿宋_GB2312" w:cs="Times New Roman"/>
          <w:highlight w:val="none"/>
          <w:lang w:eastAsia="zh-CN"/>
        </w:rPr>
        <w:t>2 通信传输</w:t>
      </w:r>
    </w:p>
    <w:p w14:paraId="11510A82">
      <w:pPr>
        <w:pStyle w:val="6"/>
        <w:ind w:firstLine="400" w:firstLineChars="200"/>
        <w:rPr>
          <w:rFonts w:hint="default" w:ascii="Times New Roman" w:hAnsi="Times New Roman" w:eastAsia="仿宋_GB2312" w:cs="Times New Roman"/>
          <w:highlight w:val="none"/>
          <w:lang w:eastAsia="zh-CN"/>
        </w:rPr>
      </w:pPr>
      <w:r>
        <w:rPr>
          <w:rFonts w:hint="default" w:ascii="Times New Roman" w:hAnsi="Times New Roman" w:eastAsia="仿宋_GB2312" w:cs="Times New Roman"/>
          <w:highlight w:val="none"/>
          <w:lang w:eastAsia="zh-CN"/>
        </w:rPr>
        <w:t>配置远程遥测终端机(RTU）进行数据统一采集传输，采用4G/5G无线通讯作为信息传输信道，本方案选择4G物联网卡提供无线通讯服务，无公网覆盖区域备选采用北斗通讯传输模式。</w:t>
      </w:r>
    </w:p>
    <w:p w14:paraId="145758D3">
      <w:pPr>
        <w:pStyle w:val="6"/>
        <w:ind w:firstLine="400" w:firstLineChars="200"/>
        <w:rPr>
          <w:rFonts w:hint="default" w:ascii="Times New Roman" w:hAnsi="Times New Roman" w:eastAsia="仿宋_GB2312" w:cs="Times New Roman"/>
          <w:highlight w:val="none"/>
          <w:lang w:eastAsia="zh-CN"/>
        </w:rPr>
      </w:pPr>
      <w:r>
        <w:rPr>
          <w:rFonts w:hint="default" w:ascii="Times New Roman" w:hAnsi="Times New Roman" w:eastAsia="仿宋_GB2312" w:cs="Times New Roman"/>
          <w:highlight w:val="none"/>
          <w:lang w:eastAsia="zh-CN"/>
        </w:rPr>
        <w:t>3 设施设备供电</w:t>
      </w:r>
    </w:p>
    <w:p w14:paraId="6DB681D3">
      <w:pPr>
        <w:pStyle w:val="6"/>
        <w:ind w:firstLine="400" w:firstLineChars="200"/>
        <w:rPr>
          <w:rFonts w:hint="default" w:ascii="Times New Roman" w:hAnsi="Times New Roman" w:eastAsia="仿宋_GB2312" w:cs="Times New Roman"/>
          <w:highlight w:val="none"/>
          <w:lang w:eastAsia="zh-CN"/>
        </w:rPr>
      </w:pPr>
      <w:r>
        <w:rPr>
          <w:rFonts w:hint="default" w:ascii="Times New Roman" w:hAnsi="Times New Roman" w:eastAsia="仿宋_GB2312" w:cs="Times New Roman"/>
          <w:highlight w:val="none"/>
          <w:lang w:eastAsia="zh-CN"/>
        </w:rPr>
        <w:t>供电系统</w:t>
      </w:r>
      <w:r>
        <w:rPr>
          <w:rFonts w:hint="eastAsia" w:ascii="Times New Roman" w:hAnsi="Times New Roman" w:eastAsia="仿宋_GB2312" w:cs="Times New Roman"/>
          <w:highlight w:val="none"/>
          <w:lang w:val="en-US" w:eastAsia="zh-CN"/>
        </w:rPr>
        <w:t>根据现场情况</w:t>
      </w:r>
      <w:r>
        <w:rPr>
          <w:rFonts w:hint="default" w:ascii="Times New Roman" w:hAnsi="Times New Roman" w:eastAsia="仿宋_GB2312" w:cs="Times New Roman"/>
          <w:highlight w:val="none"/>
          <w:lang w:eastAsia="zh-CN"/>
        </w:rPr>
        <w:t>采用</w:t>
      </w:r>
      <w:r>
        <w:rPr>
          <w:rFonts w:hint="eastAsia" w:ascii="Times New Roman" w:hAnsi="Times New Roman" w:eastAsia="仿宋_GB2312" w:cs="Times New Roman"/>
          <w:highlight w:val="none"/>
          <w:lang w:val="en-US" w:eastAsia="zh-CN"/>
        </w:rPr>
        <w:t>市电或</w:t>
      </w:r>
      <w:r>
        <w:rPr>
          <w:rFonts w:hint="default" w:ascii="Times New Roman" w:hAnsi="Times New Roman" w:eastAsia="仿宋_GB2312" w:cs="Times New Roman"/>
          <w:highlight w:val="none"/>
          <w:lang w:eastAsia="zh-CN"/>
        </w:rPr>
        <w:t>太阳能</w:t>
      </w:r>
      <w:r>
        <w:rPr>
          <w:rFonts w:hint="eastAsia" w:ascii="Times New Roman" w:hAnsi="Times New Roman" w:eastAsia="仿宋_GB2312" w:cs="Times New Roman"/>
          <w:highlight w:val="none"/>
          <w:lang w:val="en-US" w:eastAsia="zh-CN"/>
        </w:rPr>
        <w:t>供电</w:t>
      </w:r>
      <w:r>
        <w:rPr>
          <w:rFonts w:hint="default" w:ascii="Times New Roman" w:hAnsi="Times New Roman" w:eastAsia="仿宋_GB2312" w:cs="Times New Roman"/>
          <w:highlight w:val="none"/>
          <w:lang w:eastAsia="zh-CN"/>
        </w:rPr>
        <w:t>，</w:t>
      </w:r>
      <w:r>
        <w:rPr>
          <w:rFonts w:hint="eastAsia" w:ascii="Times New Roman" w:hAnsi="Times New Roman" w:eastAsia="仿宋_GB2312" w:cs="Times New Roman"/>
          <w:highlight w:val="none"/>
          <w:lang w:val="en-US" w:eastAsia="zh-CN"/>
        </w:rPr>
        <w:t>后者</w:t>
      </w:r>
      <w:r>
        <w:rPr>
          <w:rFonts w:hint="default" w:ascii="Times New Roman" w:hAnsi="Times New Roman" w:eastAsia="仿宋_GB2312" w:cs="Times New Roman"/>
          <w:highlight w:val="none"/>
          <w:lang w:eastAsia="zh-CN"/>
        </w:rPr>
        <w:t>主要由太阳能电池、充电控制器、蓄电池组成。</w:t>
      </w:r>
    </w:p>
    <w:p w14:paraId="51BCEA43">
      <w:pPr>
        <w:pStyle w:val="6"/>
        <w:ind w:firstLine="400" w:firstLineChars="200"/>
        <w:rPr>
          <w:rFonts w:hint="default" w:ascii="Times New Roman" w:hAnsi="Times New Roman" w:eastAsia="仿宋_GB2312" w:cs="Times New Roman"/>
          <w:highlight w:val="none"/>
          <w:lang w:eastAsia="zh-CN"/>
        </w:rPr>
      </w:pPr>
      <w:r>
        <w:rPr>
          <w:rFonts w:hint="default" w:ascii="Times New Roman" w:hAnsi="Times New Roman" w:eastAsia="仿宋_GB2312" w:cs="Times New Roman"/>
          <w:highlight w:val="none"/>
          <w:lang w:eastAsia="zh-CN"/>
        </w:rPr>
        <w:t>A、太阳能电池的容量：经计算，为保证系统供电可靠性，实际选择时选择大于PAZ的两倍容量的太阳能电池组，即100W太阳能板。</w:t>
      </w:r>
    </w:p>
    <w:p w14:paraId="45E3D8AB">
      <w:pPr>
        <w:pStyle w:val="6"/>
        <w:ind w:firstLine="400" w:firstLineChars="200"/>
        <w:rPr>
          <w:rFonts w:hint="default" w:ascii="Times New Roman" w:hAnsi="Times New Roman" w:eastAsia="仿宋_GB2312" w:cs="Times New Roman"/>
          <w:highlight w:val="none"/>
          <w:lang w:eastAsia="zh-CN"/>
        </w:rPr>
      </w:pPr>
      <w:r>
        <w:rPr>
          <w:rFonts w:hint="default" w:ascii="Times New Roman" w:hAnsi="Times New Roman" w:eastAsia="仿宋_GB2312" w:cs="Times New Roman"/>
          <w:highlight w:val="none"/>
          <w:lang w:eastAsia="zh-CN"/>
        </w:rPr>
        <w:t>B、蓄电池组的容量</w:t>
      </w:r>
      <w:r>
        <w:rPr>
          <w:rFonts w:ascii="Times New Roman" w:hAnsi="Times New Roman" w:eastAsia="仿宋_GB2312" w:cs="Times New Roman"/>
          <w:highlight w:val="none"/>
          <w:lang w:eastAsia="zh-CN"/>
        </w:rPr>
        <w:t>:</w:t>
      </w:r>
      <w:r>
        <w:rPr>
          <w:rFonts w:hint="default" w:ascii="Times New Roman" w:hAnsi="Times New Roman" w:eastAsia="仿宋_GB2312" w:cs="Times New Roman"/>
          <w:highlight w:val="none"/>
          <w:lang w:eastAsia="zh-CN"/>
        </w:rPr>
        <w:t>经计算，遥测站太阳能供电系统太阳能电池采用100W，1块65AH蓄电池作为后备电源。</w:t>
      </w:r>
    </w:p>
    <w:p w14:paraId="20EF92EC">
      <w:pPr>
        <w:pStyle w:val="6"/>
        <w:ind w:firstLine="400" w:firstLineChars="200"/>
        <w:rPr>
          <w:rFonts w:hint="default" w:ascii="Times New Roman" w:hAnsi="Times New Roman" w:eastAsia="仿宋_GB2312" w:cs="Times New Roman"/>
          <w:highlight w:val="none"/>
          <w:lang w:eastAsia="zh-CN"/>
        </w:rPr>
      </w:pPr>
      <w:r>
        <w:rPr>
          <w:rFonts w:hint="default" w:ascii="Times New Roman" w:hAnsi="Times New Roman" w:eastAsia="仿宋_GB2312" w:cs="Times New Roman"/>
          <w:highlight w:val="none"/>
          <w:lang w:eastAsia="zh-CN"/>
        </w:rPr>
        <w:t>4防雷接地</w:t>
      </w:r>
    </w:p>
    <w:p w14:paraId="44A52B83">
      <w:pPr>
        <w:pStyle w:val="6"/>
        <w:ind w:firstLine="400" w:firstLineChars="200"/>
        <w:rPr>
          <w:rFonts w:hint="default" w:ascii="Times New Roman" w:hAnsi="Times New Roman" w:eastAsia="仿宋_GB2312" w:cs="Times New Roman"/>
          <w:highlight w:val="none"/>
          <w:lang w:eastAsia="zh-CN"/>
        </w:rPr>
      </w:pPr>
      <w:r>
        <w:rPr>
          <w:rFonts w:hint="default" w:ascii="Times New Roman" w:hAnsi="Times New Roman" w:eastAsia="仿宋_GB2312" w:cs="Times New Roman"/>
          <w:highlight w:val="none"/>
          <w:lang w:eastAsia="zh-CN"/>
        </w:rPr>
        <w:t>监测站防雷接地考虑避雷接地套装（含避雷针、绝缘子、接地线、地针）</w:t>
      </w:r>
      <w:r>
        <w:rPr>
          <w:rFonts w:hint="eastAsia" w:ascii="Times New Roman" w:hAnsi="Times New Roman" w:eastAsia="仿宋_GB2312" w:cs="Times New Roman"/>
          <w:highlight w:val="none"/>
          <w:lang w:val="en-US" w:eastAsia="zh-CN"/>
        </w:rPr>
        <w:t>，</w:t>
      </w:r>
      <w:r>
        <w:rPr>
          <w:rFonts w:hint="default" w:ascii="Times New Roman" w:hAnsi="Times New Roman" w:eastAsia="仿宋_GB2312" w:cs="Times New Roman"/>
          <w:highlight w:val="none"/>
          <w:lang w:eastAsia="zh-CN"/>
        </w:rPr>
        <w:t>需采用集中联合接地的方式，接地系统由自然接地体和人工接地体两部分组成。全站仪器设备、仪器支架避雷针均通过不同接地干线接入集中接地网。</w:t>
      </w:r>
    </w:p>
    <w:p w14:paraId="4CD56E93">
      <w:pPr>
        <w:pStyle w:val="6"/>
        <w:ind w:firstLine="400" w:firstLineChars="200"/>
        <w:rPr>
          <w:rFonts w:hint="default" w:ascii="Times New Roman" w:hAnsi="Times New Roman" w:eastAsia="仿宋_GB2312" w:cs="Times New Roman"/>
          <w:highlight w:val="none"/>
          <w:lang w:eastAsia="zh-CN"/>
        </w:rPr>
      </w:pPr>
      <w:r>
        <w:rPr>
          <w:rFonts w:hint="default" w:ascii="Times New Roman" w:hAnsi="Times New Roman" w:eastAsia="仿宋_GB2312" w:cs="Times New Roman"/>
          <w:highlight w:val="none"/>
          <w:lang w:eastAsia="zh-CN"/>
        </w:rPr>
        <w:t>5 主要</w:t>
      </w:r>
      <w:r>
        <w:rPr>
          <w:rFonts w:hint="eastAsia" w:ascii="Times New Roman" w:hAnsi="Times New Roman" w:eastAsia="仿宋_GB2312" w:cs="Times New Roman"/>
          <w:highlight w:val="none"/>
          <w:lang w:val="en-US" w:eastAsia="zh-CN"/>
        </w:rPr>
        <w:t>技术参数与性能指标</w:t>
      </w:r>
    </w:p>
    <w:p w14:paraId="6E69F1E6">
      <w:pPr>
        <w:pStyle w:val="6"/>
        <w:ind w:firstLine="400" w:firstLineChars="200"/>
        <w:rPr>
          <w:rFonts w:hint="default" w:ascii="Times New Roman" w:hAnsi="Times New Roman" w:eastAsia="仿宋_GB2312" w:cs="Times New Roman"/>
          <w:highlight w:val="none"/>
        </w:rPr>
      </w:pPr>
      <w:r>
        <w:rPr>
          <w:rFonts w:hint="default" w:ascii="Times New Roman" w:hAnsi="Times New Roman" w:eastAsia="仿宋_GB2312" w:cs="Times New Roman"/>
          <w:highlight w:val="none"/>
          <w:lang w:eastAsia="zh-CN"/>
        </w:rPr>
        <w:t>5.1 遥</w:t>
      </w:r>
      <w:r>
        <w:rPr>
          <w:rFonts w:hint="default" w:ascii="Times New Roman" w:hAnsi="Times New Roman" w:eastAsia="仿宋_GB2312" w:cs="Times New Roman"/>
          <w:highlight w:val="none"/>
        </w:rPr>
        <w:t>测终端</w:t>
      </w:r>
    </w:p>
    <w:p w14:paraId="4166F6C9">
      <w:pPr>
        <w:pStyle w:val="6"/>
        <w:keepNext w:val="0"/>
        <w:keepLines w:val="0"/>
        <w:pageBreakBefore w:val="0"/>
        <w:widowControl/>
        <w:numPr>
          <w:ilvl w:val="0"/>
          <w:numId w:val="0"/>
        </w:numPr>
        <w:kinsoku/>
        <w:wordWrap/>
        <w:overflowPunct/>
        <w:topLinePunct w:val="0"/>
        <w:autoSpaceDE/>
        <w:autoSpaceDN/>
        <w:bidi w:val="0"/>
        <w:adjustRightInd/>
        <w:snapToGrid/>
        <w:ind w:firstLine="400" w:firstLineChars="200"/>
        <w:textAlignment w:val="auto"/>
        <w:rPr>
          <w:rFonts w:hint="default" w:ascii="Times New Roman" w:hAnsi="Times New Roman" w:eastAsia="仿宋_GB2312" w:cs="Times New Roman"/>
          <w:color w:val="auto"/>
          <w:sz w:val="20"/>
          <w:szCs w:val="20"/>
          <w:highlight w:val="none"/>
          <w:u w:val="none"/>
        </w:rPr>
      </w:pPr>
      <w:r>
        <w:rPr>
          <w:rFonts w:hint="default" w:ascii="Times New Roman" w:hAnsi="Times New Roman" w:eastAsia="仿宋_GB2312" w:cs="Times New Roman"/>
          <w:color w:val="auto"/>
          <w:sz w:val="20"/>
          <w:szCs w:val="20"/>
          <w:highlight w:val="none"/>
          <w:u w:val="none"/>
        </w:rPr>
        <w:t>遥测终端机应符合下列规定：</w:t>
      </w:r>
    </w:p>
    <w:p w14:paraId="2F219A0D">
      <w:pPr>
        <w:pStyle w:val="6"/>
        <w:keepNext w:val="0"/>
        <w:keepLines w:val="0"/>
        <w:pageBreakBefore w:val="0"/>
        <w:widowControl/>
        <w:numPr>
          <w:ilvl w:val="0"/>
          <w:numId w:val="0"/>
        </w:numPr>
        <w:kinsoku/>
        <w:wordWrap/>
        <w:overflowPunct/>
        <w:topLinePunct w:val="0"/>
        <w:autoSpaceDE/>
        <w:autoSpaceDN/>
        <w:bidi w:val="0"/>
        <w:adjustRightInd/>
        <w:snapToGrid/>
        <w:ind w:firstLine="400" w:firstLineChars="200"/>
        <w:textAlignment w:val="auto"/>
        <w:rPr>
          <w:rFonts w:hint="default" w:ascii="Times New Roman" w:hAnsi="Times New Roman" w:eastAsia="仿宋_GB2312" w:cs="Times New Roman"/>
          <w:color w:val="auto"/>
          <w:sz w:val="20"/>
          <w:szCs w:val="20"/>
          <w:highlight w:val="none"/>
          <w:u w:val="none"/>
        </w:rPr>
      </w:pPr>
      <w:r>
        <w:rPr>
          <w:rFonts w:hint="default" w:ascii="Times New Roman" w:hAnsi="Times New Roman" w:eastAsia="仿宋_GB2312" w:cs="Times New Roman"/>
          <w:color w:val="auto"/>
          <w:sz w:val="20"/>
          <w:szCs w:val="20"/>
          <w:highlight w:val="none"/>
          <w:u w:val="none"/>
        </w:rPr>
        <w:t>应具有定时自报和查询应答功能，以及历史数据召回功能;</w:t>
      </w:r>
    </w:p>
    <w:p w14:paraId="28FFD448">
      <w:pPr>
        <w:pStyle w:val="6"/>
        <w:keepNext w:val="0"/>
        <w:keepLines w:val="0"/>
        <w:pageBreakBefore w:val="0"/>
        <w:widowControl/>
        <w:numPr>
          <w:ilvl w:val="0"/>
          <w:numId w:val="0"/>
        </w:numPr>
        <w:kinsoku/>
        <w:wordWrap/>
        <w:overflowPunct/>
        <w:topLinePunct w:val="0"/>
        <w:autoSpaceDE/>
        <w:autoSpaceDN/>
        <w:bidi w:val="0"/>
        <w:adjustRightInd/>
        <w:snapToGrid/>
        <w:ind w:firstLine="400" w:firstLineChars="200"/>
        <w:textAlignment w:val="auto"/>
        <w:rPr>
          <w:rFonts w:hint="default" w:ascii="Times New Roman" w:hAnsi="Times New Roman" w:eastAsia="仿宋_GB2312" w:cs="Times New Roman"/>
          <w:color w:val="auto"/>
          <w:sz w:val="20"/>
          <w:szCs w:val="20"/>
          <w:highlight w:val="none"/>
          <w:u w:val="none"/>
        </w:rPr>
      </w:pPr>
      <w:r>
        <w:rPr>
          <w:rFonts w:hint="default" w:ascii="Times New Roman" w:hAnsi="Times New Roman" w:eastAsia="仿宋_GB2312" w:cs="Times New Roman"/>
          <w:color w:val="auto"/>
          <w:sz w:val="20"/>
          <w:szCs w:val="20"/>
          <w:highlight w:val="none"/>
          <w:u w:val="none"/>
        </w:rPr>
        <w:t>应支持远程操作，应包括时间校正、参数修改，响应远程维护等；</w:t>
      </w:r>
    </w:p>
    <w:p w14:paraId="480F472F">
      <w:pPr>
        <w:pStyle w:val="6"/>
        <w:keepNext w:val="0"/>
        <w:keepLines w:val="0"/>
        <w:pageBreakBefore w:val="0"/>
        <w:widowControl/>
        <w:numPr>
          <w:ilvl w:val="0"/>
          <w:numId w:val="0"/>
        </w:numPr>
        <w:kinsoku/>
        <w:wordWrap/>
        <w:overflowPunct/>
        <w:topLinePunct w:val="0"/>
        <w:autoSpaceDE/>
        <w:autoSpaceDN/>
        <w:bidi w:val="0"/>
        <w:adjustRightInd/>
        <w:snapToGrid/>
        <w:ind w:firstLine="400" w:firstLineChars="200"/>
        <w:textAlignment w:val="auto"/>
        <w:rPr>
          <w:rFonts w:hint="default" w:ascii="Times New Roman" w:hAnsi="Times New Roman" w:eastAsia="仿宋_GB2312" w:cs="Times New Roman"/>
          <w:color w:val="auto"/>
          <w:sz w:val="20"/>
          <w:szCs w:val="20"/>
          <w:highlight w:val="none"/>
          <w:u w:val="none"/>
        </w:rPr>
      </w:pPr>
      <w:r>
        <w:rPr>
          <w:rFonts w:hint="default" w:ascii="Times New Roman" w:hAnsi="Times New Roman" w:eastAsia="仿宋_GB2312" w:cs="Times New Roman"/>
          <w:color w:val="auto"/>
          <w:sz w:val="20"/>
          <w:szCs w:val="20"/>
          <w:highlight w:val="none"/>
          <w:u w:val="none"/>
        </w:rPr>
        <w:t>应具备电池、充电器及其他设备工作状态的告警功能；</w:t>
      </w:r>
    </w:p>
    <w:p w14:paraId="6AAA35AF">
      <w:pPr>
        <w:pStyle w:val="6"/>
        <w:keepNext w:val="0"/>
        <w:keepLines w:val="0"/>
        <w:pageBreakBefore w:val="0"/>
        <w:widowControl/>
        <w:numPr>
          <w:ilvl w:val="0"/>
          <w:numId w:val="0"/>
        </w:numPr>
        <w:kinsoku/>
        <w:wordWrap/>
        <w:overflowPunct/>
        <w:topLinePunct w:val="0"/>
        <w:autoSpaceDE/>
        <w:autoSpaceDN/>
        <w:bidi w:val="0"/>
        <w:adjustRightInd/>
        <w:snapToGrid/>
        <w:ind w:firstLine="400" w:firstLineChars="200"/>
        <w:textAlignment w:val="auto"/>
        <w:rPr>
          <w:rFonts w:hint="default" w:ascii="Times New Roman" w:hAnsi="Times New Roman" w:eastAsia="仿宋_GB2312" w:cs="Times New Roman"/>
          <w:color w:val="auto"/>
          <w:sz w:val="20"/>
          <w:szCs w:val="20"/>
          <w:highlight w:val="none"/>
          <w:u w:val="none"/>
        </w:rPr>
      </w:pPr>
      <w:r>
        <w:rPr>
          <w:rFonts w:hint="default" w:ascii="Times New Roman" w:hAnsi="Times New Roman" w:eastAsia="仿宋_GB2312" w:cs="Times New Roman"/>
          <w:color w:val="auto"/>
          <w:sz w:val="20"/>
          <w:szCs w:val="20"/>
          <w:highlight w:val="none"/>
          <w:u w:val="none"/>
        </w:rPr>
        <w:t>应具备在被测参数超限时，主动增加报送频度功能；</w:t>
      </w:r>
    </w:p>
    <w:p w14:paraId="485817B5">
      <w:pPr>
        <w:pStyle w:val="6"/>
        <w:keepNext w:val="0"/>
        <w:keepLines w:val="0"/>
        <w:pageBreakBefore w:val="0"/>
        <w:widowControl/>
        <w:numPr>
          <w:ilvl w:val="0"/>
          <w:numId w:val="0"/>
        </w:numPr>
        <w:kinsoku/>
        <w:wordWrap/>
        <w:overflowPunct/>
        <w:topLinePunct w:val="0"/>
        <w:autoSpaceDE/>
        <w:autoSpaceDN/>
        <w:bidi w:val="0"/>
        <w:adjustRightInd/>
        <w:snapToGrid/>
        <w:ind w:firstLine="400" w:firstLineChars="200"/>
        <w:textAlignment w:val="auto"/>
        <w:rPr>
          <w:rFonts w:hint="default" w:ascii="Times New Roman" w:hAnsi="Times New Roman" w:eastAsia="仿宋_GB2312" w:cs="Times New Roman"/>
          <w:color w:val="auto"/>
          <w:sz w:val="20"/>
          <w:szCs w:val="20"/>
          <w:highlight w:val="none"/>
          <w:u w:val="none"/>
        </w:rPr>
      </w:pPr>
      <w:r>
        <w:rPr>
          <w:rFonts w:hint="default" w:ascii="Times New Roman" w:hAnsi="Times New Roman" w:eastAsia="仿宋_GB2312" w:cs="Times New Roman"/>
          <w:color w:val="auto"/>
          <w:sz w:val="20"/>
          <w:szCs w:val="20"/>
          <w:highlight w:val="none"/>
          <w:u w:val="none"/>
        </w:rPr>
        <w:t>应具备根据设定条件或随机指令进行固态存储器数据写入、读取及上报的功能；</w:t>
      </w:r>
    </w:p>
    <w:p w14:paraId="63EE4E82">
      <w:pPr>
        <w:pStyle w:val="6"/>
        <w:keepNext w:val="0"/>
        <w:keepLines w:val="0"/>
        <w:pageBreakBefore w:val="0"/>
        <w:widowControl/>
        <w:numPr>
          <w:ilvl w:val="0"/>
          <w:numId w:val="0"/>
        </w:numPr>
        <w:kinsoku/>
        <w:wordWrap/>
        <w:overflowPunct/>
        <w:topLinePunct w:val="0"/>
        <w:autoSpaceDE/>
        <w:autoSpaceDN/>
        <w:bidi w:val="0"/>
        <w:adjustRightInd/>
        <w:snapToGrid/>
        <w:ind w:firstLine="400" w:firstLineChars="200"/>
        <w:textAlignment w:val="auto"/>
        <w:rPr>
          <w:rFonts w:hint="default" w:ascii="Times New Roman" w:hAnsi="Times New Roman" w:eastAsia="仿宋_GB2312" w:cs="Times New Roman"/>
          <w:color w:val="auto"/>
          <w:sz w:val="20"/>
          <w:szCs w:val="20"/>
          <w:highlight w:val="none"/>
          <w:u w:val="none"/>
        </w:rPr>
      </w:pPr>
      <w:r>
        <w:rPr>
          <w:rFonts w:hint="default" w:ascii="Times New Roman" w:hAnsi="Times New Roman" w:eastAsia="仿宋_GB2312" w:cs="Times New Roman"/>
          <w:color w:val="auto"/>
          <w:sz w:val="20"/>
          <w:szCs w:val="20"/>
          <w:highlight w:val="none"/>
          <w:u w:val="none"/>
        </w:rPr>
        <w:t>需要配置人工置数装置或接口的终端机应具有人工置入数据存储和上报功能；</w:t>
      </w:r>
    </w:p>
    <w:p w14:paraId="0277660D">
      <w:pPr>
        <w:pStyle w:val="6"/>
        <w:keepNext w:val="0"/>
        <w:keepLines w:val="0"/>
        <w:pageBreakBefore w:val="0"/>
        <w:widowControl/>
        <w:numPr>
          <w:ilvl w:val="0"/>
          <w:numId w:val="0"/>
        </w:numPr>
        <w:kinsoku/>
        <w:wordWrap/>
        <w:overflowPunct/>
        <w:topLinePunct w:val="0"/>
        <w:autoSpaceDE/>
        <w:autoSpaceDN/>
        <w:bidi w:val="0"/>
        <w:adjustRightInd/>
        <w:snapToGrid/>
        <w:ind w:firstLine="400" w:firstLineChars="200"/>
        <w:textAlignment w:val="auto"/>
        <w:rPr>
          <w:rFonts w:hint="default" w:ascii="Times New Roman" w:hAnsi="Times New Roman" w:eastAsia="仿宋_GB2312" w:cs="Times New Roman"/>
          <w:color w:val="auto"/>
          <w:sz w:val="20"/>
          <w:szCs w:val="20"/>
          <w:highlight w:val="none"/>
          <w:u w:val="none"/>
        </w:rPr>
      </w:pPr>
      <w:r>
        <w:rPr>
          <w:rFonts w:hint="default" w:ascii="Times New Roman" w:hAnsi="Times New Roman" w:eastAsia="仿宋_GB2312" w:cs="Times New Roman"/>
          <w:color w:val="auto"/>
          <w:sz w:val="20"/>
          <w:szCs w:val="20"/>
          <w:highlight w:val="none"/>
          <w:u w:val="none"/>
        </w:rPr>
        <w:t>应具有数据自动补发功能；</w:t>
      </w:r>
    </w:p>
    <w:p w14:paraId="5E13E3CD">
      <w:pPr>
        <w:pStyle w:val="6"/>
        <w:keepNext w:val="0"/>
        <w:keepLines w:val="0"/>
        <w:pageBreakBefore w:val="0"/>
        <w:widowControl/>
        <w:numPr>
          <w:ilvl w:val="0"/>
          <w:numId w:val="0"/>
        </w:numPr>
        <w:kinsoku/>
        <w:wordWrap/>
        <w:overflowPunct/>
        <w:topLinePunct w:val="0"/>
        <w:autoSpaceDE/>
        <w:autoSpaceDN/>
        <w:bidi w:val="0"/>
        <w:adjustRightInd/>
        <w:snapToGrid/>
        <w:ind w:firstLine="400" w:firstLineChars="200"/>
        <w:textAlignment w:val="auto"/>
        <w:rPr>
          <w:rFonts w:hint="default" w:ascii="Times New Roman" w:hAnsi="Times New Roman" w:eastAsia="仿宋_GB2312" w:cs="Times New Roman"/>
          <w:color w:val="auto"/>
          <w:sz w:val="20"/>
          <w:szCs w:val="20"/>
          <w:highlight w:val="none"/>
          <w:u w:val="none"/>
        </w:rPr>
      </w:pPr>
      <w:r>
        <w:rPr>
          <w:rFonts w:hint="default" w:ascii="Times New Roman" w:hAnsi="Times New Roman" w:eastAsia="仿宋_GB2312" w:cs="Times New Roman"/>
          <w:color w:val="auto"/>
          <w:sz w:val="20"/>
          <w:szCs w:val="20"/>
          <w:highlight w:val="none"/>
          <w:u w:val="none"/>
        </w:rPr>
        <w:t>宜具备数据实时显示功能。</w:t>
      </w:r>
    </w:p>
    <w:p w14:paraId="5B6EA65F">
      <w:pPr>
        <w:pStyle w:val="6"/>
        <w:ind w:firstLine="400" w:firstLineChars="200"/>
        <w:rPr>
          <w:rFonts w:hint="default" w:ascii="Times New Roman" w:hAnsi="Times New Roman" w:eastAsia="仿宋_GB2312" w:cs="Times New Roman"/>
          <w:highlight w:val="none"/>
          <w:lang w:val="en-US" w:eastAsia="zh-CN"/>
        </w:rPr>
      </w:pPr>
      <w:r>
        <w:rPr>
          <w:rFonts w:hint="eastAsia" w:ascii="Times New Roman" w:hAnsi="Times New Roman" w:eastAsia="仿宋_GB2312" w:cs="Times New Roman"/>
          <w:highlight w:val="none"/>
          <w:lang w:val="en-US" w:eastAsia="zh-CN"/>
        </w:rPr>
        <w:t>参数如下：</w:t>
      </w:r>
    </w:p>
    <w:p w14:paraId="7D1B7DF3">
      <w:pPr>
        <w:pStyle w:val="6"/>
        <w:ind w:firstLine="426" w:firstLineChars="213"/>
        <w:rPr>
          <w:rFonts w:ascii="Times New Roman" w:hAnsi="Times New Roman" w:eastAsia="仿宋_GB2312" w:cs="Times New Roman"/>
          <w:highlight w:val="none"/>
        </w:rPr>
      </w:pPr>
      <w:r>
        <w:rPr>
          <w:rFonts w:ascii="Times New Roman" w:hAnsi="Times New Roman" w:eastAsia="仿宋_GB2312" w:cs="Times New Roman"/>
          <w:highlight w:val="none"/>
        </w:rPr>
        <w:t>通信方式：2G/3G/4G/5G/NB-loT、以太网、北斗（可选）</w:t>
      </w:r>
    </w:p>
    <w:p w14:paraId="750A3B1C">
      <w:pPr>
        <w:pStyle w:val="6"/>
        <w:ind w:firstLine="426" w:firstLineChars="213"/>
        <w:rPr>
          <w:rFonts w:ascii="Times New Roman" w:hAnsi="Times New Roman" w:eastAsia="仿宋_GB2312" w:cs="Times New Roman"/>
          <w:highlight w:val="none"/>
        </w:rPr>
      </w:pPr>
      <w:r>
        <w:rPr>
          <w:rFonts w:ascii="Times New Roman" w:hAnsi="Times New Roman" w:eastAsia="仿宋_GB2312" w:cs="Times New Roman"/>
          <w:highlight w:val="none"/>
        </w:rPr>
        <w:t>设备接口：无线接口</w:t>
      </w:r>
      <w:r>
        <w:rPr>
          <w:rFonts w:ascii="Times New Roman" w:hAnsi="Times New Roman" w:eastAsia="仿宋_GB2312" w:cs="Times New Roman"/>
          <w:highlight w:val="none"/>
        </w:rPr>
        <w:tab/>
      </w:r>
      <w:r>
        <w:rPr>
          <w:rFonts w:ascii="Times New Roman" w:hAnsi="Times New Roman" w:eastAsia="仿宋_GB2312" w:cs="Times New Roman"/>
          <w:highlight w:val="none"/>
        </w:rPr>
        <w:t>标准50欧姆</w:t>
      </w:r>
    </w:p>
    <w:p w14:paraId="742CC777">
      <w:pPr>
        <w:pStyle w:val="6"/>
        <w:ind w:firstLine="426" w:firstLineChars="213"/>
        <w:rPr>
          <w:rFonts w:ascii="Times New Roman" w:hAnsi="Times New Roman" w:eastAsia="仿宋_GB2312" w:cs="Times New Roman"/>
          <w:highlight w:val="none"/>
        </w:rPr>
      </w:pPr>
      <w:r>
        <w:rPr>
          <w:rFonts w:ascii="Times New Roman" w:hAnsi="Times New Roman" w:eastAsia="仿宋_GB2312" w:cs="Times New Roman"/>
          <w:highlight w:val="none"/>
        </w:rPr>
        <w:t>RS485/RS232接口不少于5路（4路RS485；1路RS232）</w:t>
      </w:r>
    </w:p>
    <w:p w14:paraId="6FBBFDC1">
      <w:pPr>
        <w:pStyle w:val="6"/>
        <w:ind w:firstLine="426" w:firstLineChars="213"/>
        <w:rPr>
          <w:rFonts w:ascii="Times New Roman" w:hAnsi="Times New Roman" w:eastAsia="仿宋_GB2312" w:cs="Times New Roman"/>
          <w:highlight w:val="none"/>
        </w:rPr>
      </w:pPr>
      <w:r>
        <w:rPr>
          <w:rFonts w:ascii="Times New Roman" w:hAnsi="Times New Roman" w:eastAsia="仿宋_GB2312" w:cs="Times New Roman"/>
          <w:highlight w:val="none"/>
        </w:rPr>
        <w:t>模拟量输入不少于4路（2路0-5V电压型；2路4-20mA电流型输入）</w:t>
      </w:r>
    </w:p>
    <w:p w14:paraId="2CA42223">
      <w:pPr>
        <w:pStyle w:val="6"/>
        <w:ind w:firstLine="426" w:firstLineChars="213"/>
        <w:rPr>
          <w:rFonts w:ascii="Times New Roman" w:hAnsi="Times New Roman" w:eastAsia="仿宋_GB2312" w:cs="Times New Roman"/>
          <w:highlight w:val="none"/>
        </w:rPr>
      </w:pPr>
      <w:r>
        <w:rPr>
          <w:rFonts w:ascii="Times New Roman" w:hAnsi="Times New Roman" w:eastAsia="仿宋_GB2312" w:cs="Times New Roman"/>
          <w:highlight w:val="none"/>
        </w:rPr>
        <w:t>继电器输出不少于2路，可驱动250VAC/5A</w:t>
      </w:r>
    </w:p>
    <w:p w14:paraId="3CD63C03">
      <w:pPr>
        <w:pStyle w:val="6"/>
        <w:ind w:firstLine="426" w:firstLineChars="213"/>
        <w:rPr>
          <w:rFonts w:ascii="Times New Roman" w:hAnsi="Times New Roman" w:eastAsia="仿宋_GB2312" w:cs="Times New Roman"/>
          <w:highlight w:val="none"/>
        </w:rPr>
      </w:pPr>
      <w:r>
        <w:rPr>
          <w:rFonts w:ascii="Times New Roman" w:hAnsi="Times New Roman" w:eastAsia="仿宋_GB2312" w:cs="Times New Roman"/>
          <w:highlight w:val="none"/>
        </w:rPr>
        <w:t>12V电源输出不少于1路</w:t>
      </w:r>
    </w:p>
    <w:p w14:paraId="6E7D9925">
      <w:pPr>
        <w:pStyle w:val="6"/>
        <w:ind w:firstLine="426" w:firstLineChars="213"/>
        <w:rPr>
          <w:rFonts w:ascii="Times New Roman" w:hAnsi="Times New Roman" w:eastAsia="仿宋_GB2312" w:cs="Times New Roman"/>
          <w:highlight w:val="none"/>
        </w:rPr>
      </w:pPr>
      <w:r>
        <w:rPr>
          <w:rFonts w:ascii="Times New Roman" w:hAnsi="Times New Roman" w:eastAsia="仿宋_GB2312" w:cs="Times New Roman"/>
          <w:highlight w:val="none"/>
        </w:rPr>
        <w:t>5V电源输出不少于1路</w:t>
      </w:r>
    </w:p>
    <w:p w14:paraId="288047E5">
      <w:pPr>
        <w:pStyle w:val="6"/>
        <w:ind w:firstLine="426" w:firstLineChars="213"/>
        <w:rPr>
          <w:rFonts w:ascii="Times New Roman" w:hAnsi="Times New Roman" w:eastAsia="仿宋_GB2312" w:cs="Times New Roman"/>
          <w:highlight w:val="none"/>
        </w:rPr>
      </w:pPr>
      <w:r>
        <w:rPr>
          <w:rFonts w:ascii="Times New Roman" w:hAnsi="Times New Roman" w:eastAsia="仿宋_GB2312" w:cs="Times New Roman"/>
          <w:highlight w:val="none"/>
        </w:rPr>
        <w:t>设备交互通过触摸屏进行</w:t>
      </w:r>
    </w:p>
    <w:p w14:paraId="3415D11E">
      <w:pPr>
        <w:pStyle w:val="6"/>
        <w:ind w:firstLine="426" w:firstLineChars="213"/>
        <w:rPr>
          <w:rFonts w:ascii="Times New Roman" w:hAnsi="Times New Roman" w:eastAsia="仿宋_GB2312" w:cs="Times New Roman"/>
          <w:highlight w:val="none"/>
        </w:rPr>
      </w:pPr>
      <w:r>
        <w:rPr>
          <w:rFonts w:ascii="Times New Roman" w:hAnsi="Times New Roman" w:eastAsia="仿宋_GB2312" w:cs="Times New Roman"/>
          <w:highlight w:val="none"/>
        </w:rPr>
        <w:t>USB接口</w:t>
      </w:r>
      <w:r>
        <w:rPr>
          <w:rFonts w:ascii="Times New Roman" w:hAnsi="Times New Roman" w:eastAsia="仿宋_GB2312" w:cs="Times New Roman"/>
          <w:highlight w:val="none"/>
        </w:rPr>
        <w:tab/>
      </w:r>
      <w:r>
        <w:rPr>
          <w:rFonts w:ascii="Times New Roman" w:hAnsi="Times New Roman" w:eastAsia="仿宋_GB2312" w:cs="Times New Roman"/>
          <w:highlight w:val="none"/>
        </w:rPr>
        <w:t>1路USBHost支持U盘数据，配置导入导出。</w:t>
      </w:r>
    </w:p>
    <w:p w14:paraId="51E1DD04">
      <w:pPr>
        <w:pStyle w:val="6"/>
        <w:ind w:firstLine="426" w:firstLineChars="213"/>
        <w:rPr>
          <w:rFonts w:ascii="Times New Roman" w:hAnsi="Times New Roman" w:eastAsia="仿宋_GB2312" w:cs="Times New Roman"/>
          <w:highlight w:val="none"/>
        </w:rPr>
      </w:pPr>
      <w:r>
        <w:rPr>
          <w:rFonts w:ascii="Times New Roman" w:hAnsi="Times New Roman" w:eastAsia="仿宋_GB2312" w:cs="Times New Roman"/>
          <w:highlight w:val="none"/>
        </w:rPr>
        <w:t>TF扩展</w:t>
      </w:r>
      <w:r>
        <w:rPr>
          <w:rFonts w:ascii="Times New Roman" w:hAnsi="Times New Roman" w:eastAsia="仿宋_GB2312" w:cs="Times New Roman"/>
          <w:highlight w:val="none"/>
        </w:rPr>
        <w:tab/>
      </w:r>
      <w:r>
        <w:rPr>
          <w:rFonts w:ascii="Times New Roman" w:hAnsi="Times New Roman" w:eastAsia="仿宋_GB2312" w:cs="Times New Roman"/>
          <w:highlight w:val="none"/>
        </w:rPr>
        <w:t>1路，最大支持到16G</w:t>
      </w:r>
    </w:p>
    <w:p w14:paraId="73EEA431">
      <w:pPr>
        <w:pStyle w:val="6"/>
        <w:ind w:firstLine="426" w:firstLineChars="213"/>
        <w:rPr>
          <w:rFonts w:hint="default" w:ascii="Times New Roman" w:hAnsi="Times New Roman" w:eastAsia="仿宋_GB2312" w:cs="Times New Roman"/>
          <w:highlight w:val="none"/>
          <w:lang w:eastAsia="zh-CN"/>
        </w:rPr>
      </w:pPr>
      <w:r>
        <w:rPr>
          <w:rFonts w:ascii="Times New Roman" w:hAnsi="Times New Roman" w:eastAsia="仿宋_GB2312" w:cs="Times New Roman"/>
          <w:highlight w:val="none"/>
        </w:rPr>
        <w:t>支持扩展I/O</w:t>
      </w:r>
      <w:r>
        <w:rPr>
          <w:rFonts w:ascii="Times New Roman" w:hAnsi="Times New Roman" w:eastAsia="仿宋_GB2312" w:cs="Times New Roman"/>
          <w:highlight w:val="none"/>
        </w:rPr>
        <w:tab/>
      </w:r>
      <w:r>
        <w:rPr>
          <w:rFonts w:ascii="Times New Roman" w:hAnsi="Times New Roman" w:eastAsia="仿宋_GB2312" w:cs="Times New Roman"/>
          <w:highlight w:val="none"/>
        </w:rPr>
        <w:t>3路</w:t>
      </w:r>
    </w:p>
    <w:p w14:paraId="2A00B794">
      <w:pPr>
        <w:pStyle w:val="6"/>
        <w:ind w:firstLine="426" w:firstLineChars="213"/>
        <w:rPr>
          <w:rFonts w:ascii="Times New Roman" w:hAnsi="Times New Roman" w:eastAsia="仿宋_GB2312" w:cs="Times New Roman"/>
          <w:highlight w:val="none"/>
          <w:lang w:eastAsia="zh-CN"/>
        </w:rPr>
      </w:pPr>
      <w:r>
        <w:rPr>
          <w:rFonts w:ascii="Times New Roman" w:hAnsi="Times New Roman" w:eastAsia="仿宋_GB2312" w:cs="Times New Roman"/>
          <w:highlight w:val="none"/>
          <w:lang w:eastAsia="zh-CN"/>
        </w:rPr>
        <w:t>5.2  超声波多普勒流速流量仪</w:t>
      </w:r>
    </w:p>
    <w:p w14:paraId="389059B6">
      <w:pPr>
        <w:pStyle w:val="6"/>
        <w:ind w:firstLine="426" w:firstLineChars="213"/>
        <w:rPr>
          <w:rFonts w:ascii="Times New Roman" w:hAnsi="Times New Roman" w:eastAsia="仿宋_GB2312" w:cs="Times New Roman"/>
          <w:highlight w:val="none"/>
          <w:lang w:eastAsia="zh-CN"/>
        </w:rPr>
      </w:pPr>
      <w:r>
        <w:rPr>
          <w:rFonts w:ascii="Times New Roman" w:hAnsi="Times New Roman" w:eastAsia="仿宋_GB2312" w:cs="Times New Roman"/>
          <w:highlight w:val="none"/>
          <w:lang w:eastAsia="zh-CN"/>
        </w:rPr>
        <w:t>测量频率：5MHz水平交叉波束测量；</w:t>
      </w:r>
    </w:p>
    <w:p w14:paraId="7B36C4EE">
      <w:pPr>
        <w:pStyle w:val="6"/>
        <w:ind w:firstLine="426" w:firstLineChars="213"/>
        <w:rPr>
          <w:rFonts w:ascii="Times New Roman" w:hAnsi="Times New Roman" w:eastAsia="仿宋_GB2312" w:cs="Times New Roman"/>
          <w:highlight w:val="none"/>
          <w:lang w:eastAsia="zh-CN"/>
        </w:rPr>
      </w:pPr>
      <w:r>
        <w:rPr>
          <w:rFonts w:ascii="Times New Roman" w:hAnsi="Times New Roman" w:eastAsia="仿宋_GB2312" w:cs="Times New Roman"/>
          <w:highlight w:val="none"/>
          <w:lang w:eastAsia="zh-CN"/>
        </w:rPr>
        <w:t>流速范围：0.01~5.00m/s(可扩展10m/s)；</w:t>
      </w:r>
    </w:p>
    <w:p w14:paraId="3356F7A1">
      <w:pPr>
        <w:pStyle w:val="6"/>
        <w:ind w:firstLine="426" w:firstLineChars="213"/>
        <w:rPr>
          <w:rFonts w:ascii="Times New Roman" w:hAnsi="Times New Roman" w:eastAsia="仿宋_GB2312" w:cs="Times New Roman"/>
          <w:highlight w:val="none"/>
          <w:lang w:eastAsia="zh-CN"/>
        </w:rPr>
      </w:pPr>
      <w:r>
        <w:rPr>
          <w:rFonts w:ascii="Times New Roman" w:hAnsi="Times New Roman" w:eastAsia="仿宋_GB2312" w:cs="Times New Roman"/>
          <w:highlight w:val="none"/>
          <w:lang w:eastAsia="zh-CN"/>
        </w:rPr>
        <w:t>流速精度：1.0%±5mm/s；</w:t>
      </w:r>
    </w:p>
    <w:p w14:paraId="411EE918">
      <w:pPr>
        <w:pStyle w:val="6"/>
        <w:ind w:firstLine="426" w:firstLineChars="213"/>
        <w:rPr>
          <w:rFonts w:ascii="Times New Roman" w:hAnsi="Times New Roman" w:eastAsia="仿宋_GB2312" w:cs="Times New Roman"/>
          <w:highlight w:val="none"/>
          <w:lang w:eastAsia="zh-CN"/>
        </w:rPr>
      </w:pPr>
      <w:r>
        <w:rPr>
          <w:rFonts w:ascii="Times New Roman" w:hAnsi="Times New Roman" w:eastAsia="仿宋_GB2312" w:cs="Times New Roman"/>
          <w:highlight w:val="none"/>
          <w:lang w:eastAsia="zh-CN"/>
        </w:rPr>
        <w:t>流速分辨率：0.001m/s；</w:t>
      </w:r>
    </w:p>
    <w:p w14:paraId="4F906E1F">
      <w:pPr>
        <w:pStyle w:val="6"/>
        <w:ind w:firstLine="426" w:firstLineChars="213"/>
        <w:rPr>
          <w:rFonts w:ascii="Times New Roman" w:hAnsi="Times New Roman" w:eastAsia="仿宋_GB2312" w:cs="Times New Roman"/>
          <w:highlight w:val="none"/>
          <w:lang w:eastAsia="zh-CN"/>
        </w:rPr>
      </w:pPr>
      <w:r>
        <w:rPr>
          <w:rFonts w:ascii="Times New Roman" w:hAnsi="Times New Roman" w:eastAsia="仿宋_GB2312" w:cs="Times New Roman"/>
          <w:highlight w:val="none"/>
          <w:lang w:eastAsia="zh-CN"/>
        </w:rPr>
        <w:t>水温范围：-5°C~60°C；</w:t>
      </w:r>
    </w:p>
    <w:p w14:paraId="485A98DA">
      <w:pPr>
        <w:pStyle w:val="6"/>
        <w:ind w:firstLine="426" w:firstLineChars="213"/>
        <w:rPr>
          <w:rFonts w:ascii="Times New Roman" w:hAnsi="Times New Roman" w:eastAsia="仿宋_GB2312" w:cs="Times New Roman"/>
          <w:highlight w:val="none"/>
          <w:lang w:eastAsia="zh-CN"/>
        </w:rPr>
      </w:pPr>
      <w:r>
        <w:rPr>
          <w:rFonts w:ascii="Times New Roman" w:hAnsi="Times New Roman" w:eastAsia="仿宋_GB2312" w:cs="Times New Roman"/>
          <w:highlight w:val="none"/>
          <w:lang w:eastAsia="zh-CN"/>
        </w:rPr>
        <w:t>水温准确度：+1°C；</w:t>
      </w:r>
    </w:p>
    <w:p w14:paraId="22752670">
      <w:pPr>
        <w:pStyle w:val="6"/>
        <w:ind w:firstLine="426" w:firstLineChars="213"/>
        <w:rPr>
          <w:rFonts w:ascii="Times New Roman" w:hAnsi="Times New Roman" w:eastAsia="仿宋_GB2312" w:cs="Times New Roman"/>
          <w:highlight w:val="none"/>
          <w:lang w:eastAsia="zh-CN"/>
        </w:rPr>
      </w:pPr>
      <w:r>
        <w:rPr>
          <w:rFonts w:ascii="Times New Roman" w:hAnsi="Times New Roman" w:eastAsia="仿宋_GB2312" w:cs="Times New Roman"/>
          <w:highlight w:val="none"/>
          <w:lang w:eastAsia="zh-CN"/>
        </w:rPr>
        <w:t>水位范围：0~10m；</w:t>
      </w:r>
    </w:p>
    <w:p w14:paraId="691D3747">
      <w:pPr>
        <w:pStyle w:val="6"/>
        <w:ind w:firstLine="426" w:firstLineChars="213"/>
        <w:rPr>
          <w:rFonts w:ascii="Times New Roman" w:hAnsi="Times New Roman" w:eastAsia="仿宋_GB2312" w:cs="Times New Roman"/>
          <w:highlight w:val="none"/>
          <w:lang w:eastAsia="zh-CN"/>
        </w:rPr>
      </w:pPr>
      <w:r>
        <w:rPr>
          <w:rFonts w:ascii="Times New Roman" w:hAnsi="Times New Roman" w:eastAsia="仿宋_GB2312" w:cs="Times New Roman"/>
          <w:highlight w:val="none"/>
          <w:lang w:eastAsia="zh-CN"/>
        </w:rPr>
        <w:t>水位精度：0.5%FS；</w:t>
      </w:r>
    </w:p>
    <w:p w14:paraId="672EE77D">
      <w:pPr>
        <w:pStyle w:val="6"/>
        <w:ind w:firstLine="426" w:firstLineChars="213"/>
        <w:rPr>
          <w:rFonts w:ascii="Times New Roman" w:hAnsi="Times New Roman" w:eastAsia="仿宋_GB2312" w:cs="Times New Roman"/>
          <w:highlight w:val="none"/>
          <w:lang w:eastAsia="zh-CN"/>
        </w:rPr>
      </w:pPr>
      <w:r>
        <w:rPr>
          <w:rFonts w:ascii="Times New Roman" w:hAnsi="Times New Roman" w:eastAsia="仿宋_GB2312" w:cs="Times New Roman"/>
          <w:highlight w:val="none"/>
          <w:lang w:eastAsia="zh-CN"/>
        </w:rPr>
        <w:t>最低水位：2cm水位可进行流速测量；</w:t>
      </w:r>
    </w:p>
    <w:p w14:paraId="218D0292">
      <w:pPr>
        <w:pStyle w:val="6"/>
        <w:ind w:firstLine="426" w:firstLineChars="213"/>
        <w:rPr>
          <w:rFonts w:ascii="Times New Roman" w:hAnsi="Times New Roman" w:eastAsia="仿宋_GB2312" w:cs="Times New Roman"/>
          <w:highlight w:val="none"/>
          <w:lang w:eastAsia="zh-CN"/>
        </w:rPr>
      </w:pPr>
      <w:r>
        <w:rPr>
          <w:rFonts w:ascii="Times New Roman" w:hAnsi="Times New Roman" w:eastAsia="仿宋_GB2312" w:cs="Times New Roman"/>
          <w:highlight w:val="none"/>
          <w:lang w:eastAsia="zh-CN"/>
        </w:rPr>
        <w:t>传感器材质：304不锈钢流速探头；</w:t>
      </w:r>
    </w:p>
    <w:p w14:paraId="7C9476FF">
      <w:pPr>
        <w:pStyle w:val="6"/>
        <w:ind w:firstLine="426" w:firstLineChars="213"/>
        <w:rPr>
          <w:rFonts w:ascii="Times New Roman" w:hAnsi="Times New Roman" w:eastAsia="仿宋_GB2312" w:cs="Times New Roman"/>
          <w:highlight w:val="none"/>
          <w:lang w:eastAsia="zh-CN"/>
        </w:rPr>
      </w:pPr>
      <w:r>
        <w:rPr>
          <w:rFonts w:ascii="Times New Roman" w:hAnsi="Times New Roman" w:eastAsia="仿宋_GB2312" w:cs="Times New Roman"/>
          <w:highlight w:val="none"/>
          <w:lang w:eastAsia="zh-CN"/>
        </w:rPr>
        <w:t>流量范围：1升/秒~99999999立方米/每小时；</w:t>
      </w:r>
    </w:p>
    <w:p w14:paraId="678E18DC">
      <w:pPr>
        <w:pStyle w:val="6"/>
        <w:ind w:firstLine="426" w:firstLineChars="213"/>
        <w:rPr>
          <w:rFonts w:ascii="Times New Roman" w:hAnsi="Times New Roman" w:eastAsia="仿宋_GB2312" w:cs="Times New Roman"/>
          <w:highlight w:val="none"/>
          <w:lang w:eastAsia="zh-CN"/>
        </w:rPr>
      </w:pPr>
      <w:r>
        <w:rPr>
          <w:rFonts w:ascii="Times New Roman" w:hAnsi="Times New Roman" w:eastAsia="仿宋_GB2312" w:cs="Times New Roman"/>
          <w:highlight w:val="none"/>
          <w:lang w:eastAsia="zh-CN"/>
        </w:rPr>
        <w:t>流量精度：+3.0%(取决于断面)；</w:t>
      </w:r>
    </w:p>
    <w:p w14:paraId="6991AD44">
      <w:pPr>
        <w:pStyle w:val="6"/>
        <w:ind w:firstLine="426" w:firstLineChars="213"/>
        <w:rPr>
          <w:rFonts w:ascii="Times New Roman" w:hAnsi="Times New Roman" w:eastAsia="仿宋_GB2312" w:cs="Times New Roman"/>
          <w:highlight w:val="none"/>
          <w:lang w:eastAsia="zh-CN"/>
        </w:rPr>
      </w:pPr>
      <w:r>
        <w:rPr>
          <w:rFonts w:ascii="Times New Roman" w:hAnsi="Times New Roman" w:eastAsia="仿宋_GB2312" w:cs="Times New Roman"/>
          <w:highlight w:val="none"/>
          <w:lang w:eastAsia="zh-CN"/>
        </w:rPr>
        <w:t>工作温度：-5°C~60°C；</w:t>
      </w:r>
    </w:p>
    <w:p w14:paraId="1828B00A">
      <w:pPr>
        <w:pStyle w:val="6"/>
        <w:ind w:firstLine="426" w:firstLineChars="213"/>
        <w:rPr>
          <w:rFonts w:ascii="Times New Roman" w:hAnsi="Times New Roman" w:eastAsia="仿宋_GB2312" w:cs="Times New Roman"/>
          <w:highlight w:val="none"/>
          <w:lang w:eastAsia="zh-CN"/>
        </w:rPr>
      </w:pPr>
      <w:r>
        <w:rPr>
          <w:rFonts w:ascii="Times New Roman" w:hAnsi="Times New Roman" w:eastAsia="仿宋_GB2312" w:cs="Times New Roman"/>
          <w:highlight w:val="none"/>
          <w:lang w:eastAsia="zh-CN"/>
        </w:rPr>
        <w:t>工作电源：外部供电DC12V；</w:t>
      </w:r>
    </w:p>
    <w:p w14:paraId="3D5D25B4">
      <w:pPr>
        <w:pStyle w:val="6"/>
        <w:ind w:firstLine="426" w:firstLineChars="213"/>
        <w:rPr>
          <w:rFonts w:ascii="Times New Roman" w:hAnsi="Times New Roman" w:eastAsia="仿宋_GB2312" w:cs="Times New Roman"/>
          <w:highlight w:val="none"/>
          <w:lang w:eastAsia="zh-CN"/>
        </w:rPr>
      </w:pPr>
      <w:r>
        <w:rPr>
          <w:rFonts w:ascii="Times New Roman" w:hAnsi="Times New Roman" w:eastAsia="仿宋_GB2312" w:cs="Times New Roman"/>
          <w:highlight w:val="none"/>
          <w:lang w:eastAsia="zh-CN"/>
        </w:rPr>
        <w:t>通讯方式：RS485,标准MODBUSRTU协议。</w:t>
      </w:r>
    </w:p>
    <w:p w14:paraId="527F7F55">
      <w:pPr>
        <w:pStyle w:val="6"/>
        <w:ind w:firstLine="426" w:firstLineChars="213"/>
        <w:rPr>
          <w:rFonts w:ascii="Times New Roman" w:hAnsi="Times New Roman" w:eastAsia="仿宋_GB2312" w:cs="Times New Roman"/>
          <w:highlight w:val="none"/>
          <w:lang w:eastAsia="zh-CN"/>
        </w:rPr>
      </w:pPr>
      <w:r>
        <w:rPr>
          <w:rFonts w:ascii="Times New Roman" w:hAnsi="Times New Roman" w:eastAsia="仿宋_GB2312" w:cs="Times New Roman"/>
          <w:highlight w:val="none"/>
          <w:lang w:eastAsia="zh-CN"/>
        </w:rPr>
        <w:t>5.3投入式压力水位计</w:t>
      </w:r>
    </w:p>
    <w:p w14:paraId="6D7E0390">
      <w:pPr>
        <w:pStyle w:val="6"/>
        <w:ind w:firstLine="426" w:firstLineChars="213"/>
        <w:rPr>
          <w:rFonts w:ascii="Times New Roman" w:hAnsi="Times New Roman" w:eastAsia="仿宋_GB2312" w:cs="Times New Roman"/>
          <w:highlight w:val="none"/>
          <w:lang w:eastAsia="zh-CN"/>
        </w:rPr>
      </w:pPr>
      <w:r>
        <w:rPr>
          <w:rFonts w:ascii="Times New Roman" w:hAnsi="Times New Roman" w:eastAsia="仿宋_GB2312" w:cs="Times New Roman"/>
          <w:highlight w:val="none"/>
          <w:lang w:eastAsia="zh-CN"/>
        </w:rPr>
        <w:t>测量量程：0~100m(可选）</w:t>
      </w:r>
    </w:p>
    <w:p w14:paraId="5A9870A4">
      <w:pPr>
        <w:pStyle w:val="6"/>
        <w:ind w:firstLine="426" w:firstLineChars="213"/>
        <w:rPr>
          <w:rFonts w:ascii="Times New Roman" w:hAnsi="Times New Roman" w:eastAsia="仿宋_GB2312" w:cs="Times New Roman"/>
          <w:highlight w:val="none"/>
          <w:lang w:eastAsia="zh-CN"/>
        </w:rPr>
      </w:pPr>
      <w:r>
        <w:rPr>
          <w:rFonts w:ascii="Times New Roman" w:hAnsi="Times New Roman" w:eastAsia="仿宋_GB2312" w:cs="Times New Roman"/>
          <w:highlight w:val="none"/>
          <w:lang w:eastAsia="zh-CN"/>
        </w:rPr>
        <w:t>测量误差：水位：0.05%FS</w:t>
      </w:r>
    </w:p>
    <w:p w14:paraId="5D886805">
      <w:pPr>
        <w:pStyle w:val="6"/>
        <w:ind w:firstLine="426" w:firstLineChars="213"/>
        <w:rPr>
          <w:rFonts w:ascii="Times New Roman" w:hAnsi="Times New Roman" w:eastAsia="仿宋_GB2312" w:cs="Times New Roman"/>
          <w:highlight w:val="none"/>
          <w:lang w:eastAsia="zh-CN"/>
        </w:rPr>
      </w:pPr>
      <w:r>
        <w:rPr>
          <w:rFonts w:ascii="Times New Roman" w:hAnsi="Times New Roman" w:eastAsia="仿宋_GB2312" w:cs="Times New Roman"/>
          <w:highlight w:val="none"/>
          <w:lang w:eastAsia="zh-CN"/>
        </w:rPr>
        <w:t>水温±0.1℃。</w:t>
      </w:r>
    </w:p>
    <w:p w14:paraId="1866F4A7">
      <w:pPr>
        <w:pStyle w:val="6"/>
        <w:ind w:firstLine="426" w:firstLineChars="213"/>
        <w:rPr>
          <w:rFonts w:ascii="Times New Roman" w:hAnsi="Times New Roman" w:eastAsia="仿宋_GB2312" w:cs="Times New Roman"/>
          <w:highlight w:val="none"/>
          <w:lang w:eastAsia="zh-CN"/>
        </w:rPr>
      </w:pPr>
      <w:r>
        <w:rPr>
          <w:rFonts w:ascii="Times New Roman" w:hAnsi="Times New Roman" w:eastAsia="仿宋_GB2312" w:cs="Times New Roman"/>
          <w:highlight w:val="none"/>
          <w:lang w:eastAsia="zh-CN"/>
        </w:rPr>
        <w:t>分辨率：水位1mm</w:t>
      </w:r>
    </w:p>
    <w:p w14:paraId="065027B7">
      <w:pPr>
        <w:pStyle w:val="6"/>
        <w:ind w:firstLine="426" w:firstLineChars="213"/>
        <w:rPr>
          <w:rFonts w:ascii="Times New Roman" w:hAnsi="Times New Roman" w:eastAsia="仿宋_GB2312" w:cs="Times New Roman"/>
          <w:highlight w:val="none"/>
          <w:lang w:eastAsia="zh-CN"/>
        </w:rPr>
      </w:pPr>
      <w:r>
        <w:rPr>
          <w:rFonts w:ascii="Times New Roman" w:hAnsi="Times New Roman" w:eastAsia="仿宋_GB2312" w:cs="Times New Roman"/>
          <w:highlight w:val="none"/>
          <w:lang w:eastAsia="zh-CN"/>
        </w:rPr>
        <w:t>水温0.05℃</w:t>
      </w:r>
    </w:p>
    <w:p w14:paraId="0C78B0F1">
      <w:pPr>
        <w:pStyle w:val="6"/>
        <w:ind w:firstLine="426" w:firstLineChars="213"/>
        <w:rPr>
          <w:rFonts w:ascii="Times New Roman" w:hAnsi="Times New Roman" w:eastAsia="仿宋_GB2312" w:cs="Times New Roman"/>
          <w:highlight w:val="none"/>
          <w:lang w:eastAsia="zh-CN"/>
        </w:rPr>
      </w:pPr>
      <w:r>
        <w:rPr>
          <w:rFonts w:ascii="Times New Roman" w:hAnsi="Times New Roman" w:eastAsia="仿宋_GB2312" w:cs="Times New Roman"/>
          <w:highlight w:val="none"/>
          <w:lang w:eastAsia="zh-CN"/>
        </w:rPr>
        <w:t>输出方式：RS485</w:t>
      </w:r>
    </w:p>
    <w:p w14:paraId="16753EE6">
      <w:pPr>
        <w:pStyle w:val="6"/>
        <w:ind w:firstLine="426" w:firstLineChars="213"/>
        <w:rPr>
          <w:rFonts w:ascii="Times New Roman" w:hAnsi="Times New Roman" w:eastAsia="仿宋_GB2312" w:cs="Times New Roman"/>
          <w:highlight w:val="none"/>
          <w:lang w:eastAsia="zh-CN"/>
        </w:rPr>
      </w:pPr>
      <w:r>
        <w:rPr>
          <w:rFonts w:ascii="Times New Roman" w:hAnsi="Times New Roman" w:eastAsia="仿宋_GB2312" w:cs="Times New Roman"/>
          <w:highlight w:val="none"/>
          <w:lang w:eastAsia="zh-CN"/>
        </w:rPr>
        <w:t>防护等级：IP68</w:t>
      </w:r>
    </w:p>
    <w:p w14:paraId="3A98BBBF">
      <w:pPr>
        <w:pStyle w:val="6"/>
        <w:ind w:firstLine="426" w:firstLineChars="213"/>
        <w:rPr>
          <w:rFonts w:ascii="Times New Roman" w:hAnsi="Times New Roman" w:eastAsia="仿宋_GB2312" w:cs="Times New Roman"/>
          <w:highlight w:val="none"/>
          <w:lang w:eastAsia="zh-CN"/>
        </w:rPr>
      </w:pPr>
      <w:r>
        <w:rPr>
          <w:rFonts w:ascii="Times New Roman" w:hAnsi="Times New Roman" w:eastAsia="仿宋_GB2312" w:cs="Times New Roman"/>
          <w:highlight w:val="none"/>
          <w:lang w:eastAsia="zh-CN"/>
        </w:rPr>
        <w:t>5.4 电磁流量计</w:t>
      </w:r>
    </w:p>
    <w:p w14:paraId="153B6550">
      <w:pPr>
        <w:pStyle w:val="6"/>
        <w:ind w:firstLine="426" w:firstLineChars="213"/>
        <w:rPr>
          <w:rFonts w:ascii="Times New Roman" w:hAnsi="Times New Roman" w:eastAsia="仿宋_GB2312" w:cs="Times New Roman"/>
          <w:highlight w:val="none"/>
          <w:lang w:eastAsia="zh-CN"/>
        </w:rPr>
      </w:pPr>
      <w:r>
        <w:rPr>
          <w:rFonts w:ascii="Times New Roman" w:hAnsi="Times New Roman" w:eastAsia="仿宋_GB2312" w:cs="Times New Roman"/>
          <w:highlight w:val="none"/>
          <w:lang w:eastAsia="zh-CN"/>
        </w:rPr>
        <w:t>测量准确度：≤±0.5%；</w:t>
      </w:r>
    </w:p>
    <w:p w14:paraId="19648E16">
      <w:pPr>
        <w:pStyle w:val="6"/>
        <w:ind w:firstLine="426" w:firstLineChars="213"/>
        <w:rPr>
          <w:rFonts w:ascii="Times New Roman" w:hAnsi="Times New Roman" w:eastAsia="仿宋_GB2312" w:cs="Times New Roman"/>
          <w:highlight w:val="none"/>
          <w:lang w:eastAsia="zh-CN"/>
        </w:rPr>
      </w:pPr>
      <w:r>
        <w:rPr>
          <w:rFonts w:ascii="Times New Roman" w:hAnsi="Times New Roman" w:eastAsia="仿宋_GB2312" w:cs="Times New Roman"/>
          <w:highlight w:val="none"/>
          <w:lang w:eastAsia="zh-CN"/>
        </w:rPr>
        <w:t>通讯方式：RS485；</w:t>
      </w:r>
    </w:p>
    <w:p w14:paraId="31FB4C29">
      <w:pPr>
        <w:pStyle w:val="6"/>
        <w:ind w:firstLine="426" w:firstLineChars="213"/>
        <w:rPr>
          <w:rFonts w:ascii="Times New Roman" w:hAnsi="Times New Roman" w:eastAsia="仿宋_GB2312" w:cs="Times New Roman"/>
          <w:highlight w:val="none"/>
          <w:lang w:eastAsia="zh-CN"/>
        </w:rPr>
      </w:pPr>
      <w:r>
        <w:rPr>
          <w:rFonts w:ascii="Times New Roman" w:hAnsi="Times New Roman" w:eastAsia="仿宋_GB2312" w:cs="Times New Roman"/>
          <w:highlight w:val="none"/>
          <w:lang w:eastAsia="zh-CN"/>
        </w:rPr>
        <w:t>LCD显示器：可显示累积流量、瞬时流量等；</w:t>
      </w:r>
    </w:p>
    <w:p w14:paraId="4D4F9CA7">
      <w:pPr>
        <w:pStyle w:val="6"/>
        <w:ind w:firstLine="426" w:firstLineChars="213"/>
        <w:rPr>
          <w:rFonts w:ascii="Times New Roman" w:hAnsi="Times New Roman" w:eastAsia="仿宋_GB2312" w:cs="Times New Roman"/>
          <w:highlight w:val="none"/>
          <w:lang w:eastAsia="zh-CN"/>
        </w:rPr>
      </w:pPr>
      <w:r>
        <w:rPr>
          <w:rFonts w:ascii="Times New Roman" w:hAnsi="Times New Roman" w:eastAsia="仿宋_GB2312" w:cs="Times New Roman"/>
          <w:highlight w:val="none"/>
          <w:lang w:eastAsia="zh-CN"/>
        </w:rPr>
        <w:t>正、负流量：具有正、负双向流量累积器；</w:t>
      </w:r>
    </w:p>
    <w:p w14:paraId="2C82BD4E">
      <w:pPr>
        <w:pStyle w:val="6"/>
        <w:ind w:firstLine="426" w:firstLineChars="213"/>
        <w:rPr>
          <w:rFonts w:ascii="Times New Roman" w:hAnsi="Times New Roman" w:eastAsia="仿宋_GB2312" w:cs="Times New Roman"/>
          <w:highlight w:val="none"/>
          <w:lang w:eastAsia="zh-CN"/>
        </w:rPr>
      </w:pPr>
      <w:r>
        <w:rPr>
          <w:rFonts w:ascii="Times New Roman" w:hAnsi="Times New Roman" w:eastAsia="仿宋_GB2312" w:cs="Times New Roman"/>
          <w:highlight w:val="none"/>
          <w:lang w:eastAsia="zh-CN"/>
        </w:rPr>
        <w:t>流速范围：0.01～20m/s；</w:t>
      </w:r>
    </w:p>
    <w:p w14:paraId="4F1223CE">
      <w:pPr>
        <w:pStyle w:val="6"/>
        <w:ind w:firstLine="426" w:firstLineChars="213"/>
        <w:rPr>
          <w:rFonts w:ascii="Times New Roman" w:hAnsi="Times New Roman" w:eastAsia="仿宋_GB2312" w:cs="Times New Roman"/>
          <w:highlight w:val="none"/>
          <w:lang w:eastAsia="zh-CN"/>
        </w:rPr>
      </w:pPr>
      <w:r>
        <w:rPr>
          <w:rFonts w:ascii="Times New Roman" w:hAnsi="Times New Roman" w:eastAsia="仿宋_GB2312" w:cs="Times New Roman"/>
          <w:highlight w:val="none"/>
          <w:lang w:eastAsia="zh-CN"/>
        </w:rPr>
        <w:t>材质：碳钢/天然橡胶；</w:t>
      </w:r>
    </w:p>
    <w:p w14:paraId="42DB34B6">
      <w:pPr>
        <w:pStyle w:val="6"/>
        <w:ind w:firstLine="426" w:firstLineChars="213"/>
        <w:rPr>
          <w:rFonts w:ascii="Times New Roman" w:hAnsi="Times New Roman" w:eastAsia="仿宋_GB2312" w:cs="Times New Roman"/>
          <w:highlight w:val="none"/>
          <w:lang w:eastAsia="zh-CN"/>
        </w:rPr>
      </w:pPr>
      <w:r>
        <w:rPr>
          <w:rFonts w:ascii="Times New Roman" w:hAnsi="Times New Roman" w:eastAsia="仿宋_GB2312" w:cs="Times New Roman"/>
          <w:highlight w:val="none"/>
          <w:lang w:eastAsia="zh-CN"/>
        </w:rPr>
        <w:t>环境温度范围：-35℃～75℃（表头）</w:t>
      </w:r>
    </w:p>
    <w:p w14:paraId="3D725D87">
      <w:pPr>
        <w:pStyle w:val="6"/>
        <w:ind w:firstLine="426" w:firstLineChars="213"/>
        <w:rPr>
          <w:rFonts w:ascii="Times New Roman" w:hAnsi="Times New Roman" w:eastAsia="仿宋_GB2312" w:cs="Times New Roman"/>
          <w:highlight w:val="none"/>
          <w:lang w:eastAsia="zh-CN"/>
        </w:rPr>
      </w:pPr>
      <w:r>
        <w:rPr>
          <w:rFonts w:ascii="Times New Roman" w:hAnsi="Times New Roman" w:eastAsia="仿宋_GB2312" w:cs="Times New Roman"/>
          <w:highlight w:val="none"/>
          <w:lang w:eastAsia="zh-CN"/>
        </w:rPr>
        <w:t>5.5 量水堰计</w:t>
      </w:r>
    </w:p>
    <w:p w14:paraId="7B7F02F5">
      <w:pPr>
        <w:pStyle w:val="6"/>
        <w:ind w:firstLine="426" w:firstLineChars="213"/>
        <w:rPr>
          <w:rFonts w:ascii="Times New Roman" w:hAnsi="Times New Roman" w:eastAsia="仿宋_GB2312" w:cs="Times New Roman"/>
          <w:highlight w:val="none"/>
          <w:lang w:eastAsia="zh-CN"/>
        </w:rPr>
      </w:pPr>
      <w:r>
        <w:rPr>
          <w:rFonts w:ascii="Times New Roman" w:hAnsi="Times New Roman" w:eastAsia="仿宋_GB2312" w:cs="Times New Roman"/>
          <w:highlight w:val="none"/>
          <w:lang w:eastAsia="zh-CN"/>
        </w:rPr>
        <w:t>测量范围：0mm～500mm(量程自选)；</w:t>
      </w:r>
    </w:p>
    <w:p w14:paraId="608C8624">
      <w:pPr>
        <w:pStyle w:val="6"/>
        <w:ind w:firstLine="426" w:firstLineChars="213"/>
        <w:rPr>
          <w:rFonts w:ascii="Times New Roman" w:hAnsi="Times New Roman" w:eastAsia="仿宋_GB2312" w:cs="Times New Roman"/>
          <w:highlight w:val="none"/>
          <w:lang w:eastAsia="zh-CN"/>
        </w:rPr>
      </w:pPr>
      <w:r>
        <w:rPr>
          <w:rFonts w:ascii="Times New Roman" w:hAnsi="Times New Roman" w:eastAsia="仿宋_GB2312" w:cs="Times New Roman"/>
          <w:highlight w:val="none"/>
          <w:lang w:eastAsia="zh-CN"/>
        </w:rPr>
        <w:t>灵敏度：0.01mm；</w:t>
      </w:r>
    </w:p>
    <w:p w14:paraId="4F9B067A">
      <w:pPr>
        <w:pStyle w:val="6"/>
        <w:ind w:firstLine="426" w:firstLineChars="213"/>
        <w:rPr>
          <w:rFonts w:ascii="Times New Roman" w:hAnsi="Times New Roman" w:eastAsia="仿宋_GB2312" w:cs="Times New Roman"/>
          <w:highlight w:val="none"/>
          <w:lang w:eastAsia="zh-CN"/>
        </w:rPr>
      </w:pPr>
      <w:r>
        <w:rPr>
          <w:rFonts w:ascii="Times New Roman" w:hAnsi="Times New Roman" w:eastAsia="仿宋_GB2312" w:cs="Times New Roman"/>
          <w:highlight w:val="none"/>
          <w:lang w:eastAsia="zh-CN"/>
        </w:rPr>
        <w:t>测量精度：0.1%F.S；</w:t>
      </w:r>
    </w:p>
    <w:p w14:paraId="0315BDC8">
      <w:pPr>
        <w:pStyle w:val="6"/>
        <w:ind w:firstLine="426" w:firstLineChars="213"/>
        <w:rPr>
          <w:rFonts w:ascii="Times New Roman" w:hAnsi="Times New Roman" w:eastAsia="仿宋_GB2312" w:cs="Times New Roman"/>
          <w:highlight w:val="none"/>
          <w:lang w:eastAsia="zh-CN"/>
        </w:rPr>
      </w:pPr>
      <w:r>
        <w:rPr>
          <w:rFonts w:ascii="Times New Roman" w:hAnsi="Times New Roman" w:eastAsia="仿宋_GB2312" w:cs="Times New Roman"/>
          <w:highlight w:val="none"/>
          <w:lang w:eastAsia="zh-CN"/>
        </w:rPr>
        <w:t>测温范围：-40℃～+80℃；</w:t>
      </w:r>
    </w:p>
    <w:p w14:paraId="482B0EE5">
      <w:pPr>
        <w:pStyle w:val="6"/>
        <w:ind w:firstLine="426" w:firstLineChars="213"/>
        <w:rPr>
          <w:rFonts w:ascii="Times New Roman" w:hAnsi="Times New Roman" w:eastAsia="仿宋_GB2312" w:cs="Times New Roman"/>
          <w:highlight w:val="none"/>
          <w:lang w:eastAsia="zh-CN"/>
        </w:rPr>
      </w:pPr>
      <w:r>
        <w:rPr>
          <w:rFonts w:ascii="Times New Roman" w:hAnsi="Times New Roman" w:eastAsia="仿宋_GB2312" w:cs="Times New Roman"/>
          <w:highlight w:val="none"/>
          <w:lang w:eastAsia="zh-CN"/>
        </w:rPr>
        <w:t>灵敏度：±0.1℃；</w:t>
      </w:r>
    </w:p>
    <w:p w14:paraId="56E5942C">
      <w:pPr>
        <w:pStyle w:val="6"/>
        <w:ind w:firstLine="426" w:firstLineChars="213"/>
        <w:rPr>
          <w:rFonts w:ascii="Times New Roman" w:hAnsi="Times New Roman" w:eastAsia="仿宋_GB2312" w:cs="Times New Roman"/>
          <w:highlight w:val="none"/>
          <w:lang w:eastAsia="zh-CN"/>
        </w:rPr>
      </w:pPr>
      <w:r>
        <w:rPr>
          <w:rFonts w:ascii="Times New Roman" w:hAnsi="Times New Roman" w:eastAsia="仿宋_GB2312" w:cs="Times New Roman"/>
          <w:highlight w:val="none"/>
          <w:lang w:eastAsia="zh-CN"/>
        </w:rPr>
        <w:t>测温精度：±0.5℃；</w:t>
      </w:r>
    </w:p>
    <w:p w14:paraId="33A8E1F9">
      <w:pPr>
        <w:pStyle w:val="6"/>
        <w:ind w:firstLine="426" w:firstLineChars="213"/>
        <w:rPr>
          <w:rFonts w:ascii="Times New Roman" w:hAnsi="Times New Roman" w:eastAsia="仿宋_GB2312" w:cs="Times New Roman"/>
          <w:highlight w:val="none"/>
          <w:lang w:eastAsia="zh-CN"/>
        </w:rPr>
      </w:pPr>
      <w:r>
        <w:rPr>
          <w:rFonts w:ascii="Times New Roman" w:hAnsi="Times New Roman" w:eastAsia="仿宋_GB2312" w:cs="Times New Roman"/>
          <w:highlight w:val="none"/>
          <w:lang w:eastAsia="zh-CN"/>
        </w:rPr>
        <w:t>输出信号：RS485。</w:t>
      </w:r>
    </w:p>
    <w:p w14:paraId="5478AFE4">
      <w:pPr>
        <w:pStyle w:val="6"/>
        <w:ind w:firstLine="426" w:firstLineChars="213"/>
        <w:rPr>
          <w:rFonts w:ascii="Times New Roman" w:hAnsi="Times New Roman" w:eastAsia="仿宋_GB2312" w:cs="Times New Roman"/>
          <w:highlight w:val="none"/>
          <w:lang w:eastAsia="zh-CN"/>
        </w:rPr>
      </w:pPr>
      <w:r>
        <w:rPr>
          <w:rFonts w:ascii="Times New Roman" w:hAnsi="Times New Roman" w:eastAsia="仿宋_GB2312" w:cs="Times New Roman"/>
          <w:highlight w:val="none"/>
          <w:lang w:eastAsia="zh-CN"/>
        </w:rPr>
        <w:t>5.6 超声波</w:t>
      </w:r>
      <w:r>
        <w:rPr>
          <w:rFonts w:hint="eastAsia" w:ascii="Times New Roman" w:hAnsi="Times New Roman" w:eastAsia="仿宋_GB2312" w:cs="Times New Roman"/>
          <w:highlight w:val="none"/>
          <w:lang w:val="en-US" w:eastAsia="zh-CN"/>
        </w:rPr>
        <w:t>液</w:t>
      </w:r>
      <w:r>
        <w:rPr>
          <w:rFonts w:ascii="Times New Roman" w:hAnsi="Times New Roman" w:eastAsia="仿宋_GB2312" w:cs="Times New Roman"/>
          <w:highlight w:val="none"/>
          <w:lang w:eastAsia="zh-CN"/>
        </w:rPr>
        <w:t>位计</w:t>
      </w:r>
    </w:p>
    <w:p w14:paraId="2AE13D73">
      <w:pPr>
        <w:pStyle w:val="6"/>
        <w:ind w:firstLine="426" w:firstLineChars="213"/>
        <w:rPr>
          <w:rFonts w:ascii="Times New Roman" w:hAnsi="Times New Roman" w:eastAsia="仿宋_GB2312" w:cs="Times New Roman"/>
          <w:highlight w:val="none"/>
          <w:lang w:eastAsia="zh-CN"/>
        </w:rPr>
      </w:pPr>
      <w:r>
        <w:rPr>
          <w:rFonts w:ascii="Times New Roman" w:hAnsi="Times New Roman" w:eastAsia="仿宋_GB2312" w:cs="Times New Roman"/>
          <w:highlight w:val="none"/>
          <w:lang w:eastAsia="zh-CN"/>
        </w:rPr>
        <w:t>输出信号：RS485、Modbus协议或定制协议；</w:t>
      </w:r>
    </w:p>
    <w:p w14:paraId="6215B354">
      <w:pPr>
        <w:pStyle w:val="6"/>
        <w:ind w:firstLine="426" w:firstLineChars="213"/>
        <w:rPr>
          <w:rFonts w:ascii="Times New Roman" w:hAnsi="Times New Roman" w:eastAsia="仿宋_GB2312" w:cs="Times New Roman"/>
          <w:highlight w:val="none"/>
          <w:lang w:eastAsia="zh-CN"/>
        </w:rPr>
      </w:pPr>
      <w:r>
        <w:rPr>
          <w:rFonts w:ascii="Times New Roman" w:hAnsi="Times New Roman" w:eastAsia="仿宋_GB2312" w:cs="Times New Roman"/>
          <w:highlight w:val="none"/>
          <w:lang w:eastAsia="zh-CN"/>
        </w:rPr>
        <w:t>安装方式：壁挂式或箱涵内安装；</w:t>
      </w:r>
    </w:p>
    <w:p w14:paraId="07635092">
      <w:pPr>
        <w:pStyle w:val="6"/>
        <w:ind w:firstLine="426" w:firstLineChars="213"/>
        <w:rPr>
          <w:rFonts w:ascii="Times New Roman" w:hAnsi="Times New Roman" w:eastAsia="仿宋_GB2312" w:cs="Times New Roman"/>
          <w:highlight w:val="none"/>
          <w:lang w:eastAsia="zh-CN"/>
        </w:rPr>
      </w:pPr>
      <w:r>
        <w:rPr>
          <w:rFonts w:ascii="Times New Roman" w:hAnsi="Times New Roman" w:eastAsia="仿宋_GB2312" w:cs="Times New Roman"/>
          <w:highlight w:val="none"/>
          <w:lang w:eastAsia="zh-CN"/>
        </w:rPr>
        <w:t>防护等级：IP65；</w:t>
      </w:r>
    </w:p>
    <w:p w14:paraId="7A388D6D">
      <w:pPr>
        <w:pStyle w:val="6"/>
        <w:ind w:firstLine="426" w:firstLineChars="213"/>
        <w:rPr>
          <w:rFonts w:ascii="Times New Roman" w:hAnsi="Times New Roman" w:eastAsia="仿宋_GB2312" w:cs="Times New Roman"/>
          <w:highlight w:val="none"/>
          <w:lang w:eastAsia="zh-CN"/>
        </w:rPr>
      </w:pPr>
      <w:r>
        <w:rPr>
          <w:rFonts w:ascii="Times New Roman" w:hAnsi="Times New Roman" w:eastAsia="仿宋_GB2312" w:cs="Times New Roman"/>
          <w:highlight w:val="none"/>
          <w:lang w:eastAsia="zh-CN"/>
        </w:rPr>
        <w:t>工作温度：-20~60°C；</w:t>
      </w:r>
    </w:p>
    <w:p w14:paraId="3634B4FA">
      <w:pPr>
        <w:pStyle w:val="6"/>
        <w:ind w:firstLine="426" w:firstLineChars="213"/>
        <w:rPr>
          <w:rFonts w:ascii="Times New Roman" w:hAnsi="Times New Roman" w:eastAsia="仿宋_GB2312" w:cs="Times New Roman"/>
          <w:highlight w:val="none"/>
          <w:lang w:eastAsia="zh-CN"/>
        </w:rPr>
      </w:pPr>
      <w:r>
        <w:rPr>
          <w:rFonts w:ascii="Times New Roman" w:hAnsi="Times New Roman" w:eastAsia="仿宋_GB2312" w:cs="Times New Roman"/>
          <w:highlight w:val="none"/>
          <w:lang w:eastAsia="zh-CN"/>
        </w:rPr>
        <w:t>相对湿度：≤95%；</w:t>
      </w:r>
    </w:p>
    <w:p w14:paraId="0B60CD27">
      <w:pPr>
        <w:pStyle w:val="6"/>
        <w:ind w:firstLine="426" w:firstLineChars="213"/>
        <w:rPr>
          <w:rFonts w:ascii="Times New Roman" w:hAnsi="Times New Roman" w:eastAsia="仿宋_GB2312" w:cs="Times New Roman"/>
          <w:highlight w:val="none"/>
          <w:lang w:eastAsia="zh-CN"/>
        </w:rPr>
      </w:pPr>
      <w:r>
        <w:rPr>
          <w:rFonts w:ascii="Times New Roman" w:hAnsi="Times New Roman" w:eastAsia="仿宋_GB2312" w:cs="Times New Roman"/>
          <w:highlight w:val="none"/>
          <w:lang w:eastAsia="zh-CN"/>
        </w:rPr>
        <w:t>量程：(0~30)m(根据实测量程选定)；</w:t>
      </w:r>
    </w:p>
    <w:p w14:paraId="5F468ABA">
      <w:pPr>
        <w:pStyle w:val="6"/>
        <w:ind w:firstLine="426" w:firstLineChars="213"/>
        <w:rPr>
          <w:rFonts w:ascii="Times New Roman" w:hAnsi="Times New Roman" w:eastAsia="仿宋_GB2312" w:cs="Times New Roman"/>
          <w:highlight w:val="none"/>
          <w:lang w:eastAsia="zh-CN"/>
        </w:rPr>
      </w:pPr>
      <w:r>
        <w:rPr>
          <w:rFonts w:ascii="Times New Roman" w:hAnsi="Times New Roman" w:eastAsia="仿宋_GB2312" w:cs="Times New Roman"/>
          <w:highlight w:val="none"/>
          <w:lang w:eastAsia="zh-CN"/>
        </w:rPr>
        <w:t>盲区：0.25m~0.8m；</w:t>
      </w:r>
    </w:p>
    <w:p w14:paraId="5D0D4FBC">
      <w:pPr>
        <w:pStyle w:val="6"/>
        <w:ind w:firstLine="426" w:firstLineChars="213"/>
        <w:rPr>
          <w:rFonts w:ascii="Times New Roman" w:hAnsi="Times New Roman" w:eastAsia="仿宋_GB2312" w:cs="Times New Roman"/>
          <w:highlight w:val="none"/>
          <w:lang w:eastAsia="zh-CN"/>
        </w:rPr>
      </w:pPr>
      <w:r>
        <w:rPr>
          <w:rFonts w:ascii="Times New Roman" w:hAnsi="Times New Roman" w:eastAsia="仿宋_GB2312" w:cs="Times New Roman"/>
          <w:highlight w:val="none"/>
          <w:lang w:eastAsia="zh-CN"/>
        </w:rPr>
        <w:t>误差：0.5%FS(标准条件)。</w:t>
      </w:r>
    </w:p>
    <w:p w14:paraId="462B33FB">
      <w:pPr>
        <w:pStyle w:val="6"/>
        <w:ind w:firstLine="426" w:firstLineChars="213"/>
        <w:rPr>
          <w:rFonts w:ascii="Times New Roman" w:hAnsi="Times New Roman" w:eastAsia="仿宋_GB2312" w:cs="Times New Roman"/>
          <w:highlight w:val="none"/>
          <w:lang w:eastAsia="zh-CN"/>
        </w:rPr>
      </w:pPr>
      <w:r>
        <w:rPr>
          <w:rFonts w:ascii="Times New Roman" w:hAnsi="Times New Roman" w:eastAsia="仿宋_GB2312" w:cs="Times New Roman"/>
          <w:highlight w:val="none"/>
          <w:lang w:eastAsia="zh-CN"/>
        </w:rPr>
        <w:t>5.7 雷达流量计</w:t>
      </w:r>
    </w:p>
    <w:p w14:paraId="0A53B732">
      <w:pPr>
        <w:pStyle w:val="6"/>
        <w:ind w:firstLine="426" w:firstLineChars="213"/>
        <w:rPr>
          <w:rFonts w:ascii="Times New Roman" w:hAnsi="Times New Roman" w:eastAsia="仿宋_GB2312" w:cs="Times New Roman"/>
          <w:highlight w:val="none"/>
          <w:lang w:eastAsia="zh-CN"/>
        </w:rPr>
      </w:pPr>
      <w:r>
        <w:rPr>
          <w:rFonts w:ascii="Times New Roman" w:hAnsi="Times New Roman" w:eastAsia="仿宋_GB2312" w:cs="Times New Roman"/>
          <w:highlight w:val="none"/>
          <w:lang w:eastAsia="zh-CN"/>
        </w:rPr>
        <w:t>雷达波测速传感器</w:t>
      </w:r>
    </w:p>
    <w:p w14:paraId="00B2039C">
      <w:pPr>
        <w:pStyle w:val="6"/>
        <w:ind w:firstLine="426" w:firstLineChars="213"/>
        <w:rPr>
          <w:rFonts w:ascii="Times New Roman" w:hAnsi="Times New Roman" w:eastAsia="仿宋_GB2312" w:cs="Times New Roman"/>
          <w:highlight w:val="none"/>
          <w:lang w:eastAsia="zh-CN"/>
        </w:rPr>
      </w:pPr>
      <w:r>
        <w:rPr>
          <w:rFonts w:ascii="Times New Roman" w:hAnsi="Times New Roman" w:eastAsia="仿宋_GB2312" w:cs="Times New Roman"/>
          <w:highlight w:val="none"/>
          <w:lang w:eastAsia="zh-CN"/>
        </w:rPr>
        <w:t>雷达功率：100mW；</w:t>
      </w:r>
    </w:p>
    <w:p w14:paraId="2C8E041F">
      <w:pPr>
        <w:pStyle w:val="6"/>
        <w:ind w:firstLine="426" w:firstLineChars="213"/>
        <w:rPr>
          <w:rFonts w:ascii="Times New Roman" w:hAnsi="Times New Roman" w:eastAsia="仿宋_GB2312" w:cs="Times New Roman"/>
          <w:highlight w:val="none"/>
          <w:lang w:eastAsia="zh-CN"/>
        </w:rPr>
      </w:pPr>
      <w:r>
        <w:rPr>
          <w:rFonts w:ascii="Times New Roman" w:hAnsi="Times New Roman" w:eastAsia="仿宋_GB2312" w:cs="Times New Roman"/>
          <w:highlight w:val="none"/>
          <w:lang w:eastAsia="zh-CN"/>
        </w:rPr>
        <w:t>雷达频率：24GHz</w:t>
      </w:r>
    </w:p>
    <w:p w14:paraId="3D928A03">
      <w:pPr>
        <w:pStyle w:val="6"/>
        <w:ind w:firstLine="426" w:firstLineChars="213"/>
        <w:rPr>
          <w:rFonts w:ascii="Times New Roman" w:hAnsi="Times New Roman" w:eastAsia="仿宋_GB2312" w:cs="Times New Roman"/>
          <w:highlight w:val="none"/>
          <w:lang w:eastAsia="zh-CN"/>
        </w:rPr>
      </w:pPr>
      <w:r>
        <w:rPr>
          <w:rFonts w:ascii="Times New Roman" w:hAnsi="Times New Roman" w:eastAsia="仿宋_GB2312" w:cs="Times New Roman"/>
          <w:highlight w:val="none"/>
          <w:lang w:eastAsia="zh-CN"/>
        </w:rPr>
        <w:t>最大测程：40m；</w:t>
      </w:r>
    </w:p>
    <w:p w14:paraId="0DEF455E">
      <w:pPr>
        <w:pStyle w:val="6"/>
        <w:ind w:firstLine="426" w:firstLineChars="213"/>
        <w:rPr>
          <w:rFonts w:ascii="Times New Roman" w:hAnsi="Times New Roman" w:eastAsia="仿宋_GB2312" w:cs="Times New Roman"/>
          <w:highlight w:val="none"/>
          <w:lang w:eastAsia="zh-CN"/>
        </w:rPr>
      </w:pPr>
      <w:r>
        <w:rPr>
          <w:rFonts w:ascii="Times New Roman" w:hAnsi="Times New Roman" w:eastAsia="仿宋_GB2312" w:cs="Times New Roman"/>
          <w:highlight w:val="none"/>
          <w:lang w:eastAsia="zh-CN"/>
        </w:rPr>
        <w:t>测速范围：0.03~20m/s；</w:t>
      </w:r>
    </w:p>
    <w:p w14:paraId="70673A98">
      <w:pPr>
        <w:pStyle w:val="6"/>
        <w:ind w:firstLine="426" w:firstLineChars="213"/>
        <w:rPr>
          <w:rFonts w:ascii="Times New Roman" w:hAnsi="Times New Roman" w:eastAsia="仿宋_GB2312" w:cs="Times New Roman"/>
          <w:highlight w:val="none"/>
          <w:lang w:eastAsia="zh-CN"/>
        </w:rPr>
      </w:pPr>
      <w:r>
        <w:rPr>
          <w:rFonts w:ascii="Times New Roman" w:hAnsi="Times New Roman" w:eastAsia="仿宋_GB2312" w:cs="Times New Roman"/>
          <w:highlight w:val="none"/>
          <w:lang w:eastAsia="zh-CN"/>
        </w:rPr>
        <w:t>测速精度：0.01m/s，±1%FS；</w:t>
      </w:r>
    </w:p>
    <w:p w14:paraId="6DAC0903">
      <w:pPr>
        <w:pStyle w:val="6"/>
        <w:ind w:firstLine="426" w:firstLineChars="213"/>
        <w:rPr>
          <w:rFonts w:ascii="Times New Roman" w:hAnsi="Times New Roman" w:eastAsia="仿宋_GB2312" w:cs="Times New Roman"/>
          <w:highlight w:val="none"/>
          <w:lang w:eastAsia="zh-CN"/>
        </w:rPr>
      </w:pPr>
      <w:r>
        <w:rPr>
          <w:rFonts w:ascii="Times New Roman" w:hAnsi="Times New Roman" w:eastAsia="仿宋_GB2312" w:cs="Times New Roman"/>
          <w:highlight w:val="none"/>
          <w:lang w:eastAsia="zh-CN"/>
        </w:rPr>
        <w:t>测量方向：自动识别水流方向，内置垂直角度校正。</w:t>
      </w:r>
    </w:p>
    <w:p w14:paraId="7694F83A">
      <w:pPr>
        <w:pStyle w:val="6"/>
        <w:ind w:firstLine="426" w:firstLineChars="213"/>
        <w:rPr>
          <w:rFonts w:ascii="Times New Roman" w:hAnsi="Times New Roman" w:eastAsia="仿宋_GB2312" w:cs="Times New Roman"/>
          <w:highlight w:val="none"/>
          <w:lang w:eastAsia="zh-CN"/>
        </w:rPr>
      </w:pPr>
      <w:r>
        <w:rPr>
          <w:rFonts w:ascii="Times New Roman" w:hAnsi="Times New Roman" w:eastAsia="仿宋_GB2312" w:cs="Times New Roman"/>
          <w:highlight w:val="none"/>
          <w:lang w:eastAsia="zh-CN"/>
        </w:rPr>
        <w:t>雷达水位计</w:t>
      </w:r>
    </w:p>
    <w:p w14:paraId="1F8FCF02">
      <w:pPr>
        <w:pStyle w:val="6"/>
        <w:ind w:firstLine="426" w:firstLineChars="213"/>
        <w:rPr>
          <w:rFonts w:ascii="Times New Roman" w:hAnsi="Times New Roman" w:eastAsia="仿宋_GB2312" w:cs="Times New Roman"/>
          <w:highlight w:val="none"/>
          <w:lang w:eastAsia="zh-CN"/>
        </w:rPr>
      </w:pPr>
      <w:r>
        <w:rPr>
          <w:rFonts w:ascii="Times New Roman" w:hAnsi="Times New Roman" w:eastAsia="仿宋_GB2312" w:cs="Times New Roman"/>
          <w:highlight w:val="none"/>
          <w:lang w:eastAsia="zh-CN"/>
        </w:rPr>
        <w:t>雷达功率：100mW；</w:t>
      </w:r>
    </w:p>
    <w:p w14:paraId="5C82AC97">
      <w:pPr>
        <w:pStyle w:val="6"/>
        <w:ind w:firstLine="426" w:firstLineChars="213"/>
        <w:rPr>
          <w:rFonts w:ascii="Times New Roman" w:hAnsi="Times New Roman" w:eastAsia="仿宋_GB2312" w:cs="Times New Roman"/>
          <w:highlight w:val="none"/>
          <w:lang w:eastAsia="zh-CN"/>
        </w:rPr>
      </w:pPr>
      <w:r>
        <w:rPr>
          <w:rFonts w:ascii="Times New Roman" w:hAnsi="Times New Roman" w:eastAsia="仿宋_GB2312" w:cs="Times New Roman"/>
          <w:highlight w:val="none"/>
          <w:lang w:eastAsia="zh-CN"/>
        </w:rPr>
        <w:t>雷达频率：24GHz；</w:t>
      </w:r>
    </w:p>
    <w:p w14:paraId="75784AFC">
      <w:pPr>
        <w:pStyle w:val="6"/>
        <w:ind w:firstLine="426" w:firstLineChars="213"/>
        <w:rPr>
          <w:rFonts w:ascii="Times New Roman" w:hAnsi="Times New Roman" w:eastAsia="仿宋_GB2312" w:cs="Times New Roman"/>
          <w:highlight w:val="none"/>
          <w:lang w:eastAsia="zh-CN"/>
        </w:rPr>
      </w:pPr>
      <w:r>
        <w:rPr>
          <w:rFonts w:ascii="Times New Roman" w:hAnsi="Times New Roman" w:eastAsia="仿宋_GB2312" w:cs="Times New Roman"/>
          <w:highlight w:val="none"/>
          <w:lang w:eastAsia="zh-CN"/>
        </w:rPr>
        <w:t>测量范围：40米；</w:t>
      </w:r>
    </w:p>
    <w:p w14:paraId="7A10607F">
      <w:pPr>
        <w:pStyle w:val="6"/>
        <w:ind w:firstLine="426" w:firstLineChars="213"/>
        <w:rPr>
          <w:rFonts w:ascii="Times New Roman" w:hAnsi="Times New Roman" w:eastAsia="仿宋_GB2312" w:cs="Times New Roman"/>
          <w:highlight w:val="none"/>
          <w:lang w:eastAsia="zh-CN"/>
        </w:rPr>
      </w:pPr>
      <w:r>
        <w:rPr>
          <w:rFonts w:ascii="Times New Roman" w:hAnsi="Times New Roman" w:eastAsia="仿宋_GB2312" w:cs="Times New Roman"/>
          <w:highlight w:val="none"/>
          <w:lang w:eastAsia="zh-CN"/>
        </w:rPr>
        <w:t>测量精度：≤±3mm；</w:t>
      </w:r>
    </w:p>
    <w:p w14:paraId="7869E3F0">
      <w:pPr>
        <w:pStyle w:val="6"/>
        <w:ind w:firstLine="426" w:firstLineChars="213"/>
        <w:rPr>
          <w:rFonts w:ascii="Times New Roman" w:hAnsi="Times New Roman" w:eastAsia="仿宋_GB2312" w:cs="Times New Roman"/>
          <w:highlight w:val="none"/>
          <w:lang w:eastAsia="zh-CN"/>
        </w:rPr>
      </w:pPr>
      <w:r>
        <w:rPr>
          <w:rFonts w:ascii="Times New Roman" w:hAnsi="Times New Roman" w:eastAsia="仿宋_GB2312" w:cs="Times New Roman"/>
          <w:highlight w:val="none"/>
          <w:lang w:eastAsia="zh-CN"/>
        </w:rPr>
        <w:t>5.8 太阳能充电控制器</w:t>
      </w:r>
    </w:p>
    <w:p w14:paraId="754DD346">
      <w:pPr>
        <w:pStyle w:val="6"/>
        <w:ind w:firstLine="426" w:firstLineChars="213"/>
        <w:rPr>
          <w:rFonts w:ascii="Times New Roman" w:hAnsi="Times New Roman" w:eastAsia="仿宋_GB2312" w:cs="Times New Roman"/>
          <w:highlight w:val="none"/>
          <w:lang w:eastAsia="zh-CN"/>
        </w:rPr>
      </w:pPr>
      <w:r>
        <w:rPr>
          <w:rFonts w:ascii="Times New Roman" w:hAnsi="Times New Roman" w:eastAsia="仿宋_GB2312" w:cs="Times New Roman"/>
          <w:highlight w:val="none"/>
          <w:lang w:eastAsia="zh-CN"/>
        </w:rPr>
        <w:t>12V/24V电压自动识别，PWM脉宽调制恒压充电，模式选择（浮冲，快冲，均冲），三个独立的LED灯指示蓄电池充电状态；</w:t>
      </w:r>
    </w:p>
    <w:p w14:paraId="26A53FFB">
      <w:pPr>
        <w:pStyle w:val="6"/>
        <w:ind w:firstLine="426" w:firstLineChars="213"/>
        <w:rPr>
          <w:rFonts w:ascii="Times New Roman" w:hAnsi="Times New Roman" w:eastAsia="仿宋_GB2312" w:cs="Times New Roman"/>
          <w:highlight w:val="none"/>
          <w:lang w:eastAsia="zh-CN"/>
        </w:rPr>
      </w:pPr>
      <w:r>
        <w:rPr>
          <w:rFonts w:ascii="Times New Roman" w:hAnsi="Times New Roman" w:eastAsia="仿宋_GB2312" w:cs="Times New Roman"/>
          <w:highlight w:val="none"/>
          <w:lang w:eastAsia="zh-CN"/>
        </w:rPr>
        <w:t>充电电流：10A；</w:t>
      </w:r>
    </w:p>
    <w:p w14:paraId="151A6542">
      <w:pPr>
        <w:pStyle w:val="6"/>
        <w:ind w:firstLine="426" w:firstLineChars="213"/>
        <w:rPr>
          <w:rFonts w:ascii="Times New Roman" w:hAnsi="Times New Roman" w:eastAsia="仿宋_GB2312" w:cs="Times New Roman"/>
          <w:highlight w:val="none"/>
          <w:lang w:eastAsia="zh-CN"/>
        </w:rPr>
      </w:pPr>
      <w:r>
        <w:rPr>
          <w:rFonts w:ascii="Times New Roman" w:hAnsi="Times New Roman" w:eastAsia="仿宋_GB2312" w:cs="Times New Roman"/>
          <w:highlight w:val="none"/>
          <w:lang w:eastAsia="zh-CN"/>
        </w:rPr>
        <w:t>负载电流：10A；</w:t>
      </w:r>
    </w:p>
    <w:p w14:paraId="5241617F">
      <w:pPr>
        <w:pStyle w:val="6"/>
        <w:ind w:firstLine="426" w:firstLineChars="213"/>
        <w:rPr>
          <w:rFonts w:ascii="Times New Roman" w:hAnsi="Times New Roman" w:eastAsia="仿宋_GB2312" w:cs="Times New Roman"/>
          <w:highlight w:val="none"/>
          <w:lang w:eastAsia="zh-CN"/>
        </w:rPr>
      </w:pPr>
      <w:r>
        <w:rPr>
          <w:rFonts w:ascii="Times New Roman" w:hAnsi="Times New Roman" w:eastAsia="仿宋_GB2312" w:cs="Times New Roman"/>
          <w:highlight w:val="none"/>
          <w:lang w:eastAsia="zh-CN"/>
        </w:rPr>
        <w:t>自消耗电流：＜4mA；</w:t>
      </w:r>
    </w:p>
    <w:p w14:paraId="0F031044">
      <w:pPr>
        <w:pStyle w:val="6"/>
        <w:ind w:firstLine="426" w:firstLineChars="213"/>
        <w:rPr>
          <w:rFonts w:ascii="Times New Roman" w:hAnsi="Times New Roman" w:eastAsia="仿宋_GB2312" w:cs="Times New Roman"/>
          <w:highlight w:val="none"/>
          <w:lang w:eastAsia="zh-CN"/>
        </w:rPr>
      </w:pPr>
      <w:r>
        <w:rPr>
          <w:rFonts w:ascii="Times New Roman" w:hAnsi="Times New Roman" w:eastAsia="仿宋_GB2312" w:cs="Times New Roman"/>
          <w:highlight w:val="none"/>
          <w:lang w:eastAsia="zh-CN"/>
        </w:rPr>
        <w:t>防护等级：IP22。</w:t>
      </w:r>
    </w:p>
    <w:p w14:paraId="23ACA33B">
      <w:pPr>
        <w:pStyle w:val="6"/>
        <w:ind w:firstLine="426" w:firstLineChars="213"/>
        <w:rPr>
          <w:rFonts w:ascii="Times New Roman" w:hAnsi="Times New Roman" w:eastAsia="仿宋_GB2312" w:cs="Times New Roman"/>
          <w:highlight w:val="none"/>
          <w:lang w:eastAsia="zh-CN"/>
        </w:rPr>
      </w:pPr>
      <w:r>
        <w:rPr>
          <w:rFonts w:ascii="Times New Roman" w:hAnsi="Times New Roman" w:eastAsia="仿宋_GB2312" w:cs="Times New Roman"/>
          <w:highlight w:val="none"/>
          <w:lang w:eastAsia="zh-CN"/>
        </w:rPr>
        <w:t>5.9 太阳能板（含安装支架）</w:t>
      </w:r>
    </w:p>
    <w:p w14:paraId="379ADFC6">
      <w:pPr>
        <w:pStyle w:val="6"/>
        <w:ind w:firstLine="426" w:firstLineChars="213"/>
        <w:rPr>
          <w:rFonts w:ascii="Times New Roman" w:hAnsi="Times New Roman" w:eastAsia="仿宋_GB2312" w:cs="Times New Roman"/>
          <w:highlight w:val="none"/>
          <w:lang w:eastAsia="zh-CN"/>
        </w:rPr>
      </w:pPr>
      <w:r>
        <w:rPr>
          <w:rFonts w:ascii="Times New Roman" w:hAnsi="Times New Roman" w:eastAsia="仿宋_GB2312" w:cs="Times New Roman"/>
          <w:highlight w:val="none"/>
          <w:lang w:eastAsia="zh-CN"/>
        </w:rPr>
        <w:t>单晶硅太阳能电池板；</w:t>
      </w:r>
    </w:p>
    <w:p w14:paraId="50EB631B">
      <w:pPr>
        <w:pStyle w:val="6"/>
        <w:ind w:firstLine="426" w:firstLineChars="213"/>
        <w:rPr>
          <w:rFonts w:ascii="Times New Roman" w:hAnsi="Times New Roman" w:eastAsia="仿宋_GB2312" w:cs="Times New Roman"/>
          <w:highlight w:val="none"/>
          <w:lang w:eastAsia="zh-CN"/>
        </w:rPr>
      </w:pPr>
      <w:r>
        <w:rPr>
          <w:rFonts w:ascii="Times New Roman" w:hAnsi="Times New Roman" w:eastAsia="仿宋_GB2312" w:cs="Times New Roman"/>
          <w:highlight w:val="none"/>
          <w:lang w:eastAsia="zh-CN"/>
        </w:rPr>
        <w:t>最大功率：100W；</w:t>
      </w:r>
    </w:p>
    <w:p w14:paraId="33C15E9B">
      <w:pPr>
        <w:pStyle w:val="6"/>
        <w:ind w:firstLine="426" w:firstLineChars="213"/>
        <w:rPr>
          <w:rFonts w:ascii="Times New Roman" w:hAnsi="Times New Roman" w:eastAsia="仿宋_GB2312" w:cs="Times New Roman"/>
          <w:highlight w:val="none"/>
          <w:lang w:eastAsia="zh-CN"/>
        </w:rPr>
      </w:pPr>
      <w:r>
        <w:rPr>
          <w:rFonts w:ascii="Times New Roman" w:hAnsi="Times New Roman" w:eastAsia="仿宋_GB2312" w:cs="Times New Roman"/>
          <w:highlight w:val="none"/>
          <w:lang w:eastAsia="zh-CN"/>
        </w:rPr>
        <w:t>最佳工作电压：18.2V；</w:t>
      </w:r>
    </w:p>
    <w:p w14:paraId="2A380360">
      <w:pPr>
        <w:pStyle w:val="6"/>
        <w:ind w:firstLine="426" w:firstLineChars="213"/>
        <w:rPr>
          <w:rFonts w:ascii="Times New Roman" w:hAnsi="Times New Roman" w:eastAsia="仿宋_GB2312" w:cs="Times New Roman"/>
          <w:highlight w:val="none"/>
          <w:lang w:eastAsia="zh-CN"/>
        </w:rPr>
      </w:pPr>
      <w:r>
        <w:rPr>
          <w:rFonts w:ascii="Times New Roman" w:hAnsi="Times New Roman" w:eastAsia="仿宋_GB2312" w:cs="Times New Roman"/>
          <w:highlight w:val="none"/>
          <w:lang w:eastAsia="zh-CN"/>
        </w:rPr>
        <w:t>最佳工作电流：3.30A；</w:t>
      </w:r>
    </w:p>
    <w:p w14:paraId="1487E693">
      <w:pPr>
        <w:pStyle w:val="6"/>
        <w:ind w:firstLine="426" w:firstLineChars="213"/>
        <w:rPr>
          <w:rFonts w:ascii="Times New Roman" w:hAnsi="Times New Roman" w:eastAsia="仿宋_GB2312" w:cs="Times New Roman"/>
          <w:highlight w:val="none"/>
          <w:lang w:eastAsia="zh-CN"/>
        </w:rPr>
      </w:pPr>
      <w:r>
        <w:rPr>
          <w:rFonts w:ascii="Times New Roman" w:hAnsi="Times New Roman" w:eastAsia="仿宋_GB2312" w:cs="Times New Roman"/>
          <w:highlight w:val="none"/>
          <w:lang w:eastAsia="zh-CN"/>
        </w:rPr>
        <w:t>工作温度：-40～85℃；</w:t>
      </w:r>
    </w:p>
    <w:p w14:paraId="007C1550">
      <w:pPr>
        <w:pStyle w:val="6"/>
        <w:ind w:firstLine="426" w:firstLineChars="213"/>
        <w:rPr>
          <w:rFonts w:ascii="Times New Roman" w:hAnsi="Times New Roman" w:eastAsia="仿宋_GB2312" w:cs="Times New Roman"/>
          <w:highlight w:val="none"/>
          <w:lang w:eastAsia="zh-CN"/>
        </w:rPr>
      </w:pPr>
      <w:r>
        <w:rPr>
          <w:rFonts w:ascii="Times New Roman" w:hAnsi="Times New Roman" w:eastAsia="仿宋_GB2312" w:cs="Times New Roman"/>
          <w:highlight w:val="none"/>
          <w:lang w:eastAsia="zh-CN"/>
        </w:rPr>
        <w:t>含定制的安装支架。</w:t>
      </w:r>
    </w:p>
    <w:p w14:paraId="464FC37E">
      <w:pPr>
        <w:pStyle w:val="6"/>
        <w:ind w:firstLine="426" w:firstLineChars="213"/>
        <w:rPr>
          <w:rFonts w:ascii="Times New Roman" w:hAnsi="Times New Roman" w:eastAsia="仿宋_GB2312" w:cs="Times New Roman"/>
          <w:highlight w:val="none"/>
          <w:lang w:eastAsia="zh-CN"/>
        </w:rPr>
      </w:pPr>
      <w:r>
        <w:rPr>
          <w:rFonts w:ascii="Times New Roman" w:hAnsi="Times New Roman" w:eastAsia="仿宋_GB2312" w:cs="Times New Roman"/>
          <w:highlight w:val="none"/>
          <w:lang w:eastAsia="zh-CN"/>
        </w:rPr>
        <w:t>5.10 蓄电池</w:t>
      </w:r>
    </w:p>
    <w:p w14:paraId="086E36A7">
      <w:pPr>
        <w:pStyle w:val="6"/>
        <w:ind w:firstLine="426" w:firstLineChars="213"/>
        <w:rPr>
          <w:rFonts w:ascii="Times New Roman" w:hAnsi="Times New Roman" w:eastAsia="仿宋_GB2312" w:cs="Times New Roman"/>
          <w:highlight w:val="none"/>
          <w:lang w:eastAsia="zh-CN"/>
        </w:rPr>
      </w:pPr>
      <w:r>
        <w:rPr>
          <w:rFonts w:ascii="Times New Roman" w:hAnsi="Times New Roman" w:eastAsia="仿宋_GB2312" w:cs="Times New Roman"/>
          <w:highlight w:val="none"/>
          <w:lang w:eastAsia="zh-CN"/>
        </w:rPr>
        <w:t>新能源储能胶体蓄电池；</w:t>
      </w:r>
    </w:p>
    <w:p w14:paraId="632D9C67">
      <w:pPr>
        <w:pStyle w:val="6"/>
        <w:ind w:firstLine="426" w:firstLineChars="213"/>
        <w:rPr>
          <w:rFonts w:ascii="Times New Roman" w:hAnsi="Times New Roman" w:eastAsia="仿宋_GB2312" w:cs="Times New Roman"/>
          <w:highlight w:val="none"/>
          <w:lang w:eastAsia="zh-CN"/>
        </w:rPr>
      </w:pPr>
      <w:r>
        <w:rPr>
          <w:rFonts w:ascii="Times New Roman" w:hAnsi="Times New Roman" w:eastAsia="仿宋_GB2312" w:cs="Times New Roman"/>
          <w:highlight w:val="none"/>
          <w:lang w:eastAsia="zh-CN"/>
        </w:rPr>
        <w:t>标称电压：12V；</w:t>
      </w:r>
    </w:p>
    <w:p w14:paraId="33DF24E6">
      <w:pPr>
        <w:pStyle w:val="6"/>
        <w:ind w:firstLine="426" w:firstLineChars="213"/>
        <w:rPr>
          <w:rFonts w:ascii="Times New Roman" w:hAnsi="Times New Roman" w:eastAsia="仿宋_GB2312" w:cs="Times New Roman"/>
          <w:highlight w:val="none"/>
          <w:lang w:eastAsia="zh-CN"/>
        </w:rPr>
      </w:pPr>
      <w:r>
        <w:rPr>
          <w:rFonts w:ascii="Times New Roman" w:hAnsi="Times New Roman" w:eastAsia="仿宋_GB2312" w:cs="Times New Roman"/>
          <w:highlight w:val="none"/>
          <w:lang w:eastAsia="zh-CN"/>
        </w:rPr>
        <w:t>标称容量：65Ah。</w:t>
      </w:r>
    </w:p>
    <w:p w14:paraId="7ADE3324">
      <w:pPr>
        <w:pStyle w:val="6"/>
        <w:numPr>
          <w:ilvl w:val="0"/>
          <w:numId w:val="0"/>
        </w:numPr>
        <w:ind w:firstLine="400" w:firstLineChars="200"/>
        <w:rPr>
          <w:rFonts w:hint="default" w:ascii="Times New Roman" w:hAnsi="Times New Roman" w:eastAsia="仿宋_GB2312" w:cs="Times New Roman"/>
          <w:highlight w:val="none"/>
          <w:lang w:eastAsia="zh-CN"/>
        </w:rPr>
      </w:pPr>
      <w:r>
        <w:rPr>
          <w:rFonts w:hint="eastAsia" w:ascii="Times New Roman" w:hAnsi="Times New Roman" w:eastAsia="仿宋_GB2312" w:cs="Times New Roman"/>
          <w:highlight w:val="none"/>
          <w:lang w:val="en-US" w:eastAsia="zh-CN"/>
        </w:rPr>
        <w:t xml:space="preserve">6  </w:t>
      </w:r>
      <w:r>
        <w:rPr>
          <w:rFonts w:ascii="Times New Roman" w:hAnsi="Times New Roman" w:eastAsia="仿宋_GB2312" w:cs="Times New Roman"/>
          <w:highlight w:val="none"/>
          <w:lang w:eastAsia="zh-CN"/>
        </w:rPr>
        <w:t>设备附属设施</w:t>
      </w:r>
    </w:p>
    <w:p w14:paraId="12CE0A73">
      <w:pPr>
        <w:pStyle w:val="6"/>
        <w:numPr>
          <w:ilvl w:val="0"/>
          <w:numId w:val="0"/>
        </w:numPr>
        <w:ind w:firstLine="400" w:firstLineChars="200"/>
        <w:rPr>
          <w:rFonts w:hint="default" w:ascii="Times New Roman" w:hAnsi="Times New Roman" w:eastAsia="仿宋_GB2312" w:cs="Times New Roman"/>
          <w:highlight w:val="none"/>
          <w:lang w:val="en-US" w:eastAsia="zh-CN"/>
        </w:rPr>
      </w:pPr>
      <w:r>
        <w:rPr>
          <w:rFonts w:ascii="Times New Roman" w:hAnsi="Times New Roman" w:eastAsia="仿宋_GB2312" w:cs="Times New Roman"/>
          <w:highlight w:val="none"/>
          <w:lang w:eastAsia="zh-CN"/>
        </w:rPr>
        <w:t>设备附属设施</w:t>
      </w:r>
      <w:r>
        <w:rPr>
          <w:rFonts w:hint="eastAsia" w:ascii="Times New Roman" w:hAnsi="Times New Roman" w:eastAsia="仿宋_GB2312" w:cs="Times New Roman"/>
          <w:highlight w:val="none"/>
          <w:lang w:val="en-US" w:eastAsia="zh-CN"/>
        </w:rPr>
        <w:t>包括但不限于以下设施，具体需求因地制宜。</w:t>
      </w:r>
    </w:p>
    <w:p w14:paraId="60D719AB">
      <w:pPr>
        <w:pStyle w:val="6"/>
        <w:ind w:firstLine="426" w:firstLineChars="213"/>
        <w:rPr>
          <w:rFonts w:hint="default" w:ascii="Times New Roman" w:hAnsi="Times New Roman" w:eastAsia="仿宋_GB2312" w:cs="Times New Roman"/>
          <w:highlight w:val="none"/>
          <w:lang w:eastAsia="zh-CN"/>
        </w:rPr>
      </w:pPr>
      <w:r>
        <w:rPr>
          <w:rFonts w:ascii="Times New Roman" w:hAnsi="Times New Roman" w:eastAsia="仿宋_GB2312" w:cs="Times New Roman"/>
          <w:highlight w:val="none"/>
          <w:lang w:eastAsia="zh-CN"/>
        </w:rPr>
        <w:t>6.</w:t>
      </w:r>
      <w:r>
        <w:rPr>
          <w:rFonts w:hint="eastAsia" w:ascii="Times New Roman" w:hAnsi="Times New Roman" w:eastAsia="仿宋_GB2312" w:cs="Times New Roman"/>
          <w:highlight w:val="none"/>
          <w:lang w:val="en-US" w:eastAsia="zh-CN"/>
        </w:rPr>
        <w:t>1</w:t>
      </w:r>
      <w:r>
        <w:rPr>
          <w:rFonts w:ascii="Times New Roman" w:hAnsi="Times New Roman" w:eastAsia="仿宋_GB2312" w:cs="Times New Roman"/>
          <w:highlight w:val="none"/>
          <w:lang w:eastAsia="zh-CN"/>
        </w:rPr>
        <w:t>线缆敷设</w:t>
      </w:r>
    </w:p>
    <w:p w14:paraId="6FE55523">
      <w:pPr>
        <w:pStyle w:val="6"/>
        <w:ind w:firstLine="426" w:firstLineChars="213"/>
        <w:rPr>
          <w:rFonts w:ascii="Times New Roman" w:hAnsi="Times New Roman" w:eastAsia="仿宋_GB2312" w:cs="Times New Roman"/>
          <w:highlight w:val="none"/>
          <w:lang w:eastAsia="zh-CN"/>
        </w:rPr>
      </w:pPr>
      <w:r>
        <w:rPr>
          <w:rFonts w:ascii="Times New Roman" w:hAnsi="Times New Roman" w:eastAsia="仿宋_GB2312" w:cs="Times New Roman"/>
          <w:highlight w:val="none"/>
          <w:lang w:eastAsia="zh-CN"/>
        </w:rPr>
        <w:t>监测设备（如流量计、水位计）与遥测终端机（RTU）之间的信号线缆敷设：线缆宜采用屏蔽电缆，沿规划路径开挖沟槽，沟深不小于0.5m，沟底平整并铺设细沙；线缆穿镀锌钢管或PVC管保护，管口密封防水，穿越道路或硬化地面时需加设套管；线缆引入监测箱处应设防水弯头，预留冗余长度；敷设完成后回填压实，并设置明显标识，避免后续施工破坏。对于景区或景观敏感区域，线缆应尽量暗敷于绿化带或利用现有管沟，无法暗敷时可采用仿石、仿木等景观化桥架或套管进行隐蔽处理，确保不影响整体环境美观。</w:t>
      </w:r>
    </w:p>
    <w:p w14:paraId="3EEBD73E">
      <w:pPr>
        <w:pStyle w:val="6"/>
        <w:ind w:firstLine="426" w:firstLineChars="213"/>
        <w:rPr>
          <w:rFonts w:ascii="Times New Roman" w:hAnsi="Times New Roman" w:eastAsia="仿宋_GB2312" w:cs="Times New Roman"/>
          <w:highlight w:val="none"/>
          <w:lang w:eastAsia="zh-CN"/>
        </w:rPr>
      </w:pPr>
      <w:r>
        <w:rPr>
          <w:rFonts w:hint="eastAsia" w:ascii="Times New Roman" w:hAnsi="Times New Roman" w:eastAsia="仿宋_GB2312" w:cs="Times New Roman"/>
          <w:highlight w:val="none"/>
          <w:lang w:val="en-US" w:eastAsia="zh-CN"/>
        </w:rPr>
        <w:t>6</w:t>
      </w:r>
      <w:r>
        <w:rPr>
          <w:rFonts w:ascii="Times New Roman" w:hAnsi="Times New Roman" w:eastAsia="仿宋_GB2312" w:cs="Times New Roman"/>
          <w:highlight w:val="none"/>
          <w:lang w:eastAsia="zh-CN"/>
        </w:rPr>
        <w:t>.</w:t>
      </w:r>
      <w:r>
        <w:rPr>
          <w:rFonts w:hint="eastAsia" w:ascii="Times New Roman" w:hAnsi="Times New Roman" w:eastAsia="仿宋_GB2312" w:cs="Times New Roman"/>
          <w:highlight w:val="none"/>
          <w:lang w:val="en-US" w:eastAsia="zh-CN"/>
        </w:rPr>
        <w:t>2</w:t>
      </w:r>
      <w:r>
        <w:rPr>
          <w:rFonts w:ascii="Times New Roman" w:hAnsi="Times New Roman" w:eastAsia="仿宋_GB2312" w:cs="Times New Roman"/>
          <w:highlight w:val="none"/>
          <w:lang w:eastAsia="zh-CN"/>
        </w:rPr>
        <w:t xml:space="preserve"> 电源防雷器</w:t>
      </w:r>
    </w:p>
    <w:p w14:paraId="7651D516">
      <w:pPr>
        <w:pStyle w:val="6"/>
        <w:ind w:firstLine="426" w:firstLineChars="213"/>
        <w:rPr>
          <w:rFonts w:ascii="Times New Roman" w:hAnsi="Times New Roman" w:eastAsia="仿宋_GB2312" w:cs="Times New Roman"/>
          <w:highlight w:val="none"/>
          <w:lang w:eastAsia="zh-CN"/>
        </w:rPr>
      </w:pPr>
      <w:r>
        <w:rPr>
          <w:rFonts w:ascii="Times New Roman" w:hAnsi="Times New Roman" w:eastAsia="仿宋_GB2312" w:cs="Times New Roman"/>
          <w:highlight w:val="none"/>
          <w:lang w:eastAsia="zh-CN"/>
        </w:rPr>
        <w:t>额定工作电压：12V/24V；</w:t>
      </w:r>
    </w:p>
    <w:p w14:paraId="558C57F5">
      <w:pPr>
        <w:pStyle w:val="6"/>
        <w:ind w:firstLine="426" w:firstLineChars="213"/>
        <w:rPr>
          <w:rFonts w:ascii="Times New Roman" w:hAnsi="Times New Roman" w:eastAsia="仿宋_GB2312" w:cs="Times New Roman"/>
          <w:highlight w:val="none"/>
          <w:lang w:eastAsia="zh-CN"/>
        </w:rPr>
      </w:pPr>
      <w:r>
        <w:rPr>
          <w:rFonts w:ascii="Times New Roman" w:hAnsi="Times New Roman" w:eastAsia="仿宋_GB2312" w:cs="Times New Roman"/>
          <w:highlight w:val="none"/>
          <w:lang w:eastAsia="zh-CN"/>
        </w:rPr>
        <w:t>In标称放电电流：5KA；</w:t>
      </w:r>
    </w:p>
    <w:p w14:paraId="3858B928">
      <w:pPr>
        <w:pStyle w:val="6"/>
        <w:ind w:firstLine="426" w:firstLineChars="213"/>
        <w:rPr>
          <w:rFonts w:ascii="Times New Roman" w:hAnsi="Times New Roman" w:eastAsia="仿宋_GB2312" w:cs="Times New Roman"/>
          <w:highlight w:val="none"/>
          <w:lang w:eastAsia="zh-CN"/>
        </w:rPr>
      </w:pPr>
      <w:r>
        <w:rPr>
          <w:rFonts w:ascii="Times New Roman" w:hAnsi="Times New Roman" w:eastAsia="仿宋_GB2312" w:cs="Times New Roman"/>
          <w:highlight w:val="none"/>
          <w:lang w:eastAsia="zh-CN"/>
        </w:rPr>
        <w:t>Imax最大放电电流（8/20μs）：40KA；</w:t>
      </w:r>
    </w:p>
    <w:p w14:paraId="7C80B16B">
      <w:pPr>
        <w:pStyle w:val="6"/>
        <w:ind w:firstLine="426" w:firstLineChars="213"/>
        <w:rPr>
          <w:rFonts w:ascii="Times New Roman" w:hAnsi="Times New Roman" w:eastAsia="仿宋_GB2312" w:cs="Times New Roman"/>
          <w:highlight w:val="none"/>
          <w:lang w:eastAsia="zh-CN"/>
        </w:rPr>
      </w:pPr>
      <w:r>
        <w:rPr>
          <w:rFonts w:ascii="Times New Roman" w:hAnsi="Times New Roman" w:eastAsia="仿宋_GB2312" w:cs="Times New Roman"/>
          <w:highlight w:val="none"/>
          <w:lang w:eastAsia="zh-CN"/>
        </w:rPr>
        <w:t>Up电压保护级别：≤20/35V；</w:t>
      </w:r>
    </w:p>
    <w:p w14:paraId="32E19F6A">
      <w:pPr>
        <w:pStyle w:val="6"/>
        <w:ind w:firstLine="426" w:firstLineChars="213"/>
        <w:rPr>
          <w:rFonts w:ascii="Times New Roman" w:hAnsi="Times New Roman" w:eastAsia="仿宋_GB2312" w:cs="Times New Roman"/>
          <w:highlight w:val="none"/>
          <w:lang w:eastAsia="zh-CN"/>
        </w:rPr>
      </w:pPr>
      <w:r>
        <w:rPr>
          <w:rFonts w:ascii="Times New Roman" w:hAnsi="Times New Roman" w:eastAsia="仿宋_GB2312" w:cs="Times New Roman"/>
          <w:highlight w:val="none"/>
          <w:lang w:eastAsia="zh-CN"/>
        </w:rPr>
        <w:t>IL额定负载电流：1、3、5A可选；</w:t>
      </w:r>
    </w:p>
    <w:p w14:paraId="7E14894E">
      <w:pPr>
        <w:pStyle w:val="6"/>
        <w:ind w:firstLine="426" w:firstLineChars="213"/>
        <w:rPr>
          <w:rFonts w:ascii="Times New Roman" w:hAnsi="Times New Roman" w:eastAsia="仿宋_GB2312" w:cs="Times New Roman"/>
          <w:highlight w:val="none"/>
          <w:lang w:eastAsia="zh-CN"/>
        </w:rPr>
      </w:pPr>
      <w:r>
        <w:rPr>
          <w:rFonts w:ascii="Times New Roman" w:hAnsi="Times New Roman" w:eastAsia="仿宋_GB2312" w:cs="Times New Roman"/>
          <w:highlight w:val="none"/>
          <w:lang w:eastAsia="zh-CN"/>
        </w:rPr>
        <w:t>tA响应时间：≤10ns；</w:t>
      </w:r>
    </w:p>
    <w:p w14:paraId="548EEBBC">
      <w:pPr>
        <w:pStyle w:val="6"/>
        <w:ind w:firstLine="426" w:firstLineChars="213"/>
        <w:rPr>
          <w:rFonts w:ascii="Times New Roman" w:hAnsi="Times New Roman" w:eastAsia="仿宋_GB2312" w:cs="Times New Roman"/>
          <w:highlight w:val="none"/>
          <w:lang w:eastAsia="zh-CN"/>
        </w:rPr>
      </w:pPr>
      <w:r>
        <w:rPr>
          <w:rFonts w:ascii="Times New Roman" w:hAnsi="Times New Roman" w:eastAsia="仿宋_GB2312" w:cs="Times New Roman"/>
          <w:highlight w:val="none"/>
          <w:lang w:eastAsia="zh-CN"/>
        </w:rPr>
        <w:t>工作温度：-40～70℃</w:t>
      </w:r>
    </w:p>
    <w:p w14:paraId="5BE8F3CA">
      <w:pPr>
        <w:pStyle w:val="6"/>
        <w:ind w:firstLine="426" w:firstLineChars="213"/>
        <w:rPr>
          <w:rFonts w:ascii="Times New Roman" w:hAnsi="Times New Roman" w:eastAsia="仿宋_GB2312" w:cs="Times New Roman"/>
          <w:highlight w:val="none"/>
          <w:lang w:eastAsia="zh-CN"/>
        </w:rPr>
      </w:pPr>
      <w:r>
        <w:rPr>
          <w:rFonts w:ascii="Times New Roman" w:hAnsi="Times New Roman" w:eastAsia="仿宋_GB2312" w:cs="Times New Roman"/>
          <w:highlight w:val="none"/>
          <w:lang w:eastAsia="zh-CN"/>
        </w:rPr>
        <w:t>外壳防护等级：IP20。</w:t>
      </w:r>
    </w:p>
    <w:p w14:paraId="58CFE179">
      <w:pPr>
        <w:pStyle w:val="6"/>
        <w:ind w:firstLine="426" w:firstLineChars="213"/>
        <w:rPr>
          <w:rFonts w:ascii="Times New Roman" w:hAnsi="Times New Roman" w:eastAsia="仿宋_GB2312" w:cs="Times New Roman"/>
          <w:highlight w:val="none"/>
          <w:lang w:eastAsia="zh-CN"/>
        </w:rPr>
      </w:pPr>
      <w:r>
        <w:rPr>
          <w:rFonts w:hint="eastAsia" w:ascii="Times New Roman" w:hAnsi="Times New Roman" w:eastAsia="仿宋_GB2312" w:cs="Times New Roman"/>
          <w:highlight w:val="none"/>
          <w:lang w:val="en-US" w:eastAsia="zh-CN"/>
        </w:rPr>
        <w:t>6</w:t>
      </w:r>
      <w:r>
        <w:rPr>
          <w:rFonts w:ascii="Times New Roman" w:hAnsi="Times New Roman" w:eastAsia="仿宋_GB2312" w:cs="Times New Roman"/>
          <w:highlight w:val="none"/>
          <w:lang w:eastAsia="zh-CN"/>
        </w:rPr>
        <w:t>.</w:t>
      </w:r>
      <w:r>
        <w:rPr>
          <w:rFonts w:hint="eastAsia" w:ascii="Times New Roman" w:hAnsi="Times New Roman" w:eastAsia="仿宋_GB2312" w:cs="Times New Roman"/>
          <w:highlight w:val="none"/>
          <w:lang w:val="en-US" w:eastAsia="zh-CN"/>
        </w:rPr>
        <w:t>3</w:t>
      </w:r>
      <w:r>
        <w:rPr>
          <w:rFonts w:ascii="Times New Roman" w:hAnsi="Times New Roman" w:eastAsia="仿宋_GB2312" w:cs="Times New Roman"/>
          <w:highlight w:val="none"/>
          <w:lang w:eastAsia="zh-CN"/>
        </w:rPr>
        <w:t xml:space="preserve"> 信号防雷器</w:t>
      </w:r>
    </w:p>
    <w:p w14:paraId="400E979E">
      <w:pPr>
        <w:pStyle w:val="6"/>
        <w:ind w:firstLine="426" w:firstLineChars="213"/>
        <w:rPr>
          <w:rFonts w:ascii="Times New Roman" w:hAnsi="Times New Roman" w:eastAsia="仿宋_GB2312" w:cs="Times New Roman"/>
          <w:highlight w:val="none"/>
          <w:lang w:eastAsia="zh-CN"/>
        </w:rPr>
      </w:pPr>
      <w:r>
        <w:rPr>
          <w:rFonts w:ascii="Times New Roman" w:hAnsi="Times New Roman" w:eastAsia="仿宋_GB2312" w:cs="Times New Roman"/>
          <w:highlight w:val="none"/>
          <w:lang w:eastAsia="zh-CN"/>
        </w:rPr>
        <w:t>系统电压：24V；</w:t>
      </w:r>
    </w:p>
    <w:p w14:paraId="114F8E6D">
      <w:pPr>
        <w:pStyle w:val="6"/>
        <w:ind w:firstLine="426" w:firstLineChars="213"/>
        <w:rPr>
          <w:rFonts w:ascii="Times New Roman" w:hAnsi="Times New Roman" w:eastAsia="仿宋_GB2312" w:cs="Times New Roman"/>
          <w:highlight w:val="none"/>
          <w:lang w:eastAsia="zh-CN"/>
        </w:rPr>
      </w:pPr>
      <w:r>
        <w:rPr>
          <w:rFonts w:ascii="Times New Roman" w:hAnsi="Times New Roman" w:eastAsia="仿宋_GB2312" w:cs="Times New Roman"/>
          <w:highlight w:val="none"/>
          <w:lang w:eastAsia="zh-CN"/>
        </w:rPr>
        <w:t>最大持续工作电压：28V；</w:t>
      </w:r>
    </w:p>
    <w:p w14:paraId="13C444DB">
      <w:pPr>
        <w:pStyle w:val="6"/>
        <w:ind w:firstLine="426" w:firstLineChars="213"/>
        <w:rPr>
          <w:rFonts w:ascii="Times New Roman" w:hAnsi="Times New Roman" w:eastAsia="仿宋_GB2312" w:cs="Times New Roman"/>
          <w:highlight w:val="none"/>
          <w:lang w:eastAsia="zh-CN"/>
        </w:rPr>
      </w:pPr>
      <w:r>
        <w:rPr>
          <w:rFonts w:ascii="Times New Roman" w:hAnsi="Times New Roman" w:eastAsia="仿宋_GB2312" w:cs="Times New Roman"/>
          <w:highlight w:val="none"/>
          <w:lang w:eastAsia="zh-CN"/>
        </w:rPr>
        <w:t>Up电压保护水平（在定义电流下）：≤100V；</w:t>
      </w:r>
    </w:p>
    <w:p w14:paraId="7AABBB6E">
      <w:pPr>
        <w:pStyle w:val="6"/>
        <w:ind w:firstLine="426" w:firstLineChars="213"/>
        <w:rPr>
          <w:rFonts w:ascii="Times New Roman" w:hAnsi="Times New Roman" w:eastAsia="仿宋_GB2312" w:cs="Times New Roman"/>
          <w:highlight w:val="none"/>
          <w:lang w:eastAsia="zh-CN"/>
        </w:rPr>
      </w:pPr>
      <w:r>
        <w:rPr>
          <w:rFonts w:ascii="Times New Roman" w:hAnsi="Times New Roman" w:eastAsia="仿宋_GB2312" w:cs="Times New Roman"/>
          <w:highlight w:val="none"/>
          <w:lang w:eastAsia="zh-CN"/>
        </w:rPr>
        <w:t>In标称放电电流（8/20μs）：10kA；</w:t>
      </w:r>
    </w:p>
    <w:p w14:paraId="6FE6E330">
      <w:pPr>
        <w:pStyle w:val="6"/>
        <w:ind w:firstLine="426" w:firstLineChars="213"/>
        <w:rPr>
          <w:rFonts w:ascii="Times New Roman" w:hAnsi="Times New Roman" w:eastAsia="仿宋_GB2312" w:cs="Times New Roman"/>
          <w:highlight w:val="none"/>
          <w:lang w:eastAsia="zh-CN"/>
        </w:rPr>
      </w:pPr>
      <w:r>
        <w:rPr>
          <w:rFonts w:ascii="Times New Roman" w:hAnsi="Times New Roman" w:eastAsia="仿宋_GB2312" w:cs="Times New Roman"/>
          <w:highlight w:val="none"/>
          <w:lang w:eastAsia="zh-CN"/>
        </w:rPr>
        <w:t>Imax最大放电电流（10/350μs）：20kA；</w:t>
      </w:r>
    </w:p>
    <w:p w14:paraId="19BF1F0F">
      <w:pPr>
        <w:pStyle w:val="6"/>
        <w:ind w:firstLine="426" w:firstLineChars="213"/>
        <w:rPr>
          <w:rFonts w:ascii="Times New Roman" w:hAnsi="Times New Roman" w:eastAsia="仿宋_GB2312" w:cs="Times New Roman"/>
          <w:highlight w:val="none"/>
          <w:lang w:eastAsia="zh-CN"/>
        </w:rPr>
      </w:pPr>
      <w:r>
        <w:rPr>
          <w:rFonts w:ascii="Times New Roman" w:hAnsi="Times New Roman" w:eastAsia="仿宋_GB2312" w:cs="Times New Roman"/>
          <w:highlight w:val="none"/>
          <w:lang w:eastAsia="zh-CN"/>
        </w:rPr>
        <w:t>泄漏电流：≤1μA；</w:t>
      </w:r>
    </w:p>
    <w:p w14:paraId="3FDA4FAA">
      <w:pPr>
        <w:pStyle w:val="6"/>
        <w:ind w:firstLine="426" w:firstLineChars="213"/>
        <w:rPr>
          <w:rFonts w:ascii="Times New Roman" w:hAnsi="Times New Roman" w:eastAsia="仿宋_GB2312" w:cs="Times New Roman"/>
          <w:highlight w:val="none"/>
          <w:lang w:eastAsia="zh-CN"/>
        </w:rPr>
      </w:pPr>
      <w:r>
        <w:rPr>
          <w:rFonts w:ascii="Times New Roman" w:hAnsi="Times New Roman" w:eastAsia="仿宋_GB2312" w:cs="Times New Roman"/>
          <w:highlight w:val="none"/>
          <w:lang w:eastAsia="zh-CN"/>
        </w:rPr>
        <w:t>响应时间：≤1ns；</w:t>
      </w:r>
    </w:p>
    <w:p w14:paraId="6A090A29">
      <w:pPr>
        <w:pStyle w:val="6"/>
        <w:ind w:firstLine="426" w:firstLineChars="213"/>
        <w:rPr>
          <w:rFonts w:ascii="Times New Roman" w:hAnsi="Times New Roman" w:eastAsia="仿宋_GB2312" w:cs="Times New Roman"/>
          <w:highlight w:val="none"/>
          <w:lang w:eastAsia="zh-CN"/>
        </w:rPr>
      </w:pPr>
      <w:r>
        <w:rPr>
          <w:rFonts w:ascii="Times New Roman" w:hAnsi="Times New Roman" w:eastAsia="仿宋_GB2312" w:cs="Times New Roman"/>
          <w:highlight w:val="none"/>
          <w:lang w:eastAsia="zh-CN"/>
        </w:rPr>
        <w:t>工作温度：-40～70℃；</w:t>
      </w:r>
    </w:p>
    <w:p w14:paraId="28F5CDD0">
      <w:pPr>
        <w:pStyle w:val="6"/>
        <w:ind w:firstLine="426" w:firstLineChars="213"/>
        <w:rPr>
          <w:rFonts w:ascii="Times New Roman" w:hAnsi="Times New Roman" w:eastAsia="仿宋_GB2312" w:cs="Times New Roman"/>
          <w:highlight w:val="none"/>
          <w:lang w:eastAsia="zh-CN"/>
        </w:rPr>
      </w:pPr>
      <w:r>
        <w:rPr>
          <w:rFonts w:ascii="Times New Roman" w:hAnsi="Times New Roman" w:eastAsia="仿宋_GB2312" w:cs="Times New Roman"/>
          <w:highlight w:val="none"/>
          <w:lang w:eastAsia="zh-CN"/>
        </w:rPr>
        <w:t>外壳防护等级：IP20。</w:t>
      </w:r>
    </w:p>
    <w:p w14:paraId="1F84FD6D">
      <w:pPr>
        <w:pStyle w:val="6"/>
        <w:ind w:firstLine="426" w:firstLineChars="213"/>
        <w:rPr>
          <w:rFonts w:hint="default" w:ascii="Times New Roman" w:hAnsi="Times New Roman" w:eastAsia="仿宋_GB2312" w:cs="Times New Roman"/>
          <w:highlight w:val="none"/>
          <w:lang w:eastAsia="zh-CN"/>
        </w:rPr>
      </w:pPr>
      <w:r>
        <w:rPr>
          <w:rFonts w:hint="eastAsia" w:ascii="Times New Roman" w:hAnsi="Times New Roman" w:eastAsia="仿宋_GB2312" w:cs="Times New Roman"/>
          <w:highlight w:val="none"/>
          <w:lang w:val="en-US" w:eastAsia="zh-CN"/>
        </w:rPr>
        <w:t>6.4</w:t>
      </w:r>
      <w:r>
        <w:rPr>
          <w:rFonts w:ascii="Times New Roman" w:hAnsi="Times New Roman" w:eastAsia="仿宋_GB2312" w:cs="Times New Roman"/>
          <w:highlight w:val="none"/>
          <w:lang w:eastAsia="zh-CN"/>
        </w:rPr>
        <w:t>设备箱</w:t>
      </w:r>
    </w:p>
    <w:p w14:paraId="15970DAF">
      <w:pPr>
        <w:pStyle w:val="6"/>
        <w:ind w:firstLine="426" w:firstLineChars="213"/>
        <w:rPr>
          <w:rFonts w:ascii="Times New Roman" w:hAnsi="Times New Roman" w:eastAsia="仿宋_GB2312" w:cs="Times New Roman"/>
          <w:highlight w:val="none"/>
          <w:lang w:eastAsia="zh-CN"/>
        </w:rPr>
      </w:pPr>
      <w:r>
        <w:rPr>
          <w:rFonts w:ascii="Times New Roman" w:hAnsi="Times New Roman" w:eastAsia="仿宋_GB2312" w:cs="Times New Roman"/>
          <w:highlight w:val="none"/>
          <w:lang w:eastAsia="zh-CN"/>
        </w:rPr>
        <w:t>材质：不锈钢；</w:t>
      </w:r>
    </w:p>
    <w:p w14:paraId="0C993ADB">
      <w:pPr>
        <w:pStyle w:val="6"/>
        <w:ind w:firstLine="426" w:firstLineChars="213"/>
        <w:rPr>
          <w:rFonts w:ascii="Times New Roman" w:hAnsi="Times New Roman" w:eastAsia="仿宋_GB2312" w:cs="Times New Roman"/>
          <w:highlight w:val="none"/>
          <w:lang w:eastAsia="zh-CN"/>
        </w:rPr>
      </w:pPr>
      <w:r>
        <w:rPr>
          <w:rFonts w:ascii="Times New Roman" w:hAnsi="Times New Roman" w:eastAsia="仿宋_GB2312" w:cs="Times New Roman"/>
          <w:highlight w:val="none"/>
          <w:lang w:eastAsia="zh-CN"/>
        </w:rPr>
        <w:t>厚度：1.5mm；</w:t>
      </w:r>
    </w:p>
    <w:p w14:paraId="785D715D">
      <w:pPr>
        <w:pStyle w:val="6"/>
        <w:ind w:firstLine="426" w:firstLineChars="213"/>
        <w:rPr>
          <w:rFonts w:hint="eastAsia" w:ascii="Times New Roman" w:hAnsi="Times New Roman" w:eastAsia="仿宋_GB2312" w:cs="Times New Roman"/>
          <w:highlight w:val="none"/>
          <w:lang w:val="en-US" w:eastAsia="zh-CN"/>
        </w:rPr>
      </w:pPr>
      <w:r>
        <w:rPr>
          <w:rFonts w:ascii="Times New Roman" w:hAnsi="Times New Roman" w:eastAsia="仿宋_GB2312" w:cs="Times New Roman"/>
          <w:highlight w:val="none"/>
          <w:lang w:eastAsia="zh-CN"/>
        </w:rPr>
        <w:t>尺寸：</w:t>
      </w:r>
      <w:r>
        <w:rPr>
          <w:rFonts w:hint="eastAsia" w:ascii="Times New Roman" w:hAnsi="Times New Roman" w:eastAsia="仿宋_GB2312" w:cs="Times New Roman"/>
          <w:highlight w:val="none"/>
          <w:lang w:val="en-US" w:eastAsia="zh-CN"/>
        </w:rPr>
        <w:t>视设备尺寸而定。</w:t>
      </w:r>
    </w:p>
    <w:p w14:paraId="12F740DD">
      <w:pPr>
        <w:pStyle w:val="6"/>
        <w:ind w:firstLine="426" w:firstLineChars="213"/>
        <w:rPr>
          <w:rFonts w:hint="eastAsia" w:ascii="Times New Roman" w:hAnsi="Times New Roman" w:eastAsia="仿宋_GB2312" w:cs="Times New Roman"/>
          <w:highlight w:val="none"/>
          <w:lang w:val="en-US" w:eastAsia="zh-CN"/>
        </w:rPr>
      </w:pPr>
      <w:r>
        <w:rPr>
          <w:rFonts w:hint="eastAsia" w:ascii="Times New Roman" w:hAnsi="Times New Roman" w:eastAsia="仿宋_GB2312" w:cs="Times New Roman"/>
          <w:highlight w:val="none"/>
          <w:lang w:val="en-US" w:eastAsia="zh-CN"/>
        </w:rPr>
        <w:t>6.5 立杆</w:t>
      </w:r>
    </w:p>
    <w:p w14:paraId="28A6D39E">
      <w:pPr>
        <w:pStyle w:val="6"/>
        <w:ind w:firstLine="426" w:firstLineChars="213"/>
        <w:rPr>
          <w:rFonts w:hint="eastAsia" w:ascii="Times New Roman" w:hAnsi="Times New Roman" w:eastAsia="仿宋_GB2312" w:cs="Times New Roman"/>
          <w:highlight w:val="none"/>
          <w:lang w:val="en-US" w:eastAsia="zh-CN"/>
        </w:rPr>
      </w:pPr>
      <w:r>
        <w:rPr>
          <w:rFonts w:hint="eastAsia" w:ascii="Times New Roman" w:hAnsi="Times New Roman" w:eastAsia="仿宋_GB2312" w:cs="Times New Roman"/>
          <w:highlight w:val="none"/>
          <w:lang w:val="en-US" w:eastAsia="zh-CN"/>
        </w:rPr>
        <w:t>建设不锈钢立杆，不低于3.5米，安装户外防水监测箱，集中放置RTU、蓄电池、通信模块等。</w:t>
      </w:r>
    </w:p>
    <w:p w14:paraId="56692A36">
      <w:pPr>
        <w:pStyle w:val="6"/>
        <w:ind w:firstLine="426" w:firstLineChars="213"/>
        <w:rPr>
          <w:rFonts w:hint="eastAsia" w:ascii="Times New Roman" w:hAnsi="Times New Roman" w:eastAsia="仿宋_GB2312" w:cs="Times New Roman"/>
          <w:highlight w:val="none"/>
          <w:lang w:val="en-US" w:eastAsia="zh-CN"/>
        </w:rPr>
      </w:pPr>
      <w:r>
        <w:rPr>
          <w:rFonts w:hint="eastAsia" w:ascii="Times New Roman" w:hAnsi="Times New Roman" w:eastAsia="仿宋_GB2312" w:cs="Times New Roman"/>
          <w:highlight w:val="none"/>
          <w:lang w:val="en-US" w:eastAsia="zh-CN"/>
        </w:rPr>
        <w:t>6.6流量计井</w:t>
      </w:r>
    </w:p>
    <w:p w14:paraId="0A260250">
      <w:pPr>
        <w:pStyle w:val="6"/>
        <w:ind w:firstLine="426" w:firstLineChars="213"/>
        <w:rPr>
          <w:rFonts w:hint="default" w:ascii="Times New Roman" w:hAnsi="Times New Roman" w:eastAsia="仿宋_GB2312" w:cs="Times New Roman"/>
          <w:highlight w:val="none"/>
          <w:lang w:val="en-US" w:eastAsia="zh-CN"/>
        </w:rPr>
      </w:pPr>
      <w:r>
        <w:rPr>
          <w:rFonts w:hint="eastAsia" w:ascii="Times New Roman" w:hAnsi="Times New Roman" w:eastAsia="仿宋_GB2312" w:cs="Times New Roman"/>
          <w:highlight w:val="none"/>
          <w:lang w:val="en-US" w:eastAsia="zh-CN"/>
        </w:rPr>
        <w:t>尺寸约：</w:t>
      </w:r>
      <w:r>
        <w:rPr>
          <w:rFonts w:hint="default" w:ascii="Times New Roman" w:hAnsi="Times New Roman" w:eastAsia="仿宋_GB2312" w:cs="Times New Roman"/>
          <w:highlight w:val="none"/>
          <w:lang w:val="en-US" w:eastAsia="zh-CN"/>
        </w:rPr>
        <w:t>长2米，宽3米，深度1.5米，上方留仪器检查口，井底做防水处理</w:t>
      </w:r>
      <w:r>
        <w:rPr>
          <w:rFonts w:hint="eastAsia" w:ascii="Times New Roman" w:hAnsi="Times New Roman" w:eastAsia="仿宋_GB2312" w:cs="Times New Roman"/>
          <w:highlight w:val="none"/>
          <w:lang w:val="en-US" w:eastAsia="zh-CN"/>
        </w:rPr>
        <w:t>。</w:t>
      </w:r>
    </w:p>
    <w:p w14:paraId="58C5B0A2">
      <w:pPr>
        <w:pStyle w:val="6"/>
        <w:ind w:firstLine="400" w:firstLineChars="200"/>
        <w:rPr>
          <w:rFonts w:hint="default" w:ascii="Times New Roman" w:hAnsi="Times New Roman" w:eastAsia="仿宋_GB2312" w:cs="Times New Roman"/>
          <w:highlight w:val="none"/>
          <w:lang w:eastAsia="zh-CN"/>
        </w:rPr>
      </w:pPr>
      <w:r>
        <w:rPr>
          <w:rFonts w:ascii="Times New Roman" w:hAnsi="Times New Roman" w:eastAsia="仿宋_GB2312" w:cs="Times New Roman"/>
          <w:highlight w:val="none"/>
          <w:lang w:eastAsia="zh-CN"/>
        </w:rPr>
        <w:t>7</w:t>
      </w:r>
      <w:r>
        <w:rPr>
          <w:rFonts w:hint="eastAsia" w:ascii="Times New Roman" w:hAnsi="Times New Roman" w:eastAsia="仿宋_GB2312" w:cs="Times New Roman"/>
          <w:highlight w:val="none"/>
          <w:lang w:val="en-US" w:eastAsia="zh-CN"/>
        </w:rPr>
        <w:t xml:space="preserve">  </w:t>
      </w:r>
      <w:r>
        <w:rPr>
          <w:rFonts w:hint="default" w:ascii="Times New Roman" w:hAnsi="Times New Roman" w:eastAsia="仿宋_GB2312" w:cs="Times New Roman"/>
          <w:highlight w:val="none"/>
          <w:lang w:eastAsia="zh-CN"/>
        </w:rPr>
        <w:t>监测站附属设施</w:t>
      </w:r>
    </w:p>
    <w:p w14:paraId="75BE63B2">
      <w:pPr>
        <w:pStyle w:val="6"/>
        <w:ind w:firstLine="400" w:firstLineChars="200"/>
        <w:rPr>
          <w:rFonts w:hint="default" w:ascii="Times New Roman" w:hAnsi="Times New Roman" w:eastAsia="仿宋_GB2312" w:cs="Times New Roman"/>
          <w:highlight w:val="none"/>
          <w:lang w:eastAsia="zh-CN"/>
        </w:rPr>
      </w:pPr>
      <w:r>
        <w:rPr>
          <w:rFonts w:ascii="Times New Roman" w:hAnsi="Times New Roman" w:eastAsia="仿宋_GB2312" w:cs="Times New Roman"/>
          <w:highlight w:val="none"/>
          <w:lang w:eastAsia="zh-CN"/>
        </w:rPr>
        <w:t>7</w:t>
      </w:r>
      <w:r>
        <w:rPr>
          <w:rFonts w:hint="default" w:ascii="Times New Roman" w:hAnsi="Times New Roman" w:eastAsia="仿宋_GB2312" w:cs="Times New Roman"/>
          <w:highlight w:val="none"/>
          <w:lang w:eastAsia="zh-CN"/>
        </w:rPr>
        <w:t>.1标志牌</w:t>
      </w:r>
    </w:p>
    <w:p w14:paraId="7BE033CE">
      <w:pPr>
        <w:pStyle w:val="6"/>
        <w:ind w:firstLine="400" w:firstLineChars="200"/>
        <w:rPr>
          <w:rFonts w:hint="default" w:ascii="Times New Roman" w:hAnsi="Times New Roman" w:eastAsia="仿宋_GB2312" w:cs="Times New Roman"/>
          <w:highlight w:val="none"/>
          <w:lang w:eastAsia="zh-CN"/>
        </w:rPr>
      </w:pPr>
      <w:r>
        <w:rPr>
          <w:rFonts w:hint="default" w:ascii="Times New Roman" w:hAnsi="Times New Roman" w:eastAsia="仿宋_GB2312" w:cs="Times New Roman"/>
          <w:highlight w:val="none"/>
          <w:lang w:eastAsia="zh-CN"/>
        </w:rPr>
        <w:t>标志牌是泉水监测站的标志。在标志牌上应注明泉水监测站名称、编号、监测项目、所属单位等相关信息。标志牌尺寸宜为850×450×800mm（长×宽×高），材料及工艺统一为1.5mm镀锌板激光切割、折弯、焊接，汽车烤漆，图文丝网印。</w:t>
      </w:r>
    </w:p>
    <w:p w14:paraId="1B7B5A46">
      <w:pPr>
        <w:pStyle w:val="6"/>
        <w:ind w:firstLine="400" w:firstLineChars="200"/>
        <w:rPr>
          <w:rFonts w:hint="default" w:ascii="Times New Roman" w:hAnsi="Times New Roman" w:eastAsia="仿宋_GB2312" w:cs="Times New Roman"/>
          <w:highlight w:val="none"/>
          <w:lang w:eastAsia="zh-CN"/>
        </w:rPr>
      </w:pPr>
      <w:r>
        <w:rPr>
          <w:rFonts w:ascii="Times New Roman" w:hAnsi="Times New Roman" w:eastAsia="仿宋_GB2312" w:cs="Times New Roman"/>
          <w:highlight w:val="none"/>
          <w:lang w:eastAsia="zh-CN"/>
        </w:rPr>
        <w:t>7</w:t>
      </w:r>
      <w:r>
        <w:rPr>
          <w:rFonts w:hint="default" w:ascii="Times New Roman" w:hAnsi="Times New Roman" w:eastAsia="仿宋_GB2312" w:cs="Times New Roman"/>
          <w:highlight w:val="none"/>
          <w:lang w:eastAsia="zh-CN"/>
        </w:rPr>
        <w:t>.2警示牌</w:t>
      </w:r>
    </w:p>
    <w:p w14:paraId="69C1757F">
      <w:pPr>
        <w:pStyle w:val="6"/>
        <w:ind w:firstLine="400" w:firstLineChars="200"/>
        <w:jc w:val="both"/>
        <w:rPr>
          <w:rFonts w:hint="default" w:ascii="Times New Roman" w:hAnsi="Times New Roman" w:eastAsia="仿宋_GB2312" w:cs="Times New Roman"/>
          <w:highlight w:val="none"/>
          <w:lang w:eastAsia="zh-CN"/>
        </w:rPr>
      </w:pPr>
      <w:r>
        <w:rPr>
          <w:rFonts w:hint="default" w:ascii="Times New Roman" w:hAnsi="Times New Roman" w:eastAsia="仿宋_GB2312" w:cs="Times New Roman"/>
          <w:highlight w:val="none"/>
        </w:rPr>
        <w:t>设计</w:t>
      </w:r>
      <w:r>
        <w:rPr>
          <w:rFonts w:hint="default" w:ascii="Times New Roman" w:hAnsi="Times New Roman" w:eastAsia="仿宋_GB2312" w:cs="Times New Roman"/>
          <w:highlight w:val="none"/>
          <w:lang w:eastAsia="zh-CN"/>
        </w:rPr>
        <w:t>参</w:t>
      </w:r>
      <w:r>
        <w:rPr>
          <w:rFonts w:hint="default" w:ascii="Times New Roman" w:hAnsi="Times New Roman" w:eastAsia="仿宋_GB2312" w:cs="Times New Roman"/>
          <w:highlight w:val="none"/>
        </w:rPr>
        <w:t>照《水文现代化建设典型设计》。采用不锈钢材质，尺寸</w:t>
      </w:r>
      <w:r>
        <w:rPr>
          <w:rFonts w:hint="default" w:ascii="Times New Roman" w:hAnsi="Times New Roman" w:eastAsia="仿宋_GB2312" w:cs="Times New Roman"/>
          <w:highlight w:val="none"/>
          <w:lang w:eastAsia="zh-CN"/>
        </w:rPr>
        <w:t>宜为</w:t>
      </w:r>
      <w:r>
        <w:rPr>
          <w:rFonts w:hint="default" w:ascii="Times New Roman" w:hAnsi="Times New Roman" w:eastAsia="仿宋_GB2312" w:cs="Times New Roman"/>
          <w:highlight w:val="none"/>
        </w:rPr>
        <w:t>0.2×0.3m，</w:t>
      </w:r>
      <w:r>
        <w:rPr>
          <w:rFonts w:hint="default" w:ascii="Times New Roman" w:hAnsi="Times New Roman" w:eastAsia="仿宋_GB2312" w:cs="Times New Roman"/>
          <w:highlight w:val="none"/>
          <w:lang w:eastAsia="zh-CN"/>
        </w:rPr>
        <w:t>可悬挂于监测站周围醒目处.</w:t>
      </w:r>
    </w:p>
    <w:p w14:paraId="7B2BEADB">
      <w:pPr>
        <w:pStyle w:val="6"/>
        <w:ind w:firstLine="426" w:firstLineChars="213"/>
        <w:rPr>
          <w:rFonts w:hint="default" w:ascii="Times New Roman" w:hAnsi="Times New Roman" w:eastAsia="仿宋_GB2312" w:cs="Times New Roman"/>
          <w:highlight w:val="none"/>
          <w:lang w:eastAsia="zh-CN"/>
        </w:rPr>
      </w:pPr>
      <w:r>
        <w:rPr>
          <w:rFonts w:hint="eastAsia" w:ascii="Times New Roman" w:hAnsi="Times New Roman" w:eastAsia="仿宋_GB2312" w:cs="Times New Roman"/>
          <w:highlight w:val="none"/>
          <w:lang w:val="en-US" w:eastAsia="zh-CN"/>
        </w:rPr>
        <w:t>7</w:t>
      </w:r>
      <w:r>
        <w:rPr>
          <w:rFonts w:ascii="Times New Roman" w:hAnsi="Times New Roman" w:eastAsia="仿宋_GB2312" w:cs="Times New Roman"/>
          <w:highlight w:val="none"/>
          <w:lang w:eastAsia="zh-CN"/>
        </w:rPr>
        <w:t>.3气象站</w:t>
      </w:r>
    </w:p>
    <w:p w14:paraId="505270DA">
      <w:pPr>
        <w:pStyle w:val="6"/>
        <w:ind w:firstLine="426" w:firstLineChars="213"/>
        <w:rPr>
          <w:rFonts w:ascii="Times New Roman" w:hAnsi="Times New Roman" w:eastAsia="仿宋_GB2312" w:cs="Times New Roman"/>
          <w:highlight w:val="none"/>
          <w:lang w:eastAsia="zh-CN"/>
        </w:rPr>
      </w:pPr>
      <w:r>
        <w:rPr>
          <w:rFonts w:hint="eastAsia" w:ascii="Times New Roman" w:hAnsi="Times New Roman" w:eastAsia="仿宋_GB2312" w:cs="Times New Roman"/>
          <w:highlight w:val="none"/>
          <w:lang w:val="en-US" w:eastAsia="zh-CN"/>
        </w:rPr>
        <w:t>仅</w:t>
      </w:r>
      <w:r>
        <w:rPr>
          <w:rFonts w:hint="default" w:ascii="Times New Roman" w:hAnsi="Times New Roman" w:eastAsia="仿宋_GB2312" w:cs="Times New Roman"/>
          <w:highlight w:val="none"/>
          <w:lang w:eastAsia="zh-CN"/>
        </w:rPr>
        <w:t>两处泉水</w:t>
      </w:r>
      <w:r>
        <w:rPr>
          <w:rFonts w:hint="eastAsia" w:ascii="Times New Roman" w:hAnsi="Times New Roman" w:eastAsia="仿宋_GB2312" w:cs="Times New Roman"/>
          <w:highlight w:val="none"/>
          <w:lang w:val="en-US" w:eastAsia="zh-CN"/>
        </w:rPr>
        <w:t>标准</w:t>
      </w:r>
      <w:r>
        <w:rPr>
          <w:rFonts w:hint="default" w:ascii="Times New Roman" w:hAnsi="Times New Roman" w:eastAsia="仿宋_GB2312" w:cs="Times New Roman"/>
          <w:highlight w:val="none"/>
        </w:rPr>
        <w:t>站</w:t>
      </w:r>
      <w:r>
        <w:rPr>
          <w:rFonts w:hint="default" w:ascii="Times New Roman" w:hAnsi="Times New Roman" w:eastAsia="仿宋_GB2312" w:cs="Times New Roman"/>
          <w:highlight w:val="none"/>
          <w:lang w:eastAsia="zh-CN"/>
        </w:rPr>
        <w:t>配备</w:t>
      </w:r>
      <w:r>
        <w:rPr>
          <w:rFonts w:ascii="Times New Roman" w:hAnsi="Times New Roman" w:eastAsia="仿宋_GB2312" w:cs="Times New Roman"/>
          <w:highlight w:val="none"/>
          <w:lang w:eastAsia="zh-CN"/>
        </w:rPr>
        <w:t>气象站</w:t>
      </w:r>
    </w:p>
    <w:p w14:paraId="09A0A230">
      <w:pPr>
        <w:pStyle w:val="6"/>
        <w:ind w:firstLine="426" w:firstLineChars="213"/>
        <w:rPr>
          <w:rFonts w:ascii="Times New Roman" w:hAnsi="Times New Roman" w:eastAsia="仿宋_GB2312" w:cs="Times New Roman"/>
          <w:highlight w:val="none"/>
          <w:lang w:eastAsia="zh-CN"/>
        </w:rPr>
      </w:pPr>
      <w:r>
        <w:rPr>
          <w:rFonts w:ascii="Times New Roman" w:hAnsi="Times New Roman" w:eastAsia="仿宋_GB2312" w:cs="Times New Roman"/>
          <w:highlight w:val="none"/>
          <w:lang w:eastAsia="zh-CN"/>
        </w:rPr>
        <w:t>雨量：翻斗式，分辨率0.2mm</w:t>
      </w:r>
    </w:p>
    <w:p w14:paraId="3FD86021">
      <w:pPr>
        <w:pStyle w:val="6"/>
        <w:ind w:firstLine="426" w:firstLineChars="213"/>
        <w:rPr>
          <w:rFonts w:ascii="Times New Roman" w:hAnsi="Times New Roman" w:eastAsia="仿宋_GB2312" w:cs="Times New Roman"/>
          <w:highlight w:val="none"/>
          <w:lang w:eastAsia="zh-CN"/>
        </w:rPr>
      </w:pPr>
      <w:r>
        <w:rPr>
          <w:rFonts w:ascii="Times New Roman" w:hAnsi="Times New Roman" w:eastAsia="仿宋_GB2312" w:cs="Times New Roman"/>
          <w:highlight w:val="none"/>
          <w:lang w:eastAsia="zh-CN"/>
        </w:rPr>
        <w:t>温度：-40～80℃，精度±0.3℃</w:t>
      </w:r>
    </w:p>
    <w:p w14:paraId="5009A0C1">
      <w:pPr>
        <w:pStyle w:val="6"/>
        <w:ind w:firstLine="426" w:firstLineChars="213"/>
        <w:rPr>
          <w:rFonts w:ascii="Times New Roman" w:hAnsi="Times New Roman" w:eastAsia="仿宋_GB2312" w:cs="Times New Roman"/>
          <w:highlight w:val="none"/>
          <w:lang w:eastAsia="zh-CN"/>
        </w:rPr>
      </w:pPr>
      <w:r>
        <w:rPr>
          <w:rFonts w:ascii="Times New Roman" w:hAnsi="Times New Roman" w:eastAsia="仿宋_GB2312" w:cs="Times New Roman"/>
          <w:highlight w:val="none"/>
          <w:lang w:eastAsia="zh-CN"/>
        </w:rPr>
        <w:t>气压：300～1100hPa，精度±0.5hPa</w:t>
      </w:r>
    </w:p>
    <w:p w14:paraId="24144711">
      <w:pPr>
        <w:pStyle w:val="6"/>
        <w:ind w:firstLine="426" w:firstLineChars="213"/>
        <w:rPr>
          <w:rFonts w:ascii="Times New Roman" w:hAnsi="Times New Roman" w:eastAsia="仿宋_GB2312" w:cs="Times New Roman"/>
          <w:highlight w:val="none"/>
          <w:lang w:eastAsia="zh-CN"/>
        </w:rPr>
      </w:pPr>
      <w:r>
        <w:rPr>
          <w:rFonts w:ascii="Times New Roman" w:hAnsi="Times New Roman" w:eastAsia="仿宋_GB2312" w:cs="Times New Roman"/>
          <w:highlight w:val="none"/>
          <w:lang w:eastAsia="zh-CN"/>
        </w:rPr>
        <w:t>湿度：0～100%RH，精度±3%RH</w:t>
      </w:r>
    </w:p>
    <w:p w14:paraId="1CAE3FA3">
      <w:pPr>
        <w:pStyle w:val="6"/>
        <w:ind w:firstLine="426" w:firstLineChars="213"/>
        <w:rPr>
          <w:rFonts w:ascii="Times New Roman" w:hAnsi="Times New Roman" w:eastAsia="仿宋_GB2312" w:cs="Times New Roman"/>
          <w:highlight w:val="none"/>
          <w:lang w:eastAsia="zh-CN"/>
        </w:rPr>
      </w:pPr>
      <w:r>
        <w:rPr>
          <w:rFonts w:ascii="Times New Roman" w:hAnsi="Times New Roman" w:eastAsia="仿宋_GB2312" w:cs="Times New Roman"/>
          <w:highlight w:val="none"/>
          <w:lang w:eastAsia="zh-CN"/>
        </w:rPr>
        <w:t>风向：0～360°，精度±3°</w:t>
      </w:r>
    </w:p>
    <w:p w14:paraId="4836EADE">
      <w:pPr>
        <w:pStyle w:val="6"/>
        <w:ind w:firstLine="400" w:firstLineChars="200"/>
        <w:jc w:val="both"/>
        <w:rPr>
          <w:rFonts w:ascii="Times New Roman" w:hAnsi="Times New Roman" w:eastAsia="仿宋_GB2312" w:cs="Times New Roman"/>
          <w:highlight w:val="none"/>
          <w:lang w:eastAsia="zh-CN"/>
        </w:rPr>
      </w:pPr>
      <w:r>
        <w:rPr>
          <w:rFonts w:ascii="Times New Roman" w:hAnsi="Times New Roman" w:eastAsia="仿宋_GB2312" w:cs="Times New Roman"/>
          <w:highlight w:val="none"/>
          <w:lang w:eastAsia="zh-CN"/>
        </w:rPr>
        <w:t xml:space="preserve">风速：0～60m/s，精度±0.3m/s </w:t>
      </w:r>
    </w:p>
    <w:p w14:paraId="2BE3FBBB">
      <w:pPr>
        <w:pStyle w:val="6"/>
        <w:ind w:firstLine="400" w:firstLineChars="200"/>
        <w:rPr>
          <w:rFonts w:hint="default" w:ascii="Times New Roman" w:hAnsi="Times New Roman" w:eastAsia="仿宋_GB2312" w:cs="Times New Roman"/>
          <w:highlight w:val="none"/>
          <w:lang w:eastAsia="zh-CN"/>
        </w:rPr>
      </w:pPr>
      <w:r>
        <w:rPr>
          <w:rFonts w:ascii="Times New Roman" w:hAnsi="Times New Roman" w:eastAsia="仿宋_GB2312" w:cs="Times New Roman"/>
          <w:highlight w:val="none"/>
          <w:lang w:eastAsia="zh-CN"/>
        </w:rPr>
        <w:t>7</w:t>
      </w:r>
      <w:r>
        <w:rPr>
          <w:rFonts w:hint="default" w:ascii="Times New Roman" w:hAnsi="Times New Roman" w:eastAsia="仿宋_GB2312" w:cs="Times New Roman"/>
          <w:highlight w:val="none"/>
          <w:lang w:eastAsia="zh-CN"/>
        </w:rPr>
        <w:t>.</w:t>
      </w:r>
      <w:r>
        <w:rPr>
          <w:rFonts w:hint="eastAsia" w:ascii="Times New Roman" w:hAnsi="Times New Roman" w:eastAsia="仿宋_GB2312" w:cs="Times New Roman"/>
          <w:highlight w:val="none"/>
          <w:lang w:val="en-US" w:eastAsia="zh-CN"/>
        </w:rPr>
        <w:t>4</w:t>
      </w:r>
      <w:r>
        <w:rPr>
          <w:rFonts w:hint="default" w:ascii="Times New Roman" w:hAnsi="Times New Roman" w:eastAsia="仿宋_GB2312" w:cs="Times New Roman"/>
          <w:highlight w:val="none"/>
          <w:lang w:eastAsia="zh-CN"/>
        </w:rPr>
        <w:t>户外大屏</w:t>
      </w:r>
    </w:p>
    <w:p w14:paraId="6802D1D2">
      <w:pPr>
        <w:pStyle w:val="6"/>
        <w:ind w:firstLine="400" w:firstLineChars="200"/>
        <w:rPr>
          <w:rFonts w:hint="default" w:ascii="Times New Roman" w:hAnsi="Times New Roman" w:eastAsia="仿宋_GB2312" w:cs="Times New Roman"/>
          <w:highlight w:val="none"/>
          <w:lang w:eastAsia="zh-CN"/>
        </w:rPr>
      </w:pPr>
      <w:r>
        <w:rPr>
          <w:rFonts w:hint="eastAsia" w:ascii="Times New Roman" w:hAnsi="Times New Roman" w:eastAsia="仿宋_GB2312" w:cs="Times New Roman"/>
          <w:highlight w:val="none"/>
          <w:lang w:val="en-US" w:eastAsia="zh-CN"/>
        </w:rPr>
        <w:t>仅</w:t>
      </w:r>
      <w:r>
        <w:rPr>
          <w:rFonts w:hint="default" w:ascii="Times New Roman" w:hAnsi="Times New Roman" w:eastAsia="仿宋_GB2312" w:cs="Times New Roman"/>
          <w:highlight w:val="none"/>
          <w:lang w:eastAsia="zh-CN"/>
        </w:rPr>
        <w:t>两处泉水</w:t>
      </w:r>
      <w:r>
        <w:rPr>
          <w:rFonts w:hint="eastAsia" w:ascii="Times New Roman" w:hAnsi="Times New Roman" w:eastAsia="仿宋_GB2312" w:cs="Times New Roman"/>
          <w:highlight w:val="none"/>
          <w:lang w:val="en-US" w:eastAsia="zh-CN"/>
        </w:rPr>
        <w:t>标准</w:t>
      </w:r>
      <w:r>
        <w:rPr>
          <w:rFonts w:hint="default" w:ascii="Times New Roman" w:hAnsi="Times New Roman" w:eastAsia="仿宋_GB2312" w:cs="Times New Roman"/>
          <w:highlight w:val="none"/>
        </w:rPr>
        <w:t>站</w:t>
      </w:r>
      <w:r>
        <w:rPr>
          <w:rFonts w:hint="default" w:ascii="Times New Roman" w:hAnsi="Times New Roman" w:eastAsia="仿宋_GB2312" w:cs="Times New Roman"/>
          <w:highlight w:val="none"/>
          <w:lang w:eastAsia="zh-CN"/>
        </w:rPr>
        <w:t>配备户外大屏。</w:t>
      </w:r>
    </w:p>
    <w:p w14:paraId="284E8C68">
      <w:pPr>
        <w:pStyle w:val="6"/>
        <w:ind w:firstLine="400" w:firstLineChars="200"/>
        <w:rPr>
          <w:rFonts w:hint="default" w:ascii="Times New Roman" w:hAnsi="Times New Roman" w:eastAsia="仿宋_GB2312" w:cs="Times New Roman"/>
          <w:highlight w:val="none"/>
        </w:rPr>
      </w:pPr>
      <w:r>
        <w:rPr>
          <w:rFonts w:hint="default" w:ascii="Times New Roman" w:hAnsi="Times New Roman" w:eastAsia="仿宋_GB2312" w:cs="Times New Roman"/>
          <w:highlight w:val="none"/>
        </w:rPr>
        <w:t>屏幕类型：选择适合户外环境的显示屏，通常推荐使用LED或LCD屏，具有高亮度、抗强光、耐高温、耐潮湿、抗紫外线的特点，确保在阳光强烈、雨水天气下仍能清晰显示。</w:t>
      </w:r>
    </w:p>
    <w:p w14:paraId="26AFCA79">
      <w:pPr>
        <w:pStyle w:val="6"/>
        <w:ind w:firstLine="426" w:firstLineChars="213"/>
        <w:rPr>
          <w:rFonts w:hint="default" w:ascii="Times New Roman" w:hAnsi="Times New Roman" w:eastAsia="仿宋_GB2312" w:cs="Times New Roman"/>
          <w:highlight w:val="none"/>
        </w:rPr>
      </w:pPr>
      <w:r>
        <w:rPr>
          <w:rFonts w:hint="default" w:ascii="Times New Roman" w:hAnsi="Times New Roman" w:eastAsia="仿宋_GB2312" w:cs="Times New Roman"/>
          <w:highlight w:val="none"/>
        </w:rPr>
        <w:t>屏幕尺寸：</w:t>
      </w:r>
      <w:r>
        <w:rPr>
          <w:rFonts w:ascii="Times New Roman" w:hAnsi="Times New Roman" w:eastAsia="仿宋_GB2312" w:cs="Times New Roman"/>
          <w:highlight w:val="none"/>
          <w:lang w:eastAsia="zh-CN"/>
        </w:rPr>
        <w:t>不小于49寸立式横屏带雨棚户外屏</w:t>
      </w:r>
      <w:r>
        <w:rPr>
          <w:rFonts w:hint="default" w:ascii="Times New Roman" w:hAnsi="Times New Roman" w:eastAsia="仿宋_GB2312" w:cs="Times New Roman"/>
          <w:highlight w:val="none"/>
        </w:rPr>
        <w:t>。</w:t>
      </w:r>
    </w:p>
    <w:p w14:paraId="7506A6B3">
      <w:pPr>
        <w:pStyle w:val="6"/>
        <w:ind w:firstLine="400" w:firstLineChars="200"/>
        <w:rPr>
          <w:rFonts w:hint="default" w:ascii="Times New Roman" w:hAnsi="Times New Roman" w:eastAsia="仿宋_GB2312" w:cs="Times New Roman"/>
          <w:highlight w:val="none"/>
        </w:rPr>
      </w:pPr>
      <w:r>
        <w:rPr>
          <w:rFonts w:hint="default" w:ascii="Times New Roman" w:hAnsi="Times New Roman" w:eastAsia="仿宋_GB2312" w:cs="Times New Roman"/>
          <w:highlight w:val="none"/>
        </w:rPr>
        <w:t>数据展示内容：水位</w:t>
      </w:r>
      <w:r>
        <w:rPr>
          <w:rFonts w:hint="eastAsia" w:ascii="Times New Roman" w:hAnsi="Times New Roman" w:eastAsia="仿宋_GB2312" w:cs="Times New Roman"/>
          <w:highlight w:val="none"/>
          <w:lang w:eastAsia="zh-CN"/>
        </w:rPr>
        <w:t>、</w:t>
      </w:r>
      <w:r>
        <w:rPr>
          <w:rFonts w:hint="default" w:ascii="Times New Roman" w:hAnsi="Times New Roman" w:eastAsia="仿宋_GB2312" w:cs="Times New Roman"/>
          <w:highlight w:val="none"/>
        </w:rPr>
        <w:t>水温</w:t>
      </w:r>
      <w:r>
        <w:rPr>
          <w:rFonts w:hint="eastAsia" w:ascii="Times New Roman" w:hAnsi="Times New Roman" w:eastAsia="仿宋_GB2312" w:cs="Times New Roman"/>
          <w:highlight w:val="none"/>
          <w:lang w:eastAsia="zh-CN"/>
        </w:rPr>
        <w:t>、</w:t>
      </w:r>
      <w:r>
        <w:rPr>
          <w:rFonts w:hint="default" w:ascii="Times New Roman" w:hAnsi="Times New Roman" w:eastAsia="仿宋_GB2312" w:cs="Times New Roman"/>
          <w:highlight w:val="none"/>
        </w:rPr>
        <w:t>雨量</w:t>
      </w:r>
      <w:r>
        <w:rPr>
          <w:rFonts w:hint="eastAsia" w:ascii="Times New Roman" w:hAnsi="Times New Roman" w:eastAsia="仿宋_GB2312" w:cs="Times New Roman"/>
          <w:highlight w:val="none"/>
          <w:lang w:eastAsia="zh-CN"/>
        </w:rPr>
        <w:t>、</w:t>
      </w:r>
      <w:r>
        <w:rPr>
          <w:rFonts w:hint="default" w:ascii="Times New Roman" w:hAnsi="Times New Roman" w:eastAsia="仿宋_GB2312" w:cs="Times New Roman"/>
          <w:highlight w:val="none"/>
        </w:rPr>
        <w:t>温度、湿度</w:t>
      </w:r>
      <w:r>
        <w:rPr>
          <w:rFonts w:hint="eastAsia" w:ascii="Times New Roman" w:hAnsi="Times New Roman" w:eastAsia="仿宋_GB2312" w:cs="Times New Roman"/>
          <w:highlight w:val="none"/>
          <w:lang w:val="en-US" w:eastAsia="zh-CN"/>
        </w:rPr>
        <w:t>等、风力风速等</w:t>
      </w:r>
      <w:r>
        <w:rPr>
          <w:rFonts w:hint="default" w:ascii="Times New Roman" w:hAnsi="Times New Roman" w:eastAsia="仿宋_GB2312" w:cs="Times New Roman"/>
          <w:highlight w:val="none"/>
        </w:rPr>
        <w:t>。</w:t>
      </w:r>
    </w:p>
    <w:p w14:paraId="7901F54B">
      <w:pPr>
        <w:pStyle w:val="6"/>
        <w:ind w:firstLine="400" w:firstLineChars="200"/>
        <w:rPr>
          <w:rFonts w:hint="default" w:ascii="Times New Roman" w:hAnsi="Times New Roman" w:eastAsia="仿宋_GB2312" w:cs="Times New Roman"/>
          <w:highlight w:val="none"/>
        </w:rPr>
      </w:pPr>
      <w:r>
        <w:rPr>
          <w:rFonts w:hint="default" w:ascii="Times New Roman" w:hAnsi="Times New Roman" w:eastAsia="仿宋_GB2312" w:cs="Times New Roman"/>
          <w:highlight w:val="none"/>
        </w:rPr>
        <w:t>环境适应性</w:t>
      </w:r>
      <w:r>
        <w:rPr>
          <w:rFonts w:hint="eastAsia" w:ascii="Times New Roman" w:hAnsi="Times New Roman" w:eastAsia="仿宋_GB2312" w:cs="Times New Roman"/>
          <w:highlight w:val="none"/>
          <w:lang w:eastAsia="zh-CN"/>
        </w:rPr>
        <w:t>：</w:t>
      </w:r>
      <w:r>
        <w:rPr>
          <w:rFonts w:hint="default" w:ascii="Times New Roman" w:hAnsi="Times New Roman" w:eastAsia="仿宋_GB2312" w:cs="Times New Roman"/>
          <w:highlight w:val="none"/>
        </w:rPr>
        <w:t>防水防潮</w:t>
      </w:r>
      <w:r>
        <w:rPr>
          <w:rFonts w:hint="eastAsia" w:ascii="Times New Roman" w:hAnsi="Times New Roman" w:eastAsia="仿宋_GB2312" w:cs="Times New Roman"/>
          <w:highlight w:val="none"/>
          <w:lang w:eastAsia="zh-CN"/>
        </w:rPr>
        <w:t>、</w:t>
      </w:r>
      <w:r>
        <w:rPr>
          <w:rFonts w:hint="default" w:ascii="Times New Roman" w:hAnsi="Times New Roman" w:eastAsia="仿宋_GB2312" w:cs="Times New Roman"/>
          <w:highlight w:val="none"/>
        </w:rPr>
        <w:t>抗紫外线与耐高温</w:t>
      </w:r>
      <w:r>
        <w:rPr>
          <w:rFonts w:hint="eastAsia" w:ascii="Times New Roman" w:hAnsi="Times New Roman" w:eastAsia="仿宋_GB2312" w:cs="Times New Roman"/>
          <w:highlight w:val="none"/>
          <w:lang w:eastAsia="zh-CN"/>
        </w:rPr>
        <w:t>、</w:t>
      </w:r>
      <w:r>
        <w:rPr>
          <w:rFonts w:hint="eastAsia" w:ascii="Times New Roman" w:hAnsi="Times New Roman" w:eastAsia="仿宋_GB2312" w:cs="Times New Roman"/>
          <w:highlight w:val="none"/>
          <w:lang w:val="en-US" w:eastAsia="zh-CN"/>
        </w:rPr>
        <w:t>抗风等</w:t>
      </w:r>
      <w:r>
        <w:rPr>
          <w:rFonts w:hint="default" w:ascii="Times New Roman" w:hAnsi="Times New Roman" w:eastAsia="仿宋_GB2312" w:cs="Times New Roman"/>
          <w:highlight w:val="none"/>
        </w:rPr>
        <w:t>。</w:t>
      </w:r>
    </w:p>
    <w:p w14:paraId="6542A65B">
      <w:pPr>
        <w:pStyle w:val="6"/>
        <w:ind w:firstLine="400" w:firstLineChars="200"/>
        <w:rPr>
          <w:rFonts w:hint="default" w:ascii="Times New Roman" w:hAnsi="Times New Roman" w:eastAsia="仿宋_GB2312" w:cs="Times New Roman"/>
          <w:highlight w:val="none"/>
        </w:rPr>
      </w:pPr>
      <w:r>
        <w:rPr>
          <w:rFonts w:hint="default" w:ascii="Times New Roman" w:hAnsi="Times New Roman" w:eastAsia="仿宋_GB2312" w:cs="Times New Roman"/>
          <w:highlight w:val="none"/>
        </w:rPr>
        <w:t>电源保障：户外显示屏需有可靠的电力供应</w:t>
      </w:r>
      <w:r>
        <w:rPr>
          <w:rFonts w:hint="eastAsia" w:ascii="Times New Roman" w:hAnsi="Times New Roman" w:eastAsia="仿宋_GB2312" w:cs="Times New Roman"/>
          <w:highlight w:val="none"/>
          <w:lang w:eastAsia="zh-CN"/>
        </w:rPr>
        <w:t>，</w:t>
      </w:r>
      <w:r>
        <w:rPr>
          <w:rFonts w:hint="eastAsia" w:ascii="Times New Roman" w:hAnsi="Times New Roman" w:eastAsia="仿宋_GB2312" w:cs="Times New Roman"/>
          <w:highlight w:val="none"/>
          <w:lang w:val="en-US" w:eastAsia="zh-CN"/>
        </w:rPr>
        <w:t>需接入市电</w:t>
      </w:r>
      <w:r>
        <w:rPr>
          <w:rFonts w:hint="default" w:ascii="Times New Roman" w:hAnsi="Times New Roman" w:eastAsia="仿宋_GB2312" w:cs="Times New Roman"/>
          <w:highlight w:val="none"/>
        </w:rPr>
        <w:t>。</w:t>
      </w:r>
      <w:r>
        <w:rPr>
          <w:rFonts w:hint="eastAsia" w:ascii="Times New Roman" w:hAnsi="Times New Roman" w:eastAsia="仿宋_GB2312" w:cs="Times New Roman"/>
          <w:highlight w:val="none"/>
          <w:lang w:val="en-US" w:eastAsia="zh-CN"/>
        </w:rPr>
        <w:t>同时配备</w:t>
      </w:r>
      <w:r>
        <w:rPr>
          <w:rFonts w:hint="default" w:ascii="Times New Roman" w:hAnsi="Times New Roman" w:eastAsia="仿宋_GB2312" w:cs="Times New Roman"/>
          <w:highlight w:val="none"/>
        </w:rPr>
        <w:t>太阳能供电系统。</w:t>
      </w:r>
    </w:p>
    <w:p w14:paraId="3E6E47A3">
      <w:pPr>
        <w:pStyle w:val="6"/>
        <w:ind w:firstLine="400" w:firstLineChars="200"/>
        <w:rPr>
          <w:rFonts w:ascii="Times New Roman" w:hAnsi="Times New Roman" w:eastAsia="仿宋_GB2312" w:cs="Times New Roman"/>
          <w:highlight w:val="none"/>
          <w:lang w:eastAsia="zh-CN"/>
        </w:rPr>
      </w:pPr>
      <w:r>
        <w:rPr>
          <w:rFonts w:ascii="Times New Roman" w:hAnsi="Times New Roman" w:eastAsia="仿宋_GB2312" w:cs="Times New Roman"/>
          <w:highlight w:val="none"/>
          <w:lang w:eastAsia="zh-CN"/>
        </w:rPr>
        <w:t>7.</w:t>
      </w:r>
      <w:r>
        <w:rPr>
          <w:rFonts w:hint="eastAsia" w:ascii="Times New Roman" w:hAnsi="Times New Roman" w:eastAsia="仿宋_GB2312" w:cs="Times New Roman"/>
          <w:highlight w:val="none"/>
          <w:lang w:val="en-US" w:eastAsia="zh-CN"/>
        </w:rPr>
        <w:t>5</w:t>
      </w:r>
      <w:r>
        <w:rPr>
          <w:rFonts w:ascii="Times New Roman" w:hAnsi="Times New Roman" w:eastAsia="仿宋_GB2312" w:cs="Times New Roman"/>
          <w:highlight w:val="none"/>
          <w:lang w:eastAsia="zh-CN"/>
        </w:rPr>
        <w:t>混凝土站碑</w:t>
      </w:r>
    </w:p>
    <w:p w14:paraId="34E2B297">
      <w:pPr>
        <w:pStyle w:val="6"/>
        <w:ind w:firstLine="426" w:firstLineChars="213"/>
        <w:rPr>
          <w:rFonts w:hint="cs" w:ascii="Times New Roman" w:hAnsi="Times New Roman" w:eastAsia="仿宋_GB2312" w:cs="Times New Roman"/>
          <w:highlight w:val="none"/>
          <w:lang w:eastAsia="zh-CN"/>
        </w:rPr>
      </w:pPr>
      <w:r>
        <w:rPr>
          <w:rFonts w:hint="eastAsia" w:ascii="Times New Roman" w:hAnsi="Times New Roman" w:eastAsia="仿宋_GB2312" w:cs="Times New Roman"/>
          <w:highlight w:val="none"/>
          <w:lang w:val="en-US" w:eastAsia="zh-CN"/>
        </w:rPr>
        <w:t>仅</w:t>
      </w:r>
      <w:r>
        <w:rPr>
          <w:rFonts w:hint="default" w:ascii="Times New Roman" w:hAnsi="Times New Roman" w:eastAsia="仿宋_GB2312" w:cs="Times New Roman"/>
          <w:highlight w:val="none"/>
          <w:lang w:eastAsia="zh-CN"/>
        </w:rPr>
        <w:t>两处泉水</w:t>
      </w:r>
      <w:r>
        <w:rPr>
          <w:rFonts w:hint="eastAsia" w:ascii="Times New Roman" w:hAnsi="Times New Roman" w:eastAsia="仿宋_GB2312" w:cs="Times New Roman"/>
          <w:highlight w:val="none"/>
          <w:lang w:val="en-US" w:eastAsia="zh-CN"/>
        </w:rPr>
        <w:t>标准</w:t>
      </w:r>
      <w:r>
        <w:rPr>
          <w:rFonts w:hint="default" w:ascii="Times New Roman" w:hAnsi="Times New Roman" w:eastAsia="仿宋_GB2312" w:cs="Times New Roman"/>
          <w:highlight w:val="none"/>
        </w:rPr>
        <w:t>站</w:t>
      </w:r>
      <w:r>
        <w:rPr>
          <w:rFonts w:hint="default" w:ascii="Times New Roman" w:hAnsi="Times New Roman" w:eastAsia="仿宋_GB2312" w:cs="Times New Roman"/>
          <w:highlight w:val="none"/>
          <w:lang w:eastAsia="zh-CN"/>
        </w:rPr>
        <w:t>配备</w:t>
      </w:r>
      <w:r>
        <w:rPr>
          <w:rFonts w:ascii="Times New Roman" w:hAnsi="Times New Roman" w:eastAsia="仿宋_GB2312" w:cs="Times New Roman"/>
          <w:highlight w:val="none"/>
          <w:lang w:eastAsia="zh-CN"/>
        </w:rPr>
        <w:t>混凝土站碑</w:t>
      </w:r>
      <w:r>
        <w:rPr>
          <w:rFonts w:hint="eastAsia" w:ascii="Times New Roman" w:hAnsi="Times New Roman" w:eastAsia="仿宋_GB2312" w:cs="Times New Roman"/>
          <w:highlight w:val="none"/>
          <w:lang w:eastAsia="zh-CN"/>
        </w:rPr>
        <w:t>。</w:t>
      </w:r>
    </w:p>
    <w:p w14:paraId="1D712A64">
      <w:pPr>
        <w:pStyle w:val="6"/>
        <w:ind w:firstLine="426" w:firstLineChars="213"/>
        <w:rPr>
          <w:rFonts w:ascii="Times New Roman" w:hAnsi="Times New Roman" w:eastAsia="仿宋_GB2312" w:cs="Times New Roman"/>
          <w:highlight w:val="none"/>
          <w:lang w:eastAsia="zh-CN"/>
        </w:rPr>
      </w:pPr>
      <w:r>
        <w:rPr>
          <w:rFonts w:hint="cs" w:ascii="Times New Roman" w:hAnsi="Times New Roman" w:eastAsia="仿宋_GB2312" w:cs="Times New Roman"/>
          <w:highlight w:val="none"/>
          <w:lang w:eastAsia="zh-CN"/>
        </w:rPr>
        <w:t>‌</w:t>
      </w:r>
      <w:r>
        <w:rPr>
          <w:rFonts w:ascii="Times New Roman" w:hAnsi="Times New Roman" w:eastAsia="仿宋_GB2312" w:cs="Times New Roman"/>
          <w:highlight w:val="none"/>
          <w:lang w:eastAsia="zh-CN"/>
        </w:rPr>
        <w:t>混凝土强度等级</w:t>
      </w:r>
      <w:r>
        <w:rPr>
          <w:rFonts w:ascii="MS Gothic" w:hAnsi="MS Gothic" w:eastAsia="MS Gothic" w:cs="MS Gothic"/>
          <w:highlight w:val="none"/>
          <w:lang w:eastAsia="zh-CN"/>
        </w:rPr>
        <w:t>‌</w:t>
      </w:r>
      <w:r>
        <w:rPr>
          <w:rFonts w:ascii="仿宋" w:hAnsi="仿宋" w:eastAsia="仿宋" w:cs="仿宋"/>
          <w:highlight w:val="none"/>
          <w:lang w:eastAsia="zh-CN"/>
        </w:rPr>
        <w:t>：不低于</w:t>
      </w:r>
      <w:r>
        <w:rPr>
          <w:rFonts w:ascii="Times New Roman" w:hAnsi="Times New Roman" w:eastAsia="仿宋_GB2312" w:cs="Times New Roman"/>
          <w:highlight w:val="none"/>
          <w:lang w:eastAsia="zh-CN"/>
        </w:rPr>
        <w:t xml:space="preserve"> </w:t>
      </w:r>
      <w:r>
        <w:rPr>
          <w:rFonts w:ascii="MS Gothic" w:hAnsi="MS Gothic" w:eastAsia="MS Gothic" w:cs="MS Gothic"/>
          <w:highlight w:val="none"/>
          <w:lang w:eastAsia="zh-CN"/>
        </w:rPr>
        <w:t>‌</w:t>
      </w:r>
      <w:r>
        <w:rPr>
          <w:rFonts w:ascii="Times New Roman" w:hAnsi="Times New Roman" w:eastAsia="仿宋_GB2312" w:cs="Times New Roman"/>
          <w:highlight w:val="none"/>
          <w:lang w:eastAsia="zh-CN"/>
        </w:rPr>
        <w:t>C30</w:t>
      </w:r>
      <w:r>
        <w:rPr>
          <w:rFonts w:ascii="MS Gothic" w:hAnsi="MS Gothic" w:eastAsia="MS Gothic" w:cs="MS Gothic"/>
          <w:highlight w:val="none"/>
          <w:lang w:eastAsia="zh-CN"/>
        </w:rPr>
        <w:t>‌</w:t>
      </w:r>
      <w:r>
        <w:rPr>
          <w:rFonts w:ascii="Times New Roman" w:hAnsi="Times New Roman" w:eastAsia="仿宋_GB2312" w:cs="Times New Roman"/>
          <w:highlight w:val="none"/>
          <w:lang w:eastAsia="zh-CN"/>
        </w:rPr>
        <w:t>，</w:t>
      </w:r>
      <w:r>
        <w:rPr>
          <w:rFonts w:hint="cs" w:ascii="Times New Roman" w:hAnsi="Times New Roman" w:eastAsia="仿宋_GB2312" w:cs="Times New Roman"/>
          <w:highlight w:val="none"/>
          <w:lang w:eastAsia="zh-CN"/>
        </w:rPr>
        <w:t>‌</w:t>
      </w:r>
      <w:r>
        <w:rPr>
          <w:rFonts w:ascii="Times New Roman" w:hAnsi="Times New Roman" w:eastAsia="仿宋_GB2312" w:cs="Times New Roman"/>
          <w:highlight w:val="none"/>
          <w:lang w:eastAsia="zh-CN"/>
        </w:rPr>
        <w:t>内置</w:t>
      </w:r>
      <w:r>
        <w:rPr>
          <w:rFonts w:ascii="MS Gothic" w:hAnsi="MS Gothic" w:eastAsia="MS Gothic" w:cs="MS Gothic"/>
          <w:highlight w:val="none"/>
          <w:lang w:eastAsia="zh-CN"/>
        </w:rPr>
        <w:t>‌</w:t>
      </w:r>
      <w:r>
        <w:rPr>
          <w:rFonts w:ascii="Times New Roman" w:hAnsi="Times New Roman" w:eastAsia="仿宋_GB2312" w:cs="Times New Roman"/>
          <w:highlight w:val="none"/>
          <w:lang w:eastAsia="zh-CN"/>
        </w:rPr>
        <w:t>钢筋骨架</w:t>
      </w:r>
      <w:r>
        <w:rPr>
          <w:rFonts w:ascii="MS Gothic" w:hAnsi="MS Gothic" w:eastAsia="MS Gothic" w:cs="MS Gothic"/>
          <w:highlight w:val="none"/>
          <w:lang w:eastAsia="zh-CN"/>
        </w:rPr>
        <w:t>‌</w:t>
      </w:r>
      <w:r>
        <w:rPr>
          <w:rFonts w:ascii="Times New Roman" w:hAnsi="Times New Roman" w:eastAsia="仿宋_GB2312" w:cs="Times New Roman"/>
          <w:highlight w:val="none"/>
          <w:lang w:eastAsia="zh-CN"/>
        </w:rPr>
        <w:t>，增强抗冲击与抗裂性能。</w:t>
      </w:r>
      <w:r>
        <w:rPr>
          <w:rFonts w:hint="cs" w:ascii="Times New Roman" w:hAnsi="Times New Roman" w:eastAsia="仿宋_GB2312" w:cs="Times New Roman"/>
          <w:highlight w:val="none"/>
          <w:lang w:eastAsia="zh-CN"/>
        </w:rPr>
        <w:t>‌</w:t>
      </w:r>
      <w:r>
        <w:rPr>
          <w:rFonts w:ascii="Times New Roman" w:hAnsi="Times New Roman" w:eastAsia="仿宋_GB2312" w:cs="Times New Roman"/>
          <w:highlight w:val="none"/>
          <w:lang w:eastAsia="zh-CN"/>
        </w:rPr>
        <w:t>耐久性措施</w:t>
      </w:r>
      <w:r>
        <w:rPr>
          <w:rFonts w:ascii="MS Gothic" w:hAnsi="MS Gothic" w:eastAsia="MS Gothic" w:cs="MS Gothic"/>
          <w:highlight w:val="none"/>
          <w:lang w:eastAsia="zh-CN"/>
        </w:rPr>
        <w:t>‌</w:t>
      </w:r>
      <w:r>
        <w:rPr>
          <w:rFonts w:ascii="仿宋" w:hAnsi="仿宋" w:eastAsia="仿宋" w:cs="仿宋"/>
          <w:highlight w:val="none"/>
          <w:lang w:eastAsia="zh-CN"/>
        </w:rPr>
        <w:t>：需具备</w:t>
      </w:r>
      <w:r>
        <w:rPr>
          <w:rFonts w:ascii="Times New Roman" w:hAnsi="Times New Roman" w:eastAsia="仿宋_GB2312" w:cs="Times New Roman"/>
          <w:highlight w:val="none"/>
          <w:lang w:eastAsia="zh-CN"/>
        </w:rPr>
        <w:t xml:space="preserve"> </w:t>
      </w:r>
      <w:r>
        <w:rPr>
          <w:rFonts w:ascii="MS Gothic" w:hAnsi="MS Gothic" w:eastAsia="MS Gothic" w:cs="MS Gothic"/>
          <w:highlight w:val="none"/>
          <w:lang w:eastAsia="zh-CN"/>
        </w:rPr>
        <w:t>‌</w:t>
      </w:r>
      <w:r>
        <w:rPr>
          <w:rFonts w:ascii="Times New Roman" w:hAnsi="Times New Roman" w:eastAsia="仿宋_GB2312" w:cs="Times New Roman"/>
          <w:highlight w:val="none"/>
          <w:lang w:eastAsia="zh-CN"/>
        </w:rPr>
        <w:t>抗冻融、抗风化、耐腐蚀能力。</w:t>
      </w:r>
    </w:p>
    <w:p w14:paraId="7C2C86E7">
      <w:pPr>
        <w:pStyle w:val="6"/>
        <w:ind w:firstLine="426" w:firstLineChars="213"/>
        <w:rPr>
          <w:rFonts w:hint="default" w:ascii="Times New Roman" w:hAnsi="Times New Roman" w:eastAsia="仿宋_GB2312" w:cs="Times New Roman"/>
          <w:highlight w:val="none"/>
          <w:lang w:val="en-US" w:eastAsia="zh-CN"/>
        </w:rPr>
      </w:pPr>
      <w:r>
        <w:rPr>
          <w:rFonts w:hint="eastAsia" w:ascii="Times New Roman" w:hAnsi="Times New Roman" w:eastAsia="仿宋_GB2312" w:cs="Times New Roman"/>
          <w:highlight w:val="none"/>
          <w:lang w:val="en-US" w:eastAsia="zh-CN"/>
        </w:rPr>
        <w:t>围栏、</w:t>
      </w:r>
      <w:r>
        <w:rPr>
          <w:rFonts w:ascii="Times New Roman" w:hAnsi="Times New Roman" w:eastAsia="仿宋_GB2312" w:cs="Times New Roman"/>
          <w:highlight w:val="none"/>
          <w:lang w:eastAsia="zh-CN"/>
        </w:rPr>
        <w:t>监测设施景观化装饰</w:t>
      </w:r>
      <w:r>
        <w:rPr>
          <w:rFonts w:hint="eastAsia" w:ascii="Times New Roman" w:hAnsi="Times New Roman" w:eastAsia="仿宋_GB2312" w:cs="Times New Roman"/>
          <w:highlight w:val="none"/>
          <w:lang w:val="en-US" w:eastAsia="zh-CN"/>
        </w:rPr>
        <w:t>等视现场施工条件因地制宜。</w:t>
      </w:r>
    </w:p>
    <w:p w14:paraId="67259844">
      <w:pPr>
        <w:pStyle w:val="6"/>
        <w:numPr>
          <w:ilvl w:val="0"/>
          <w:numId w:val="0"/>
        </w:numPr>
        <w:ind w:firstLine="400" w:firstLineChars="200"/>
        <w:rPr>
          <w:rFonts w:hint="default" w:ascii="Times New Roman" w:hAnsi="Times New Roman" w:eastAsia="仿宋_GB2312" w:cs="Times New Roman"/>
          <w:highlight w:val="none"/>
          <w:lang w:eastAsia="zh-CN"/>
        </w:rPr>
      </w:pPr>
      <w:r>
        <w:rPr>
          <w:rFonts w:hint="eastAsia" w:ascii="Times New Roman" w:hAnsi="Times New Roman" w:eastAsia="仿宋_GB2312" w:cs="Times New Roman"/>
          <w:highlight w:val="none"/>
          <w:lang w:val="en-US" w:eastAsia="zh-CN"/>
        </w:rPr>
        <w:t xml:space="preserve">8  </w:t>
      </w:r>
      <w:r>
        <w:rPr>
          <w:rFonts w:ascii="Times New Roman" w:hAnsi="Times New Roman" w:eastAsia="仿宋_GB2312" w:cs="Times New Roman"/>
          <w:highlight w:val="none"/>
          <w:lang w:eastAsia="zh-CN"/>
        </w:rPr>
        <w:t>地下水监测信息室内智慧大屏</w:t>
      </w:r>
    </w:p>
    <w:p w14:paraId="7C53617E">
      <w:pPr>
        <w:pStyle w:val="6"/>
        <w:numPr>
          <w:ilvl w:val="0"/>
          <w:numId w:val="0"/>
        </w:numPr>
        <w:ind w:firstLine="400" w:firstLineChars="200"/>
        <w:rPr>
          <w:rFonts w:hint="default" w:ascii="Times New Roman" w:hAnsi="Times New Roman" w:eastAsia="仿宋_GB2312" w:cs="Times New Roman"/>
          <w:highlight w:val="none"/>
          <w:lang w:eastAsia="zh-CN"/>
        </w:rPr>
      </w:pPr>
      <w:r>
        <w:rPr>
          <w:rFonts w:ascii="Times New Roman" w:hAnsi="Times New Roman" w:eastAsia="仿宋_GB2312" w:cs="Times New Roman"/>
          <w:highlight w:val="none"/>
          <w:lang w:eastAsia="zh-CN"/>
        </w:rPr>
        <w:t>智慧大</w:t>
      </w:r>
      <w:r>
        <w:rPr>
          <w:rFonts w:hint="default" w:ascii="Times New Roman" w:hAnsi="Times New Roman" w:eastAsia="仿宋_GB2312" w:cs="Times New Roman"/>
          <w:highlight w:val="none"/>
          <w:lang w:eastAsia="zh-CN"/>
        </w:rPr>
        <w:t>屏尺寸75英寸，提供壁挂架，搭配手写笔、遥控器、传屏器；系统配置：四核A55处理器,内置Android14.0系统，存储空间不低于4+64G，网络支持WiFi6，2.4GHz/5GHz，0-12m距离，支持蓝牙功能，0-12m距离；配备摄像头，像素≥2400，兼容腾讯会议Rooms、BYON视频会议等；显示器分辨率3840x2160,4k@60Hz；交互传屏设备支持手机、电脑、PAD等，传屏模式：硬件传屏、软件传屏、传屏助手、扫码快传Airplay直投/国产化OS传屏；监控电脑2台：符合财政部和工业和信息化部印发的《台式计算机政府采购需求标准（2023年版）》《操作系统政府采购需求标准（2023年版）》，8核，16GB内存，512GB硬盘，含操作系统，电脑主机+27英寸显示屏，键盘、鼠标 。质保5年。送货上门，安装调试。</w:t>
      </w:r>
    </w:p>
    <w:p w14:paraId="60039D28">
      <w:pPr>
        <w:pStyle w:val="6"/>
        <w:keepNext w:val="0"/>
        <w:keepLines w:val="0"/>
        <w:pageBreakBefore w:val="0"/>
        <w:widowControl/>
        <w:numPr>
          <w:ilvl w:val="0"/>
          <w:numId w:val="0"/>
        </w:numPr>
        <w:wordWrap/>
        <w:overflowPunct/>
        <w:topLinePunct w:val="0"/>
        <w:bidi w:val="0"/>
        <w:spacing w:line="240" w:lineRule="auto"/>
        <w:ind w:firstLine="400" w:firstLineChars="200"/>
        <w:rPr>
          <w:rFonts w:hint="default" w:ascii="Times New Roman" w:hAnsi="Times New Roman" w:eastAsia="仿宋_GB2312" w:cs="Times New Roman"/>
          <w:highlight w:val="none"/>
          <w:lang w:eastAsia="zh-CN"/>
        </w:rPr>
      </w:pPr>
      <w:r>
        <w:rPr>
          <w:rFonts w:hint="eastAsia" w:ascii="Times New Roman" w:hAnsi="Times New Roman" w:eastAsia="仿宋_GB2312" w:cs="Times New Roman"/>
          <w:highlight w:val="none"/>
          <w:lang w:val="en-US" w:eastAsia="zh-CN"/>
        </w:rPr>
        <w:t xml:space="preserve">9  </w:t>
      </w:r>
      <w:r>
        <w:rPr>
          <w:rFonts w:hint="default" w:ascii="Times New Roman" w:hAnsi="Times New Roman" w:eastAsia="仿宋_GB2312" w:cs="Times New Roman"/>
          <w:highlight w:val="none"/>
          <w:lang w:eastAsia="zh-CN"/>
        </w:rPr>
        <w:t>地下水监测信息系统建设</w:t>
      </w:r>
    </w:p>
    <w:p w14:paraId="210B1EDD">
      <w:pPr>
        <w:keepNext w:val="0"/>
        <w:keepLines w:val="0"/>
        <w:pageBreakBefore w:val="0"/>
        <w:widowControl/>
        <w:wordWrap/>
        <w:overflowPunct/>
        <w:topLinePunct w:val="0"/>
        <w:bidi w:val="0"/>
        <w:spacing w:after="0" w:line="240" w:lineRule="auto"/>
        <w:ind w:firstLine="400" w:firstLineChars="200"/>
        <w:rPr>
          <w:rFonts w:hint="eastAsia" w:ascii="仿宋_GB2312" w:hAnsi="仿宋_GB2312" w:eastAsia="仿宋_GB2312" w:cs="仿宋_GB2312"/>
          <w:color w:val="000000"/>
          <w:sz w:val="20"/>
          <w:szCs w:val="20"/>
          <w:highlight w:val="none"/>
        </w:rPr>
      </w:pPr>
      <w:r>
        <w:rPr>
          <w:rFonts w:hint="eastAsia" w:ascii="Times New Roman" w:hAnsi="Times New Roman" w:eastAsia="仿宋_GB2312" w:cs="Times New Roman"/>
          <w:snapToGrid/>
          <w:color w:val="auto"/>
          <w:sz w:val="20"/>
          <w:szCs w:val="20"/>
          <w:highlight w:val="none"/>
          <w:lang w:val="en-US" w:eastAsia="zh-CN"/>
        </w:rPr>
        <w:t xml:space="preserve">9.1 </w:t>
      </w:r>
      <w:r>
        <w:rPr>
          <w:rFonts w:hint="eastAsia" w:ascii="仿宋_GB2312" w:hAnsi="仿宋_GB2312" w:eastAsia="仿宋_GB2312" w:cs="仿宋_GB2312"/>
          <w:color w:val="000000"/>
          <w:sz w:val="20"/>
          <w:szCs w:val="20"/>
          <w:highlight w:val="none"/>
        </w:rPr>
        <w:t>宏观功能</w:t>
      </w:r>
    </w:p>
    <w:p w14:paraId="34597108">
      <w:pPr>
        <w:keepNext w:val="0"/>
        <w:keepLines w:val="0"/>
        <w:pageBreakBefore w:val="0"/>
        <w:widowControl/>
        <w:wordWrap/>
        <w:overflowPunct/>
        <w:topLinePunct w:val="0"/>
        <w:bidi w:val="0"/>
        <w:spacing w:after="0" w:line="240" w:lineRule="auto"/>
        <w:ind w:firstLine="400" w:firstLineChars="200"/>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数据共享：与水利部国家地下水监测信息系统互联互通，数据实时上传。</w:t>
      </w:r>
    </w:p>
    <w:p w14:paraId="7EC74453">
      <w:pPr>
        <w:keepNext w:val="0"/>
        <w:keepLines w:val="0"/>
        <w:pageBreakBefore w:val="0"/>
        <w:widowControl/>
        <w:wordWrap/>
        <w:overflowPunct/>
        <w:topLinePunct w:val="0"/>
        <w:bidi w:val="0"/>
        <w:spacing w:after="0" w:line="240" w:lineRule="auto"/>
        <w:ind w:firstLine="400" w:firstLineChars="200"/>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多级协作：开放全省10市1区端口，权限可控，市级整编、省级审核。</w:t>
      </w:r>
    </w:p>
    <w:p w14:paraId="51822042">
      <w:pPr>
        <w:keepNext w:val="0"/>
        <w:keepLines w:val="0"/>
        <w:pageBreakBefore w:val="0"/>
        <w:widowControl/>
        <w:wordWrap/>
        <w:overflowPunct/>
        <w:topLinePunct w:val="0"/>
        <w:bidi w:val="0"/>
        <w:spacing w:after="0" w:line="240" w:lineRule="auto"/>
        <w:ind w:firstLine="400" w:firstLineChars="200"/>
        <w:rPr>
          <w:rFonts w:hint="eastAsia" w:ascii="仿宋_GB2312" w:hAnsi="仿宋_GB2312" w:eastAsia="仿宋_GB2312" w:cs="仿宋_GB2312"/>
          <w:color w:val="000000"/>
          <w:sz w:val="20"/>
          <w:szCs w:val="20"/>
          <w:highlight w:val="none"/>
        </w:rPr>
      </w:pPr>
      <w:r>
        <w:rPr>
          <w:rFonts w:hint="eastAsia" w:ascii="Times New Roman" w:hAnsi="Times New Roman" w:eastAsia="仿宋_GB2312" w:cs="Times New Roman"/>
          <w:snapToGrid/>
          <w:color w:val="auto"/>
          <w:sz w:val="20"/>
          <w:szCs w:val="20"/>
          <w:highlight w:val="none"/>
          <w:lang w:val="en-US" w:eastAsia="zh-CN"/>
        </w:rPr>
        <w:t xml:space="preserve">9.2 </w:t>
      </w:r>
      <w:r>
        <w:rPr>
          <w:rFonts w:hint="eastAsia" w:ascii="仿宋_GB2312" w:hAnsi="仿宋_GB2312" w:eastAsia="仿宋_GB2312" w:cs="仿宋_GB2312"/>
          <w:color w:val="000000"/>
          <w:sz w:val="20"/>
          <w:szCs w:val="20"/>
          <w:highlight w:val="none"/>
        </w:rPr>
        <w:t>模块功能</w:t>
      </w:r>
    </w:p>
    <w:p w14:paraId="6CBCCDFC">
      <w:pPr>
        <w:keepNext w:val="0"/>
        <w:keepLines w:val="0"/>
        <w:pageBreakBefore w:val="0"/>
        <w:widowControl/>
        <w:wordWrap/>
        <w:overflowPunct/>
        <w:topLinePunct w:val="0"/>
        <w:bidi w:val="0"/>
        <w:spacing w:after="0" w:line="240" w:lineRule="auto"/>
        <w:ind w:firstLine="400" w:firstLineChars="200"/>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监测站管理：</w:t>
      </w:r>
      <w:r>
        <w:rPr>
          <w:rFonts w:hint="eastAsia" w:ascii="仿宋_GB2312" w:hAnsi="仿宋_GB2312" w:eastAsia="仿宋_GB2312" w:cs="仿宋_GB2312"/>
          <w:color w:val="000000"/>
          <w:sz w:val="20"/>
          <w:szCs w:val="20"/>
          <w:highlight w:val="none"/>
          <w:lang w:val="en-US" w:eastAsia="zh-CN"/>
        </w:rPr>
        <w:t>实现对全省地下水监测站的统一管理。功能包括地下水监测站管理、泉流量监测站管理、测站调整管理、专题配置管理。可根据各测站所属类型区、地貌单元等进行属性赋值，可按照不同属性进行测站筛选。</w:t>
      </w:r>
    </w:p>
    <w:p w14:paraId="3E7BA04F">
      <w:pPr>
        <w:keepNext w:val="0"/>
        <w:keepLines w:val="0"/>
        <w:pageBreakBefore w:val="0"/>
        <w:widowControl/>
        <w:wordWrap/>
        <w:overflowPunct/>
        <w:topLinePunct w:val="0"/>
        <w:bidi w:val="0"/>
        <w:spacing w:after="0" w:line="240" w:lineRule="auto"/>
        <w:ind w:firstLine="400" w:firstLineChars="200"/>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水文参数库：降雨量、用水量、水资源量等数据录入、导入、引用。</w:t>
      </w:r>
    </w:p>
    <w:p w14:paraId="103DED94">
      <w:pPr>
        <w:keepNext w:val="0"/>
        <w:keepLines w:val="0"/>
        <w:pageBreakBefore w:val="0"/>
        <w:widowControl/>
        <w:wordWrap/>
        <w:overflowPunct/>
        <w:topLinePunct w:val="0"/>
        <w:bidi w:val="0"/>
        <w:spacing w:after="0" w:line="240" w:lineRule="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xml:space="preserve"> </w:t>
      </w:r>
      <w:r>
        <w:rPr>
          <w:rFonts w:hint="eastAsia" w:ascii="仿宋_GB2312" w:hAnsi="仿宋_GB2312" w:eastAsia="仿宋_GB2312" w:cs="仿宋_GB2312"/>
          <w:color w:val="000000"/>
          <w:sz w:val="20"/>
          <w:szCs w:val="20"/>
          <w:highlight w:val="none"/>
          <w:lang w:val="en-US" w:eastAsia="zh-CN"/>
        </w:rPr>
        <w:t xml:space="preserve">   </w:t>
      </w:r>
      <w:r>
        <w:rPr>
          <w:rFonts w:hint="eastAsia" w:ascii="仿宋_GB2312" w:hAnsi="仿宋_GB2312" w:eastAsia="仿宋_GB2312" w:cs="仿宋_GB2312"/>
          <w:color w:val="000000"/>
          <w:sz w:val="20"/>
          <w:szCs w:val="20"/>
          <w:highlight w:val="none"/>
        </w:rPr>
        <w:t>监测数据管理：泉流量、水位、水温、水质数据查询、导入、导出（Word/Excel）。</w:t>
      </w:r>
    </w:p>
    <w:p w14:paraId="576D0581">
      <w:pPr>
        <w:keepNext w:val="0"/>
        <w:keepLines w:val="0"/>
        <w:pageBreakBefore w:val="0"/>
        <w:widowControl/>
        <w:wordWrap/>
        <w:overflowPunct/>
        <w:topLinePunct w:val="0"/>
        <w:bidi w:val="0"/>
        <w:spacing w:after="0" w:line="240" w:lineRule="auto"/>
        <w:ind w:firstLine="400" w:firstLineChars="200"/>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数据整编：原始数据校对、人工修正、缺值插补、智能统计、图件生成、审核归档。</w:t>
      </w:r>
    </w:p>
    <w:p w14:paraId="73DC3291">
      <w:pPr>
        <w:keepNext w:val="0"/>
        <w:keepLines w:val="0"/>
        <w:pageBreakBefore w:val="0"/>
        <w:widowControl/>
        <w:wordWrap/>
        <w:overflowPunct/>
        <w:topLinePunct w:val="0"/>
        <w:bidi w:val="0"/>
        <w:spacing w:after="0" w:line="240" w:lineRule="auto"/>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 xml:space="preserve"> </w:t>
      </w:r>
      <w:r>
        <w:rPr>
          <w:rFonts w:hint="eastAsia" w:ascii="仿宋_GB2312" w:hAnsi="仿宋_GB2312" w:eastAsia="仿宋_GB2312" w:cs="仿宋_GB2312"/>
          <w:color w:val="000000"/>
          <w:sz w:val="20"/>
          <w:szCs w:val="20"/>
          <w:highlight w:val="none"/>
          <w:lang w:val="en-US" w:eastAsia="zh-CN"/>
        </w:rPr>
        <w:t xml:space="preserve">   </w:t>
      </w:r>
      <w:r>
        <w:rPr>
          <w:rFonts w:hint="eastAsia" w:ascii="仿宋_GB2312" w:hAnsi="仿宋_GB2312" w:eastAsia="仿宋_GB2312" w:cs="仿宋_GB2312"/>
          <w:color w:val="000000"/>
          <w:sz w:val="20"/>
          <w:szCs w:val="20"/>
          <w:highlight w:val="none"/>
        </w:rPr>
        <w:t>报告</w:t>
      </w:r>
      <w:r>
        <w:rPr>
          <w:rFonts w:hint="eastAsia" w:ascii="仿宋_GB2312" w:hAnsi="仿宋_GB2312" w:eastAsia="仿宋_GB2312" w:cs="仿宋_GB2312"/>
          <w:color w:val="000000"/>
          <w:sz w:val="20"/>
          <w:szCs w:val="20"/>
          <w:highlight w:val="none"/>
          <w:lang w:val="en-US" w:eastAsia="zh-CN"/>
        </w:rPr>
        <w:t>核心计算及图件制作</w:t>
      </w:r>
      <w:r>
        <w:rPr>
          <w:rFonts w:hint="eastAsia" w:ascii="仿宋_GB2312" w:hAnsi="仿宋_GB2312" w:eastAsia="仿宋_GB2312" w:cs="仿宋_GB2312"/>
          <w:color w:val="000000"/>
          <w:sz w:val="20"/>
          <w:szCs w:val="20"/>
          <w:highlight w:val="none"/>
        </w:rPr>
        <w:t>：地下水资源公报、泉水监测成果报告、超采区简报</w:t>
      </w:r>
      <w:r>
        <w:rPr>
          <w:rFonts w:hint="eastAsia" w:ascii="仿宋_GB2312" w:hAnsi="仿宋_GB2312" w:eastAsia="仿宋_GB2312" w:cs="仿宋_GB2312"/>
          <w:color w:val="000000"/>
          <w:sz w:val="20"/>
          <w:szCs w:val="20"/>
          <w:highlight w:val="none"/>
          <w:lang w:eastAsia="zh-CN"/>
        </w:rPr>
        <w:t>、</w:t>
      </w:r>
      <w:r>
        <w:rPr>
          <w:rFonts w:hint="eastAsia" w:ascii="仿宋_GB2312" w:hAnsi="仿宋_GB2312" w:eastAsia="仿宋_GB2312" w:cs="仿宋_GB2312"/>
          <w:color w:val="000000"/>
          <w:sz w:val="20"/>
          <w:szCs w:val="20"/>
          <w:highlight w:val="none"/>
          <w:lang w:val="en-US" w:eastAsia="zh-CN"/>
        </w:rPr>
        <w:t>重点区域汾渭谷地地下水动态变化报告</w:t>
      </w:r>
      <w:r>
        <w:rPr>
          <w:rFonts w:hint="eastAsia" w:ascii="仿宋_GB2312" w:hAnsi="仿宋_GB2312" w:eastAsia="仿宋_GB2312" w:cs="仿宋_GB2312"/>
          <w:color w:val="000000"/>
          <w:sz w:val="20"/>
          <w:szCs w:val="20"/>
          <w:highlight w:val="none"/>
        </w:rPr>
        <w:t>等</w:t>
      </w:r>
      <w:r>
        <w:rPr>
          <w:rFonts w:hint="eastAsia" w:ascii="仿宋_GB2312" w:hAnsi="仿宋_GB2312" w:eastAsia="仿宋_GB2312" w:cs="仿宋_GB2312"/>
          <w:color w:val="000000"/>
          <w:sz w:val="20"/>
          <w:szCs w:val="20"/>
          <w:highlight w:val="none"/>
          <w:lang w:val="en-US" w:eastAsia="zh-CN"/>
        </w:rPr>
        <w:t>成果报告核心计算及图件制作</w:t>
      </w:r>
      <w:r>
        <w:rPr>
          <w:rFonts w:hint="eastAsia" w:ascii="仿宋_GB2312" w:hAnsi="仿宋_GB2312" w:eastAsia="仿宋_GB2312" w:cs="仿宋_GB2312"/>
          <w:color w:val="000000"/>
          <w:sz w:val="20"/>
          <w:szCs w:val="20"/>
          <w:highlight w:val="none"/>
        </w:rPr>
        <w:t>。</w:t>
      </w:r>
    </w:p>
    <w:p w14:paraId="3C2FD7E8">
      <w:pPr>
        <w:keepNext w:val="0"/>
        <w:keepLines w:val="0"/>
        <w:pageBreakBefore w:val="0"/>
        <w:widowControl/>
        <w:wordWrap/>
        <w:overflowPunct/>
        <w:topLinePunct w:val="0"/>
        <w:bidi w:val="0"/>
        <w:spacing w:after="0" w:line="240" w:lineRule="auto"/>
        <w:ind w:firstLine="400" w:firstLineChars="200"/>
        <w:rPr>
          <w:rFonts w:hint="eastAsia" w:ascii="仿宋_GB2312" w:hAnsi="仿宋_GB2312" w:eastAsia="仿宋_GB2312" w:cs="仿宋_GB2312"/>
          <w:color w:val="000000"/>
          <w:sz w:val="20"/>
          <w:szCs w:val="20"/>
          <w:highlight w:val="none"/>
        </w:rPr>
      </w:pPr>
      <w:r>
        <w:rPr>
          <w:rFonts w:hint="eastAsia" w:ascii="仿宋_GB2312" w:hAnsi="仿宋_GB2312" w:eastAsia="仿宋_GB2312" w:cs="仿宋_GB2312"/>
          <w:color w:val="000000"/>
          <w:sz w:val="20"/>
          <w:szCs w:val="20"/>
          <w:highlight w:val="none"/>
        </w:rPr>
        <w:t>监测预警：水位/流量异常预警、预警报表</w:t>
      </w:r>
      <w:r>
        <w:rPr>
          <w:rFonts w:hint="eastAsia" w:ascii="仿宋_GB2312" w:hAnsi="仿宋_GB2312" w:eastAsia="仿宋_GB2312" w:cs="仿宋_GB2312"/>
          <w:color w:val="000000"/>
          <w:sz w:val="20"/>
          <w:szCs w:val="20"/>
          <w:highlight w:val="none"/>
          <w:lang w:val="en-US" w:eastAsia="zh-CN"/>
        </w:rPr>
        <w:t>及文件</w:t>
      </w:r>
      <w:r>
        <w:rPr>
          <w:rFonts w:hint="eastAsia" w:ascii="仿宋_GB2312" w:hAnsi="仿宋_GB2312" w:eastAsia="仿宋_GB2312" w:cs="仿宋_GB2312"/>
          <w:color w:val="000000"/>
          <w:sz w:val="20"/>
          <w:szCs w:val="20"/>
          <w:highlight w:val="none"/>
        </w:rPr>
        <w:t>生成、Word/PDF导出。</w:t>
      </w:r>
    </w:p>
    <w:p w14:paraId="0AB79E1D">
      <w:pPr>
        <w:pStyle w:val="6"/>
        <w:keepNext w:val="0"/>
        <w:keepLines w:val="0"/>
        <w:pageBreakBefore w:val="0"/>
        <w:widowControl/>
        <w:numPr>
          <w:ilvl w:val="0"/>
          <w:numId w:val="0"/>
        </w:numPr>
        <w:kinsoku/>
        <w:wordWrap/>
        <w:overflowPunct/>
        <w:topLinePunct w:val="0"/>
        <w:autoSpaceDE/>
        <w:autoSpaceDN/>
        <w:bidi w:val="0"/>
        <w:adjustRightInd/>
        <w:snapToGrid/>
        <w:spacing w:line="240" w:lineRule="auto"/>
        <w:ind w:firstLine="400" w:firstLineChars="200"/>
        <w:textAlignment w:val="auto"/>
        <w:rPr>
          <w:rFonts w:hint="default" w:ascii="Times New Roman" w:hAnsi="Times New Roman" w:eastAsia="仿宋_GB2312" w:cs="Times New Roman"/>
          <w:color w:val="auto"/>
          <w:sz w:val="20"/>
          <w:szCs w:val="20"/>
          <w:highlight w:val="none"/>
          <w:lang w:eastAsia="zh-CN"/>
        </w:rPr>
      </w:pPr>
      <w:r>
        <w:rPr>
          <w:rFonts w:hint="eastAsia" w:ascii="仿宋_GB2312" w:hAnsi="仿宋_GB2312" w:eastAsia="仿宋_GB2312" w:cs="仿宋_GB2312"/>
          <w:color w:val="000000"/>
          <w:sz w:val="20"/>
          <w:szCs w:val="20"/>
          <w:highlight w:val="none"/>
        </w:rPr>
        <w:t>地方站数据上传：市级上报、省级审核、一键上传水利部</w:t>
      </w:r>
      <w:r>
        <w:rPr>
          <w:rFonts w:hint="eastAsia" w:ascii="仿宋_GB2312" w:hAnsi="仿宋_GB2312" w:eastAsia="仿宋_GB2312" w:cs="仿宋_GB2312"/>
          <w:color w:val="000000"/>
          <w:sz w:val="20"/>
          <w:szCs w:val="20"/>
          <w:highlight w:val="none"/>
          <w:lang w:eastAsia="zh-CN"/>
        </w:rPr>
        <w:t>。</w:t>
      </w:r>
      <w:r>
        <w:rPr>
          <w:rFonts w:hint="default" w:ascii="Times New Roman" w:hAnsi="Times New Roman" w:eastAsia="仿宋_GB2312" w:cs="Times New Roman"/>
          <w:color w:val="auto"/>
          <w:sz w:val="20"/>
          <w:szCs w:val="20"/>
          <w:highlight w:val="none"/>
          <w:lang w:eastAsia="zh-CN"/>
        </w:rPr>
        <w:t xml:space="preserve"> </w:t>
      </w:r>
    </w:p>
    <w:p w14:paraId="3600FEBE">
      <w:pPr>
        <w:pStyle w:val="6"/>
        <w:keepNext w:val="0"/>
        <w:keepLines w:val="0"/>
        <w:pageBreakBefore w:val="0"/>
        <w:widowControl/>
        <w:numPr>
          <w:ilvl w:val="0"/>
          <w:numId w:val="0"/>
        </w:numPr>
        <w:kinsoku/>
        <w:wordWrap/>
        <w:overflowPunct/>
        <w:topLinePunct w:val="0"/>
        <w:autoSpaceDE/>
        <w:autoSpaceDN/>
        <w:bidi w:val="0"/>
        <w:adjustRightInd/>
        <w:snapToGrid/>
        <w:spacing w:line="240" w:lineRule="auto"/>
        <w:ind w:firstLine="400" w:firstLineChars="200"/>
        <w:textAlignment w:val="auto"/>
        <w:rPr>
          <w:rFonts w:hint="eastAsia" w:ascii="Times New Roman" w:hAnsi="Times New Roman" w:eastAsia="仿宋_GB2312" w:cs="Times New Roman"/>
          <w:color w:val="auto"/>
          <w:sz w:val="20"/>
          <w:szCs w:val="20"/>
          <w:highlight w:val="none"/>
          <w:lang w:val="en-US" w:eastAsia="zh-CN"/>
        </w:rPr>
      </w:pPr>
      <w:r>
        <w:rPr>
          <w:rFonts w:hint="eastAsia" w:ascii="Times New Roman" w:hAnsi="Times New Roman" w:eastAsia="仿宋_GB2312" w:cs="Times New Roman"/>
          <w:color w:val="auto"/>
          <w:sz w:val="20"/>
          <w:szCs w:val="20"/>
          <w:highlight w:val="none"/>
          <w:lang w:val="en-US" w:eastAsia="zh-CN"/>
        </w:rPr>
        <w:t>9.3 技术参数</w:t>
      </w:r>
    </w:p>
    <w:p w14:paraId="02E22FE9">
      <w:pPr>
        <w:pStyle w:val="6"/>
        <w:numPr>
          <w:ilvl w:val="0"/>
          <w:numId w:val="0"/>
        </w:numPr>
        <w:kinsoku/>
        <w:autoSpaceDE/>
        <w:autoSpaceDN/>
        <w:adjustRightInd/>
        <w:snapToGrid/>
        <w:ind w:firstLine="400" w:firstLineChars="200"/>
        <w:textAlignment w:val="auto"/>
        <w:rPr>
          <w:rFonts w:hint="default" w:ascii="Times New Roman" w:hAnsi="Times New Roman" w:eastAsia="仿宋_GB2312" w:cs="Times New Roman"/>
          <w:color w:val="000000"/>
          <w:sz w:val="20"/>
          <w:szCs w:val="20"/>
          <w:highlight w:val="none"/>
          <w:u w:val="none"/>
          <w:lang w:val="en-US" w:eastAsia="zh-CN"/>
        </w:rPr>
      </w:pPr>
      <w:r>
        <w:rPr>
          <w:rFonts w:hint="default" w:ascii="Times New Roman" w:hAnsi="Times New Roman" w:eastAsia="仿宋_GB2312" w:cs="Times New Roman"/>
          <w:color w:val="000000"/>
          <w:sz w:val="20"/>
          <w:szCs w:val="20"/>
          <w:highlight w:val="none"/>
          <w:u w:val="none"/>
          <w:lang w:val="en-US" w:eastAsia="zh-CN"/>
        </w:rPr>
        <w:t>租用云服务器技术参数：≥16核64GiB。 系统盘：通用型SSD云硬盘≥500GB。数据盘：通用型SSD云硬盘≥1000GB。 带宽：≥10兆 数据备份不少于3个。安全组管理，开通DDoS防护和主机安全基础版，云产品监控、分析和实时告警。提供主机监控，主机快照备份。</w:t>
      </w:r>
    </w:p>
    <w:p w14:paraId="66E6D0A6">
      <w:pPr>
        <w:pStyle w:val="6"/>
        <w:numPr>
          <w:ilvl w:val="0"/>
          <w:numId w:val="0"/>
        </w:numPr>
        <w:kinsoku/>
        <w:autoSpaceDE/>
        <w:autoSpaceDN/>
        <w:adjustRightInd/>
        <w:snapToGrid/>
        <w:ind w:firstLine="400" w:firstLineChars="200"/>
        <w:textAlignment w:val="auto"/>
        <w:rPr>
          <w:rFonts w:hint="default" w:ascii="Times New Roman" w:hAnsi="Times New Roman" w:eastAsia="仿宋_GB2312" w:cs="Times New Roman"/>
          <w:color w:val="000000"/>
          <w:sz w:val="20"/>
          <w:szCs w:val="20"/>
          <w:highlight w:val="none"/>
          <w:u w:val="none"/>
          <w:lang w:val="en-US" w:eastAsia="zh-CN"/>
        </w:rPr>
      </w:pPr>
      <w:r>
        <w:rPr>
          <w:rFonts w:hint="default" w:ascii="Times New Roman" w:hAnsi="Times New Roman" w:eastAsia="仿宋_GB2312" w:cs="Times New Roman"/>
          <w:color w:val="000000"/>
          <w:sz w:val="20"/>
          <w:szCs w:val="20"/>
          <w:highlight w:val="none"/>
          <w:u w:val="none"/>
          <w:lang w:val="en-US" w:eastAsia="zh-CN"/>
        </w:rPr>
        <w:t>操作系统：国产操作系统</w:t>
      </w:r>
    </w:p>
    <w:p w14:paraId="21B4BF1D">
      <w:pPr>
        <w:pStyle w:val="6"/>
        <w:keepNext w:val="0"/>
        <w:keepLines w:val="0"/>
        <w:pageBreakBefore w:val="0"/>
        <w:widowControl/>
        <w:numPr>
          <w:ilvl w:val="0"/>
          <w:numId w:val="0"/>
        </w:numPr>
        <w:kinsoku/>
        <w:wordWrap/>
        <w:overflowPunct/>
        <w:topLinePunct w:val="0"/>
        <w:autoSpaceDE/>
        <w:autoSpaceDN/>
        <w:bidi w:val="0"/>
        <w:adjustRightInd/>
        <w:snapToGrid/>
        <w:spacing w:line="240" w:lineRule="auto"/>
        <w:ind w:firstLine="400" w:firstLineChars="200"/>
        <w:textAlignment w:val="auto"/>
        <w:rPr>
          <w:rFonts w:hint="default" w:ascii="Times New Roman" w:hAnsi="Times New Roman" w:eastAsia="仿宋_GB2312" w:cs="Times New Roman"/>
          <w:color w:val="000000"/>
          <w:sz w:val="20"/>
          <w:szCs w:val="20"/>
          <w:highlight w:val="none"/>
          <w:u w:val="none"/>
          <w:lang w:val="en-US" w:eastAsia="zh-CN"/>
        </w:rPr>
      </w:pPr>
      <w:r>
        <w:rPr>
          <w:rFonts w:hint="default" w:ascii="Times New Roman" w:hAnsi="Times New Roman" w:eastAsia="仿宋_GB2312" w:cs="Times New Roman"/>
          <w:color w:val="000000"/>
          <w:sz w:val="20"/>
          <w:szCs w:val="20"/>
          <w:highlight w:val="none"/>
          <w:u w:val="none"/>
          <w:lang w:val="en-US" w:eastAsia="zh-CN"/>
        </w:rPr>
        <w:t>数据库软件：符合数据库政府采购需求标准（2023年版）</w:t>
      </w:r>
    </w:p>
    <w:p w14:paraId="1166FB05">
      <w:pPr>
        <w:pStyle w:val="6"/>
        <w:keepNext w:val="0"/>
        <w:keepLines w:val="0"/>
        <w:pageBreakBefore w:val="0"/>
        <w:widowControl/>
        <w:kinsoku/>
        <w:wordWrap/>
        <w:overflowPunct/>
        <w:topLinePunct w:val="0"/>
        <w:autoSpaceDE/>
        <w:autoSpaceDN/>
        <w:bidi w:val="0"/>
        <w:adjustRightInd/>
        <w:snapToGrid/>
        <w:ind w:firstLine="400" w:firstLineChars="200"/>
        <w:textAlignment w:val="auto"/>
        <w:rPr>
          <w:rFonts w:hint="eastAsia" w:ascii="方正仿宋_GB2312" w:hAnsi="方正仿宋_GB2312" w:eastAsia="方正仿宋_GB2312" w:cs="方正仿宋_GB2312"/>
          <w:b/>
          <w:bCs/>
          <w:color w:val="auto"/>
          <w:kern w:val="2"/>
          <w:sz w:val="21"/>
          <w:szCs w:val="15"/>
          <w:highlight w:val="none"/>
          <w:lang w:val="en-US" w:eastAsia="zh-CN" w:bidi="ar-SA"/>
        </w:rPr>
      </w:pPr>
      <w:r>
        <w:rPr>
          <w:rFonts w:hint="eastAsia" w:ascii="Times New Roman" w:hAnsi="Times New Roman" w:eastAsia="仿宋_GB2312" w:cs="Times New Roman"/>
          <w:color w:val="auto"/>
          <w:sz w:val="20"/>
          <w:szCs w:val="20"/>
          <w:highlight w:val="none"/>
          <w:lang w:val="en-US" w:eastAsia="zh-CN"/>
        </w:rPr>
        <w:t>五</w:t>
      </w:r>
      <w:r>
        <w:rPr>
          <w:rFonts w:hint="default" w:ascii="Times New Roman" w:hAnsi="Times New Roman" w:eastAsia="仿宋_GB2312" w:cs="Times New Roman"/>
          <w:color w:val="auto"/>
          <w:sz w:val="20"/>
          <w:szCs w:val="20"/>
          <w:highlight w:val="none"/>
          <w:lang w:val="en-US" w:eastAsia="zh-CN"/>
        </w:rPr>
        <w:t>、</w:t>
      </w:r>
      <w:r>
        <w:rPr>
          <w:rFonts w:hint="eastAsia" w:ascii="Times New Roman" w:hAnsi="Times New Roman" w:eastAsia="仿宋_GB2312" w:cs="Times New Roman"/>
          <w:color w:val="auto"/>
          <w:sz w:val="20"/>
          <w:szCs w:val="20"/>
          <w:highlight w:val="none"/>
          <w:lang w:eastAsia="zh-CN"/>
        </w:rPr>
        <w:t>主要工程量清单</w:t>
      </w:r>
    </w:p>
    <w:p w14:paraId="05BB65FF">
      <w:pPr>
        <w:tabs>
          <w:tab w:val="left" w:pos="3150"/>
        </w:tabs>
        <w:bidi w:val="0"/>
        <w:spacing w:line="240" w:lineRule="auto"/>
        <w:ind w:firstLine="0" w:firstLineChars="0"/>
        <w:jc w:val="center"/>
        <w:rPr>
          <w:rFonts w:hint="eastAsia" w:ascii="Times New Roman" w:hAnsi="Times New Roman" w:eastAsia="仿宋_GB2312" w:cs="Times New Roman"/>
          <w:color w:val="auto"/>
          <w:sz w:val="20"/>
          <w:szCs w:val="20"/>
          <w:highlight w:val="none"/>
          <w:lang w:eastAsia="zh-CN"/>
        </w:rPr>
      </w:pPr>
      <w:r>
        <w:rPr>
          <w:rFonts w:hint="eastAsia" w:ascii="方正仿宋_GB2312" w:hAnsi="方正仿宋_GB2312" w:eastAsia="方正仿宋_GB2312" w:cs="方正仿宋_GB2312"/>
          <w:b/>
          <w:bCs/>
          <w:color w:val="auto"/>
          <w:kern w:val="2"/>
          <w:sz w:val="21"/>
          <w:szCs w:val="15"/>
          <w:highlight w:val="none"/>
          <w:lang w:val="en-US" w:eastAsia="zh-CN" w:bidi="ar-SA"/>
        </w:rPr>
        <w:t>典型泉监测站主要工程量清单</w:t>
      </w:r>
    </w:p>
    <w:tbl>
      <w:tblPr>
        <w:tblStyle w:val="4"/>
        <w:tblW w:w="5231"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99"/>
        <w:gridCol w:w="3432"/>
        <w:gridCol w:w="680"/>
        <w:gridCol w:w="680"/>
        <w:gridCol w:w="3426"/>
      </w:tblGrid>
      <w:tr w14:paraId="185640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jc w:val="center"/>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857E17">
            <w:pPr>
              <w:keepNext w:val="0"/>
              <w:keepLines w:val="0"/>
              <w:widowControl/>
              <w:suppressLineNumbers w:val="0"/>
              <w:spacing w:line="240" w:lineRule="auto"/>
              <w:jc w:val="center"/>
              <w:textAlignment w:val="center"/>
              <w:rPr>
                <w:rFonts w:hint="eastAsia" w:ascii="仿宋_GB2312" w:hAnsi="仿宋_GB2312" w:eastAsia="仿宋_GB2312" w:cs="仿宋_GB2312"/>
                <w:b/>
                <w:bCs/>
                <w:i w:val="0"/>
                <w:iCs w:val="0"/>
                <w:color w:val="000000"/>
                <w:sz w:val="20"/>
                <w:szCs w:val="20"/>
                <w:highlight w:val="none"/>
                <w:u w:val="none"/>
              </w:rPr>
            </w:pPr>
            <w:r>
              <w:rPr>
                <w:rFonts w:hint="eastAsia" w:ascii="仿宋_GB2312" w:hAnsi="仿宋_GB2312" w:eastAsia="仿宋_GB2312" w:cs="仿宋_GB2312"/>
                <w:b/>
                <w:bCs/>
                <w:i w:val="0"/>
                <w:iCs w:val="0"/>
                <w:color w:val="000000"/>
                <w:kern w:val="0"/>
                <w:sz w:val="20"/>
                <w:szCs w:val="20"/>
                <w:highlight w:val="none"/>
                <w:u w:val="none"/>
                <w:lang w:val="en-US" w:eastAsia="zh-CN" w:bidi="ar"/>
              </w:rPr>
              <w:t>序号</w:t>
            </w:r>
          </w:p>
        </w:tc>
        <w:tc>
          <w:tcPr>
            <w:tcW w:w="19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9AA0B5">
            <w:pPr>
              <w:keepNext w:val="0"/>
              <w:keepLines w:val="0"/>
              <w:widowControl/>
              <w:suppressLineNumbers w:val="0"/>
              <w:spacing w:line="240" w:lineRule="auto"/>
              <w:jc w:val="center"/>
              <w:textAlignment w:val="center"/>
              <w:rPr>
                <w:rFonts w:hint="eastAsia" w:ascii="仿宋_GB2312" w:hAnsi="仿宋_GB2312" w:eastAsia="仿宋_GB2312" w:cs="仿宋_GB2312"/>
                <w:b/>
                <w:bCs/>
                <w:i w:val="0"/>
                <w:iCs w:val="0"/>
                <w:color w:val="000000"/>
                <w:sz w:val="20"/>
                <w:szCs w:val="20"/>
                <w:highlight w:val="none"/>
                <w:u w:val="none"/>
              </w:rPr>
            </w:pPr>
            <w:r>
              <w:rPr>
                <w:rFonts w:hint="eastAsia" w:ascii="仿宋_GB2312" w:hAnsi="仿宋_GB2312" w:eastAsia="仿宋_GB2312" w:cs="仿宋_GB2312"/>
                <w:b/>
                <w:bCs/>
                <w:i w:val="0"/>
                <w:iCs w:val="0"/>
                <w:color w:val="000000"/>
                <w:kern w:val="0"/>
                <w:sz w:val="20"/>
                <w:szCs w:val="20"/>
                <w:highlight w:val="none"/>
                <w:u w:val="none"/>
                <w:lang w:val="en-US" w:eastAsia="zh-CN" w:bidi="ar"/>
              </w:rPr>
              <w:t>名称</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02AB82">
            <w:pPr>
              <w:keepNext w:val="0"/>
              <w:keepLines w:val="0"/>
              <w:widowControl/>
              <w:suppressLineNumbers w:val="0"/>
              <w:spacing w:line="240" w:lineRule="auto"/>
              <w:jc w:val="center"/>
              <w:textAlignment w:val="center"/>
              <w:rPr>
                <w:rFonts w:hint="eastAsia" w:ascii="仿宋_GB2312" w:hAnsi="仿宋_GB2312" w:eastAsia="仿宋_GB2312" w:cs="仿宋_GB2312"/>
                <w:b/>
                <w:bCs/>
                <w:i w:val="0"/>
                <w:iCs w:val="0"/>
                <w:color w:val="000000"/>
                <w:sz w:val="20"/>
                <w:szCs w:val="20"/>
                <w:highlight w:val="none"/>
                <w:u w:val="none"/>
              </w:rPr>
            </w:pPr>
            <w:r>
              <w:rPr>
                <w:rFonts w:hint="eastAsia" w:ascii="仿宋_GB2312" w:hAnsi="仿宋_GB2312" w:eastAsia="仿宋_GB2312" w:cs="仿宋_GB2312"/>
                <w:b/>
                <w:bCs/>
                <w:i w:val="0"/>
                <w:iCs w:val="0"/>
                <w:color w:val="000000"/>
                <w:kern w:val="0"/>
                <w:sz w:val="20"/>
                <w:szCs w:val="20"/>
                <w:highlight w:val="none"/>
                <w:u w:val="none"/>
                <w:lang w:val="en-US" w:eastAsia="zh-CN" w:bidi="ar"/>
              </w:rPr>
              <w:t>数量</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842C9B">
            <w:pPr>
              <w:keepNext w:val="0"/>
              <w:keepLines w:val="0"/>
              <w:widowControl/>
              <w:suppressLineNumbers w:val="0"/>
              <w:spacing w:line="240" w:lineRule="auto"/>
              <w:jc w:val="center"/>
              <w:textAlignment w:val="center"/>
              <w:rPr>
                <w:rFonts w:hint="eastAsia" w:ascii="仿宋_GB2312" w:hAnsi="仿宋_GB2312" w:eastAsia="仿宋_GB2312" w:cs="仿宋_GB2312"/>
                <w:b/>
                <w:bCs/>
                <w:i w:val="0"/>
                <w:iCs w:val="0"/>
                <w:color w:val="000000"/>
                <w:sz w:val="20"/>
                <w:szCs w:val="20"/>
                <w:highlight w:val="none"/>
                <w:u w:val="none"/>
              </w:rPr>
            </w:pPr>
            <w:r>
              <w:rPr>
                <w:rFonts w:hint="eastAsia" w:ascii="仿宋_GB2312" w:hAnsi="仿宋_GB2312" w:eastAsia="仿宋_GB2312" w:cs="仿宋_GB2312"/>
                <w:b/>
                <w:bCs/>
                <w:i w:val="0"/>
                <w:iCs w:val="0"/>
                <w:color w:val="000000"/>
                <w:kern w:val="0"/>
                <w:sz w:val="20"/>
                <w:szCs w:val="20"/>
                <w:highlight w:val="none"/>
                <w:u w:val="none"/>
                <w:lang w:val="en-US" w:eastAsia="zh-CN" w:bidi="ar"/>
              </w:rPr>
              <w:t>单位</w:t>
            </w:r>
          </w:p>
        </w:tc>
        <w:tc>
          <w:tcPr>
            <w:tcW w:w="19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AA4609">
            <w:pPr>
              <w:keepNext w:val="0"/>
              <w:keepLines w:val="0"/>
              <w:widowControl/>
              <w:suppressLineNumbers w:val="0"/>
              <w:spacing w:line="240" w:lineRule="auto"/>
              <w:jc w:val="center"/>
              <w:textAlignment w:val="center"/>
              <w:rPr>
                <w:rFonts w:hint="eastAsia" w:ascii="仿宋_GB2312" w:hAnsi="仿宋_GB2312" w:eastAsia="仿宋_GB2312" w:cs="仿宋_GB2312"/>
                <w:b/>
                <w:bCs/>
                <w:i w:val="0"/>
                <w:iCs w:val="0"/>
                <w:color w:val="000000"/>
                <w:sz w:val="20"/>
                <w:szCs w:val="20"/>
                <w:highlight w:val="none"/>
                <w:u w:val="none"/>
              </w:rPr>
            </w:pPr>
            <w:r>
              <w:rPr>
                <w:rFonts w:hint="eastAsia" w:ascii="仿宋_GB2312" w:hAnsi="仿宋_GB2312" w:eastAsia="仿宋_GB2312" w:cs="仿宋_GB2312"/>
                <w:b/>
                <w:bCs/>
                <w:i w:val="0"/>
                <w:iCs w:val="0"/>
                <w:color w:val="000000"/>
                <w:kern w:val="0"/>
                <w:sz w:val="20"/>
                <w:szCs w:val="20"/>
                <w:highlight w:val="none"/>
                <w:u w:val="none"/>
                <w:lang w:val="en-US" w:eastAsia="zh-CN" w:bidi="ar"/>
              </w:rPr>
              <w:t>备注</w:t>
            </w:r>
          </w:p>
        </w:tc>
      </w:tr>
      <w:tr w14:paraId="069AA7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392" w:type="pct"/>
            <w:tcBorders>
              <w:top w:val="single" w:color="000000" w:sz="4" w:space="0"/>
              <w:left w:val="single" w:color="000000" w:sz="4" w:space="0"/>
              <w:bottom w:val="single" w:color="000000" w:sz="4" w:space="0"/>
              <w:right w:val="nil"/>
            </w:tcBorders>
            <w:shd w:val="clear" w:color="auto" w:fill="auto"/>
            <w:vAlign w:val="center"/>
          </w:tcPr>
          <w:p w14:paraId="0DB14E00">
            <w:pPr>
              <w:keepNext w:val="0"/>
              <w:keepLines w:val="0"/>
              <w:widowControl/>
              <w:suppressLineNumbers w:val="0"/>
              <w:spacing w:line="240" w:lineRule="auto"/>
              <w:jc w:val="center"/>
              <w:textAlignment w:val="center"/>
              <w:rPr>
                <w:rFonts w:hint="eastAsia" w:ascii="仿宋_GB2312" w:hAnsi="仿宋_GB2312" w:eastAsia="仿宋_GB2312" w:cs="仿宋_GB2312"/>
                <w:b/>
                <w:bCs/>
                <w:i w:val="0"/>
                <w:iCs w:val="0"/>
                <w:color w:val="000000"/>
                <w:sz w:val="20"/>
                <w:szCs w:val="20"/>
                <w:highlight w:val="none"/>
                <w:u w:val="none"/>
              </w:rPr>
            </w:pPr>
            <w:r>
              <w:rPr>
                <w:rFonts w:hint="eastAsia" w:ascii="仿宋_GB2312" w:hAnsi="仿宋_GB2312" w:eastAsia="仿宋_GB2312" w:cs="仿宋_GB2312"/>
                <w:b/>
                <w:bCs/>
                <w:i w:val="0"/>
                <w:iCs w:val="0"/>
                <w:color w:val="000000"/>
                <w:kern w:val="0"/>
                <w:sz w:val="20"/>
                <w:szCs w:val="20"/>
                <w:highlight w:val="none"/>
                <w:u w:val="none"/>
                <w:lang w:val="en-US" w:eastAsia="zh-CN" w:bidi="ar"/>
              </w:rPr>
              <w:t>一</w:t>
            </w:r>
          </w:p>
        </w:tc>
        <w:tc>
          <w:tcPr>
            <w:tcW w:w="1925" w:type="pct"/>
            <w:tcBorders>
              <w:top w:val="single" w:color="000000" w:sz="4" w:space="0"/>
              <w:left w:val="nil"/>
              <w:bottom w:val="single" w:color="000000" w:sz="4" w:space="0"/>
              <w:right w:val="single" w:color="000000" w:sz="4" w:space="0"/>
            </w:tcBorders>
            <w:shd w:val="clear" w:color="auto" w:fill="auto"/>
            <w:vAlign w:val="center"/>
          </w:tcPr>
          <w:p w14:paraId="2FA495A3">
            <w:pPr>
              <w:keepNext w:val="0"/>
              <w:keepLines w:val="0"/>
              <w:widowControl/>
              <w:suppressLineNumbers w:val="0"/>
              <w:spacing w:line="240" w:lineRule="auto"/>
              <w:jc w:val="left"/>
              <w:textAlignment w:val="center"/>
              <w:rPr>
                <w:rFonts w:hint="eastAsia" w:ascii="仿宋_GB2312" w:hAnsi="仿宋_GB2312" w:eastAsia="仿宋_GB2312" w:cs="仿宋_GB2312"/>
                <w:b/>
                <w:bCs/>
                <w:i w:val="0"/>
                <w:iCs w:val="0"/>
                <w:color w:val="000000"/>
                <w:sz w:val="20"/>
                <w:szCs w:val="20"/>
                <w:highlight w:val="none"/>
                <w:u w:val="none"/>
              </w:rPr>
            </w:pPr>
            <w:r>
              <w:rPr>
                <w:rFonts w:hint="eastAsia" w:ascii="仿宋_GB2312" w:hAnsi="仿宋_GB2312" w:eastAsia="仿宋_GB2312" w:cs="仿宋_GB2312"/>
                <w:b/>
                <w:bCs/>
                <w:i w:val="0"/>
                <w:iCs w:val="0"/>
                <w:color w:val="000000"/>
                <w:kern w:val="0"/>
                <w:sz w:val="20"/>
                <w:szCs w:val="20"/>
                <w:highlight w:val="none"/>
                <w:u w:val="none"/>
                <w:lang w:val="en-US" w:eastAsia="zh-CN" w:bidi="ar"/>
              </w:rPr>
              <w:t>渭南市处女泉</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3D9F5A">
            <w:pPr>
              <w:spacing w:line="240" w:lineRule="auto"/>
              <w:jc w:val="center"/>
              <w:rPr>
                <w:rFonts w:hint="eastAsia" w:ascii="仿宋_GB2312" w:hAnsi="仿宋_GB2312" w:eastAsia="仿宋_GB2312" w:cs="仿宋_GB2312"/>
                <w:b/>
                <w:bCs/>
                <w:i w:val="0"/>
                <w:iCs w:val="0"/>
                <w:color w:val="000000"/>
                <w:sz w:val="20"/>
                <w:szCs w:val="20"/>
                <w:highlight w:val="none"/>
                <w:u w:val="none"/>
              </w:rPr>
            </w:pP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38D9CD">
            <w:pPr>
              <w:spacing w:line="240" w:lineRule="auto"/>
              <w:jc w:val="center"/>
              <w:rPr>
                <w:rFonts w:hint="eastAsia" w:ascii="仿宋_GB2312" w:hAnsi="仿宋_GB2312" w:eastAsia="仿宋_GB2312" w:cs="仿宋_GB2312"/>
                <w:b/>
                <w:bCs/>
                <w:i w:val="0"/>
                <w:iCs w:val="0"/>
                <w:color w:val="000000"/>
                <w:sz w:val="20"/>
                <w:szCs w:val="20"/>
                <w:highlight w:val="none"/>
                <w:u w:val="none"/>
              </w:rPr>
            </w:pPr>
          </w:p>
        </w:tc>
        <w:tc>
          <w:tcPr>
            <w:tcW w:w="1919" w:type="pct"/>
            <w:tcBorders>
              <w:top w:val="single" w:color="000000" w:sz="4" w:space="0"/>
              <w:left w:val="nil"/>
              <w:bottom w:val="single" w:color="000000" w:sz="4" w:space="0"/>
              <w:right w:val="single" w:color="000000" w:sz="4" w:space="0"/>
            </w:tcBorders>
            <w:shd w:val="clear" w:color="auto" w:fill="auto"/>
            <w:vAlign w:val="center"/>
          </w:tcPr>
          <w:p w14:paraId="5C72DE8B">
            <w:pPr>
              <w:spacing w:line="240" w:lineRule="auto"/>
              <w:jc w:val="left"/>
              <w:rPr>
                <w:rFonts w:hint="eastAsia" w:ascii="仿宋_GB2312" w:hAnsi="仿宋_GB2312" w:eastAsia="仿宋_GB2312" w:cs="仿宋_GB2312"/>
                <w:b/>
                <w:bCs/>
                <w:i w:val="0"/>
                <w:iCs w:val="0"/>
                <w:color w:val="000000"/>
                <w:sz w:val="20"/>
                <w:szCs w:val="20"/>
                <w:highlight w:val="none"/>
                <w:u w:val="none"/>
              </w:rPr>
            </w:pPr>
          </w:p>
        </w:tc>
      </w:tr>
      <w:tr w14:paraId="43D32D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42662B">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w:t>
            </w:r>
          </w:p>
        </w:tc>
        <w:tc>
          <w:tcPr>
            <w:tcW w:w="19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ADC341">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土建</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AF4716">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1EC761">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项</w:t>
            </w:r>
          </w:p>
        </w:tc>
        <w:tc>
          <w:tcPr>
            <w:tcW w:w="19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E88A69">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断面找平</w:t>
            </w:r>
          </w:p>
        </w:tc>
      </w:tr>
      <w:tr w14:paraId="347D42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D4B252">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2</w:t>
            </w:r>
          </w:p>
        </w:tc>
        <w:tc>
          <w:tcPr>
            <w:tcW w:w="19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41FC71">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超声波多普勒流速流量仪</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FFEBDA">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6E3658">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套</w:t>
            </w:r>
          </w:p>
        </w:tc>
        <w:tc>
          <w:tcPr>
            <w:tcW w:w="19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0EE0DF">
            <w:pPr>
              <w:spacing w:line="240" w:lineRule="auto"/>
              <w:jc w:val="center"/>
              <w:rPr>
                <w:rFonts w:hint="eastAsia" w:ascii="仿宋_GB2312" w:hAnsi="仿宋_GB2312" w:eastAsia="仿宋_GB2312" w:cs="仿宋_GB2312"/>
                <w:i w:val="0"/>
                <w:iCs w:val="0"/>
                <w:color w:val="000000"/>
                <w:sz w:val="20"/>
                <w:szCs w:val="20"/>
                <w:highlight w:val="none"/>
                <w:u w:val="none"/>
              </w:rPr>
            </w:pPr>
          </w:p>
        </w:tc>
      </w:tr>
      <w:tr w14:paraId="57B439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4D0F1C">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3</w:t>
            </w:r>
          </w:p>
        </w:tc>
        <w:tc>
          <w:tcPr>
            <w:tcW w:w="19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8C24B5">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投入式水位计</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D713BD">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EAE111">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台</w:t>
            </w:r>
          </w:p>
        </w:tc>
        <w:tc>
          <w:tcPr>
            <w:tcW w:w="19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01D83A">
            <w:pPr>
              <w:spacing w:line="240" w:lineRule="auto"/>
              <w:jc w:val="center"/>
              <w:rPr>
                <w:rFonts w:hint="eastAsia" w:ascii="仿宋_GB2312" w:hAnsi="仿宋_GB2312" w:eastAsia="仿宋_GB2312" w:cs="仿宋_GB2312"/>
                <w:i w:val="0"/>
                <w:iCs w:val="0"/>
                <w:color w:val="000000"/>
                <w:sz w:val="20"/>
                <w:szCs w:val="20"/>
                <w:highlight w:val="none"/>
                <w:u w:val="none"/>
              </w:rPr>
            </w:pPr>
          </w:p>
        </w:tc>
      </w:tr>
      <w:tr w14:paraId="4DB8DE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32FD6E">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4</w:t>
            </w:r>
          </w:p>
        </w:tc>
        <w:tc>
          <w:tcPr>
            <w:tcW w:w="19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B66A35">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遥测终端</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574F26">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F7031D">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台</w:t>
            </w:r>
          </w:p>
        </w:tc>
        <w:tc>
          <w:tcPr>
            <w:tcW w:w="19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730D73">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配备通信传输物联网卡</w:t>
            </w:r>
          </w:p>
        </w:tc>
      </w:tr>
      <w:tr w14:paraId="114D26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D1C120">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5</w:t>
            </w:r>
          </w:p>
        </w:tc>
        <w:tc>
          <w:tcPr>
            <w:tcW w:w="19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C59AC9">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太阳能供电系统</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03D59F">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6A6831">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套</w:t>
            </w:r>
          </w:p>
        </w:tc>
        <w:tc>
          <w:tcPr>
            <w:tcW w:w="19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2476DF">
            <w:pPr>
              <w:spacing w:line="240" w:lineRule="auto"/>
              <w:jc w:val="center"/>
              <w:rPr>
                <w:rFonts w:hint="eastAsia" w:ascii="仿宋_GB2312" w:hAnsi="仿宋_GB2312" w:eastAsia="仿宋_GB2312" w:cs="仿宋_GB2312"/>
                <w:i w:val="0"/>
                <w:iCs w:val="0"/>
                <w:color w:val="000000"/>
                <w:sz w:val="20"/>
                <w:szCs w:val="20"/>
                <w:highlight w:val="none"/>
                <w:u w:val="none"/>
              </w:rPr>
            </w:pPr>
          </w:p>
        </w:tc>
      </w:tr>
      <w:tr w14:paraId="2C372B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895D11">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6</w:t>
            </w:r>
          </w:p>
        </w:tc>
        <w:tc>
          <w:tcPr>
            <w:tcW w:w="19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FBDCCE">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防雷接地</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02FB79">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588939">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项</w:t>
            </w:r>
          </w:p>
        </w:tc>
        <w:tc>
          <w:tcPr>
            <w:tcW w:w="19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5B43E0">
            <w:pPr>
              <w:spacing w:line="240" w:lineRule="auto"/>
              <w:jc w:val="center"/>
              <w:rPr>
                <w:rFonts w:hint="eastAsia" w:ascii="仿宋_GB2312" w:hAnsi="仿宋_GB2312" w:eastAsia="仿宋_GB2312" w:cs="仿宋_GB2312"/>
                <w:i w:val="0"/>
                <w:iCs w:val="0"/>
                <w:color w:val="000000"/>
                <w:sz w:val="20"/>
                <w:szCs w:val="20"/>
                <w:highlight w:val="none"/>
                <w:u w:val="none"/>
              </w:rPr>
            </w:pPr>
          </w:p>
        </w:tc>
      </w:tr>
      <w:tr w14:paraId="665358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45A16A">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7</w:t>
            </w:r>
          </w:p>
        </w:tc>
        <w:tc>
          <w:tcPr>
            <w:tcW w:w="19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0D3C4D">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流量率定</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19B300">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229A52">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个</w:t>
            </w:r>
          </w:p>
        </w:tc>
        <w:tc>
          <w:tcPr>
            <w:tcW w:w="19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0430F7">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四次</w:t>
            </w:r>
          </w:p>
        </w:tc>
      </w:tr>
      <w:tr w14:paraId="370C0B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0F1DF1">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8</w:t>
            </w:r>
          </w:p>
        </w:tc>
        <w:tc>
          <w:tcPr>
            <w:tcW w:w="1925" w:type="pct"/>
            <w:tcBorders>
              <w:top w:val="single" w:color="000000" w:sz="4" w:space="0"/>
              <w:left w:val="nil"/>
              <w:bottom w:val="single" w:color="000000" w:sz="4" w:space="0"/>
              <w:right w:val="single" w:color="000000" w:sz="4" w:space="0"/>
            </w:tcBorders>
            <w:shd w:val="clear" w:color="auto" w:fill="auto"/>
            <w:vAlign w:val="center"/>
          </w:tcPr>
          <w:p w14:paraId="3FB0C3C6">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设备辅助设施</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8C4697">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68562D">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套</w:t>
            </w:r>
          </w:p>
        </w:tc>
        <w:tc>
          <w:tcPr>
            <w:tcW w:w="1919" w:type="pct"/>
            <w:tcBorders>
              <w:top w:val="single" w:color="000000" w:sz="4" w:space="0"/>
              <w:left w:val="nil"/>
              <w:bottom w:val="single" w:color="000000" w:sz="4" w:space="0"/>
              <w:right w:val="single" w:color="000000" w:sz="4" w:space="0"/>
            </w:tcBorders>
            <w:shd w:val="clear" w:color="auto" w:fill="auto"/>
            <w:vAlign w:val="center"/>
          </w:tcPr>
          <w:p w14:paraId="598F538C">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lang w:val="en-US"/>
              </w:rPr>
            </w:pPr>
            <w:r>
              <w:rPr>
                <w:rFonts w:hint="eastAsia" w:ascii="仿宋_GB2312" w:hAnsi="仿宋_GB2312" w:eastAsia="仿宋_GB2312" w:cs="仿宋_GB2312"/>
                <w:i w:val="0"/>
                <w:iCs w:val="0"/>
                <w:color w:val="000000"/>
                <w:kern w:val="0"/>
                <w:sz w:val="20"/>
                <w:szCs w:val="20"/>
                <w:highlight w:val="none"/>
                <w:u w:val="none"/>
                <w:lang w:val="en-US" w:eastAsia="zh-CN" w:bidi="ar"/>
              </w:rPr>
              <w:t>根据现场情况配备，详见项目实施技术要求</w:t>
            </w:r>
          </w:p>
        </w:tc>
      </w:tr>
      <w:tr w14:paraId="36F097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2C694D">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9</w:t>
            </w:r>
          </w:p>
        </w:tc>
        <w:tc>
          <w:tcPr>
            <w:tcW w:w="1925" w:type="pct"/>
            <w:tcBorders>
              <w:top w:val="single" w:color="000000" w:sz="4" w:space="0"/>
              <w:left w:val="nil"/>
              <w:bottom w:val="single" w:color="000000" w:sz="4" w:space="0"/>
              <w:right w:val="single" w:color="000000" w:sz="4" w:space="0"/>
            </w:tcBorders>
            <w:shd w:val="clear" w:color="auto" w:fill="auto"/>
            <w:vAlign w:val="center"/>
          </w:tcPr>
          <w:p w14:paraId="5F0867A5">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监测站附属设施</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C5A8F3">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6F9334">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套</w:t>
            </w:r>
          </w:p>
        </w:tc>
        <w:tc>
          <w:tcPr>
            <w:tcW w:w="1919" w:type="pct"/>
            <w:tcBorders>
              <w:top w:val="single" w:color="000000" w:sz="4" w:space="0"/>
              <w:left w:val="nil"/>
              <w:bottom w:val="single" w:color="000000" w:sz="4" w:space="0"/>
              <w:right w:val="single" w:color="000000" w:sz="4" w:space="0"/>
            </w:tcBorders>
            <w:shd w:val="clear" w:color="auto" w:fill="auto"/>
            <w:vAlign w:val="center"/>
          </w:tcPr>
          <w:p w14:paraId="2B4C46E8">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根据现场情况配备，详见项目实施技术要求</w:t>
            </w:r>
          </w:p>
        </w:tc>
      </w:tr>
      <w:tr w14:paraId="78F634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392" w:type="pct"/>
            <w:tcBorders>
              <w:top w:val="single" w:color="000000" w:sz="4" w:space="0"/>
              <w:left w:val="single" w:color="000000" w:sz="4" w:space="0"/>
              <w:bottom w:val="single" w:color="000000" w:sz="4" w:space="0"/>
              <w:right w:val="nil"/>
            </w:tcBorders>
            <w:shd w:val="clear" w:color="auto" w:fill="auto"/>
            <w:vAlign w:val="center"/>
          </w:tcPr>
          <w:p w14:paraId="47920C39">
            <w:pPr>
              <w:keepNext w:val="0"/>
              <w:keepLines w:val="0"/>
              <w:widowControl/>
              <w:suppressLineNumbers w:val="0"/>
              <w:spacing w:line="240" w:lineRule="auto"/>
              <w:jc w:val="center"/>
              <w:textAlignment w:val="center"/>
              <w:rPr>
                <w:rFonts w:hint="eastAsia" w:ascii="仿宋_GB2312" w:hAnsi="仿宋_GB2312" w:eastAsia="仿宋_GB2312" w:cs="仿宋_GB2312"/>
                <w:b/>
                <w:bCs/>
                <w:i w:val="0"/>
                <w:iCs w:val="0"/>
                <w:color w:val="000000"/>
                <w:sz w:val="20"/>
                <w:szCs w:val="20"/>
                <w:highlight w:val="none"/>
                <w:u w:val="none"/>
              </w:rPr>
            </w:pPr>
            <w:r>
              <w:rPr>
                <w:rFonts w:hint="eastAsia" w:ascii="仿宋_GB2312" w:hAnsi="仿宋_GB2312" w:eastAsia="仿宋_GB2312" w:cs="仿宋_GB2312"/>
                <w:b/>
                <w:bCs/>
                <w:i w:val="0"/>
                <w:iCs w:val="0"/>
                <w:color w:val="000000"/>
                <w:kern w:val="0"/>
                <w:sz w:val="20"/>
                <w:szCs w:val="20"/>
                <w:highlight w:val="none"/>
                <w:u w:val="none"/>
                <w:lang w:val="en-US" w:eastAsia="zh-CN" w:bidi="ar"/>
              </w:rPr>
              <w:t>二</w:t>
            </w:r>
          </w:p>
        </w:tc>
        <w:tc>
          <w:tcPr>
            <w:tcW w:w="1925" w:type="pct"/>
            <w:tcBorders>
              <w:top w:val="single" w:color="000000" w:sz="4" w:space="0"/>
              <w:left w:val="nil"/>
              <w:bottom w:val="single" w:color="000000" w:sz="4" w:space="0"/>
              <w:right w:val="single" w:color="000000" w:sz="4" w:space="0"/>
            </w:tcBorders>
            <w:shd w:val="clear" w:color="auto" w:fill="auto"/>
            <w:vAlign w:val="center"/>
          </w:tcPr>
          <w:p w14:paraId="0C985D0B">
            <w:pPr>
              <w:keepNext w:val="0"/>
              <w:keepLines w:val="0"/>
              <w:widowControl/>
              <w:suppressLineNumbers w:val="0"/>
              <w:spacing w:line="240" w:lineRule="auto"/>
              <w:jc w:val="left"/>
              <w:textAlignment w:val="center"/>
              <w:rPr>
                <w:rFonts w:hint="eastAsia" w:ascii="仿宋_GB2312" w:hAnsi="仿宋_GB2312" w:eastAsia="仿宋_GB2312" w:cs="仿宋_GB2312"/>
                <w:b/>
                <w:bCs/>
                <w:i w:val="0"/>
                <w:iCs w:val="0"/>
                <w:color w:val="000000"/>
                <w:sz w:val="20"/>
                <w:szCs w:val="20"/>
                <w:highlight w:val="none"/>
                <w:u w:val="none"/>
              </w:rPr>
            </w:pPr>
            <w:r>
              <w:rPr>
                <w:rFonts w:hint="eastAsia" w:ascii="仿宋_GB2312" w:hAnsi="仿宋_GB2312" w:eastAsia="仿宋_GB2312" w:cs="仿宋_GB2312"/>
                <w:b/>
                <w:bCs/>
                <w:i w:val="0"/>
                <w:iCs w:val="0"/>
                <w:color w:val="000000"/>
                <w:kern w:val="0"/>
                <w:sz w:val="20"/>
                <w:szCs w:val="20"/>
                <w:highlight w:val="none"/>
                <w:u w:val="none"/>
                <w:lang w:val="en-US" w:eastAsia="zh-CN" w:bidi="ar"/>
              </w:rPr>
              <w:t>渭南市马瀵泉</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53112D">
            <w:pPr>
              <w:spacing w:line="240" w:lineRule="auto"/>
              <w:jc w:val="center"/>
              <w:rPr>
                <w:rFonts w:hint="eastAsia" w:ascii="仿宋_GB2312" w:hAnsi="仿宋_GB2312" w:eastAsia="仿宋_GB2312" w:cs="仿宋_GB2312"/>
                <w:b/>
                <w:bCs/>
                <w:i w:val="0"/>
                <w:iCs w:val="0"/>
                <w:color w:val="000000"/>
                <w:sz w:val="20"/>
                <w:szCs w:val="20"/>
                <w:highlight w:val="none"/>
                <w:u w:val="none"/>
              </w:rPr>
            </w:pP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BC09B9">
            <w:pPr>
              <w:spacing w:line="240" w:lineRule="auto"/>
              <w:jc w:val="center"/>
              <w:rPr>
                <w:rFonts w:hint="eastAsia" w:ascii="仿宋_GB2312" w:hAnsi="仿宋_GB2312" w:eastAsia="仿宋_GB2312" w:cs="仿宋_GB2312"/>
                <w:b/>
                <w:bCs/>
                <w:i w:val="0"/>
                <w:iCs w:val="0"/>
                <w:color w:val="000000"/>
                <w:sz w:val="20"/>
                <w:szCs w:val="20"/>
                <w:highlight w:val="none"/>
                <w:u w:val="none"/>
              </w:rPr>
            </w:pPr>
          </w:p>
        </w:tc>
        <w:tc>
          <w:tcPr>
            <w:tcW w:w="1919" w:type="pct"/>
            <w:tcBorders>
              <w:top w:val="single" w:color="000000" w:sz="4" w:space="0"/>
              <w:left w:val="nil"/>
              <w:bottom w:val="single" w:color="000000" w:sz="4" w:space="0"/>
              <w:right w:val="single" w:color="000000" w:sz="4" w:space="0"/>
            </w:tcBorders>
            <w:shd w:val="clear" w:color="auto" w:fill="auto"/>
            <w:vAlign w:val="center"/>
          </w:tcPr>
          <w:p w14:paraId="68323CDD">
            <w:pPr>
              <w:spacing w:line="240" w:lineRule="auto"/>
              <w:jc w:val="left"/>
              <w:rPr>
                <w:rFonts w:hint="eastAsia" w:ascii="仿宋_GB2312" w:hAnsi="仿宋_GB2312" w:eastAsia="仿宋_GB2312" w:cs="仿宋_GB2312"/>
                <w:b/>
                <w:bCs/>
                <w:i w:val="0"/>
                <w:iCs w:val="0"/>
                <w:color w:val="000000"/>
                <w:sz w:val="20"/>
                <w:szCs w:val="20"/>
                <w:highlight w:val="none"/>
                <w:u w:val="none"/>
              </w:rPr>
            </w:pPr>
          </w:p>
        </w:tc>
      </w:tr>
      <w:tr w14:paraId="1C07DC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C84C4E">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w:t>
            </w:r>
          </w:p>
        </w:tc>
        <w:tc>
          <w:tcPr>
            <w:tcW w:w="19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CD6CD6">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流量计井</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6CA909">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7</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692AC7">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项</w:t>
            </w:r>
          </w:p>
        </w:tc>
        <w:tc>
          <w:tcPr>
            <w:tcW w:w="19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6485E6">
            <w:pPr>
              <w:spacing w:line="240" w:lineRule="auto"/>
              <w:jc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满足DN300电磁流量计安装要求</w:t>
            </w:r>
          </w:p>
        </w:tc>
      </w:tr>
      <w:tr w14:paraId="73D008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7DE327">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2</w:t>
            </w:r>
          </w:p>
        </w:tc>
        <w:tc>
          <w:tcPr>
            <w:tcW w:w="19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81AC84">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电磁流量计</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B464E9">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7</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FFDF75">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套</w:t>
            </w:r>
          </w:p>
        </w:tc>
        <w:tc>
          <w:tcPr>
            <w:tcW w:w="19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2A541E">
            <w:pPr>
              <w:spacing w:line="240" w:lineRule="auto"/>
              <w:jc w:val="center"/>
              <w:rPr>
                <w:rFonts w:hint="eastAsia" w:ascii="仿宋_GB2312" w:hAnsi="仿宋_GB2312" w:eastAsia="仿宋_GB2312" w:cs="仿宋_GB2312"/>
                <w:i w:val="0"/>
                <w:iCs w:val="0"/>
                <w:color w:val="000000"/>
                <w:sz w:val="20"/>
                <w:szCs w:val="20"/>
                <w:highlight w:val="none"/>
                <w:u w:val="none"/>
              </w:rPr>
            </w:pPr>
          </w:p>
        </w:tc>
      </w:tr>
      <w:tr w14:paraId="1F7F8A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5729F3">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3</w:t>
            </w:r>
          </w:p>
        </w:tc>
        <w:tc>
          <w:tcPr>
            <w:tcW w:w="19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3AB0B9">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管道改造</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728306">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7</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69750C">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项</w:t>
            </w:r>
          </w:p>
        </w:tc>
        <w:tc>
          <w:tcPr>
            <w:tcW w:w="19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4EDDC1">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改造必要的直管段、符合满管条件等</w:t>
            </w:r>
          </w:p>
        </w:tc>
      </w:tr>
      <w:tr w14:paraId="3ECE35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64C14C">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4</w:t>
            </w:r>
          </w:p>
        </w:tc>
        <w:tc>
          <w:tcPr>
            <w:tcW w:w="19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4648A1">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遥测终端</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12278C">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5</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640562">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台</w:t>
            </w:r>
          </w:p>
        </w:tc>
        <w:tc>
          <w:tcPr>
            <w:tcW w:w="19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6B6C77">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配备通信传输物联网卡</w:t>
            </w:r>
          </w:p>
        </w:tc>
      </w:tr>
      <w:tr w14:paraId="0874A9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6CFC41">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5</w:t>
            </w:r>
          </w:p>
        </w:tc>
        <w:tc>
          <w:tcPr>
            <w:tcW w:w="19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B076A5">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太阳能供电系统</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A7A63D">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5</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D6F1AD">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套</w:t>
            </w:r>
          </w:p>
        </w:tc>
        <w:tc>
          <w:tcPr>
            <w:tcW w:w="19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D97A89">
            <w:pPr>
              <w:spacing w:line="240" w:lineRule="auto"/>
              <w:jc w:val="center"/>
              <w:rPr>
                <w:rFonts w:hint="eastAsia" w:ascii="仿宋_GB2312" w:hAnsi="仿宋_GB2312" w:eastAsia="仿宋_GB2312" w:cs="仿宋_GB2312"/>
                <w:i w:val="0"/>
                <w:iCs w:val="0"/>
                <w:color w:val="000000"/>
                <w:sz w:val="20"/>
                <w:szCs w:val="20"/>
                <w:highlight w:val="none"/>
                <w:u w:val="none"/>
              </w:rPr>
            </w:pPr>
          </w:p>
        </w:tc>
      </w:tr>
      <w:tr w14:paraId="6889D4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B1506B">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6</w:t>
            </w:r>
          </w:p>
        </w:tc>
        <w:tc>
          <w:tcPr>
            <w:tcW w:w="19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DCC1FA">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防雷接地</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CC390D">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5</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86F0D5">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项</w:t>
            </w:r>
          </w:p>
        </w:tc>
        <w:tc>
          <w:tcPr>
            <w:tcW w:w="19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FEFA1F">
            <w:pPr>
              <w:spacing w:line="240" w:lineRule="auto"/>
              <w:jc w:val="center"/>
              <w:rPr>
                <w:rFonts w:hint="eastAsia" w:ascii="仿宋_GB2312" w:hAnsi="仿宋_GB2312" w:eastAsia="仿宋_GB2312" w:cs="仿宋_GB2312"/>
                <w:i w:val="0"/>
                <w:iCs w:val="0"/>
                <w:color w:val="000000"/>
                <w:sz w:val="20"/>
                <w:szCs w:val="20"/>
                <w:highlight w:val="none"/>
                <w:u w:val="none"/>
              </w:rPr>
            </w:pPr>
          </w:p>
        </w:tc>
      </w:tr>
      <w:tr w14:paraId="455C01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2CE696">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7</w:t>
            </w:r>
          </w:p>
        </w:tc>
        <w:tc>
          <w:tcPr>
            <w:tcW w:w="1925" w:type="pct"/>
            <w:tcBorders>
              <w:top w:val="single" w:color="000000" w:sz="4" w:space="0"/>
              <w:left w:val="nil"/>
              <w:bottom w:val="single" w:color="000000" w:sz="4" w:space="0"/>
              <w:right w:val="single" w:color="000000" w:sz="4" w:space="0"/>
            </w:tcBorders>
            <w:shd w:val="clear" w:color="auto" w:fill="auto"/>
            <w:vAlign w:val="center"/>
          </w:tcPr>
          <w:p w14:paraId="2D7583AD">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设备辅助设施</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332C11">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5</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AD97DB">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套</w:t>
            </w:r>
          </w:p>
        </w:tc>
        <w:tc>
          <w:tcPr>
            <w:tcW w:w="1919" w:type="pct"/>
            <w:tcBorders>
              <w:top w:val="single" w:color="000000" w:sz="4" w:space="0"/>
              <w:left w:val="nil"/>
              <w:bottom w:val="single" w:color="000000" w:sz="4" w:space="0"/>
              <w:right w:val="single" w:color="000000" w:sz="4" w:space="0"/>
            </w:tcBorders>
            <w:shd w:val="clear" w:color="auto" w:fill="auto"/>
            <w:vAlign w:val="center"/>
          </w:tcPr>
          <w:p w14:paraId="446476F3">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根据现场情况配备，详见项目实施技术要求</w:t>
            </w:r>
          </w:p>
        </w:tc>
      </w:tr>
      <w:tr w14:paraId="4BF3BE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73BE92">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8</w:t>
            </w:r>
          </w:p>
        </w:tc>
        <w:tc>
          <w:tcPr>
            <w:tcW w:w="1925" w:type="pct"/>
            <w:tcBorders>
              <w:top w:val="single" w:color="000000" w:sz="4" w:space="0"/>
              <w:left w:val="nil"/>
              <w:bottom w:val="single" w:color="000000" w:sz="4" w:space="0"/>
              <w:right w:val="single" w:color="000000" w:sz="4" w:space="0"/>
            </w:tcBorders>
            <w:shd w:val="clear" w:color="auto" w:fill="auto"/>
            <w:vAlign w:val="center"/>
          </w:tcPr>
          <w:p w14:paraId="458D3F47">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监测站附属设施</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57C538">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5</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B7BD8D">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套</w:t>
            </w:r>
          </w:p>
        </w:tc>
        <w:tc>
          <w:tcPr>
            <w:tcW w:w="1919" w:type="pct"/>
            <w:tcBorders>
              <w:top w:val="single" w:color="000000" w:sz="4" w:space="0"/>
              <w:left w:val="nil"/>
              <w:bottom w:val="single" w:color="000000" w:sz="4" w:space="0"/>
              <w:right w:val="single" w:color="000000" w:sz="4" w:space="0"/>
            </w:tcBorders>
            <w:shd w:val="clear" w:color="auto" w:fill="auto"/>
            <w:vAlign w:val="center"/>
          </w:tcPr>
          <w:p w14:paraId="40816E7A">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根据现场情况配备，详见项目实施技术要求</w:t>
            </w:r>
          </w:p>
        </w:tc>
      </w:tr>
      <w:tr w14:paraId="717E7B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392" w:type="pct"/>
            <w:tcBorders>
              <w:top w:val="single" w:color="000000" w:sz="4" w:space="0"/>
              <w:left w:val="single" w:color="000000" w:sz="4" w:space="0"/>
              <w:bottom w:val="single" w:color="000000" w:sz="4" w:space="0"/>
              <w:right w:val="nil"/>
            </w:tcBorders>
            <w:shd w:val="clear" w:color="auto" w:fill="auto"/>
            <w:vAlign w:val="center"/>
          </w:tcPr>
          <w:p w14:paraId="65D9275F">
            <w:pPr>
              <w:keepNext w:val="0"/>
              <w:keepLines w:val="0"/>
              <w:widowControl/>
              <w:suppressLineNumbers w:val="0"/>
              <w:spacing w:line="240" w:lineRule="auto"/>
              <w:jc w:val="center"/>
              <w:textAlignment w:val="center"/>
              <w:rPr>
                <w:rFonts w:hint="eastAsia" w:ascii="仿宋_GB2312" w:hAnsi="仿宋_GB2312" w:eastAsia="仿宋_GB2312" w:cs="仿宋_GB2312"/>
                <w:b/>
                <w:bCs/>
                <w:i w:val="0"/>
                <w:iCs w:val="0"/>
                <w:color w:val="000000"/>
                <w:sz w:val="20"/>
                <w:szCs w:val="20"/>
                <w:highlight w:val="none"/>
                <w:u w:val="none"/>
              </w:rPr>
            </w:pPr>
            <w:r>
              <w:rPr>
                <w:rFonts w:hint="eastAsia" w:ascii="仿宋_GB2312" w:hAnsi="仿宋_GB2312" w:eastAsia="仿宋_GB2312" w:cs="仿宋_GB2312"/>
                <w:b/>
                <w:bCs/>
                <w:i w:val="0"/>
                <w:iCs w:val="0"/>
                <w:color w:val="000000"/>
                <w:kern w:val="0"/>
                <w:sz w:val="20"/>
                <w:szCs w:val="20"/>
                <w:highlight w:val="none"/>
                <w:u w:val="none"/>
                <w:lang w:val="en-US" w:eastAsia="zh-CN" w:bidi="ar"/>
              </w:rPr>
              <w:t>三</w:t>
            </w:r>
          </w:p>
        </w:tc>
        <w:tc>
          <w:tcPr>
            <w:tcW w:w="1925" w:type="pct"/>
            <w:tcBorders>
              <w:top w:val="single" w:color="000000" w:sz="4" w:space="0"/>
              <w:left w:val="nil"/>
              <w:bottom w:val="single" w:color="000000" w:sz="4" w:space="0"/>
              <w:right w:val="single" w:color="000000" w:sz="4" w:space="0"/>
            </w:tcBorders>
            <w:shd w:val="clear" w:color="auto" w:fill="auto"/>
            <w:vAlign w:val="center"/>
          </w:tcPr>
          <w:p w14:paraId="4549CB70">
            <w:pPr>
              <w:keepNext w:val="0"/>
              <w:keepLines w:val="0"/>
              <w:widowControl/>
              <w:suppressLineNumbers w:val="0"/>
              <w:spacing w:line="240" w:lineRule="auto"/>
              <w:jc w:val="left"/>
              <w:textAlignment w:val="center"/>
              <w:rPr>
                <w:rFonts w:hint="eastAsia" w:ascii="仿宋_GB2312" w:hAnsi="仿宋_GB2312" w:eastAsia="仿宋_GB2312" w:cs="仿宋_GB2312"/>
                <w:b/>
                <w:bCs/>
                <w:i w:val="0"/>
                <w:iCs w:val="0"/>
                <w:color w:val="000000"/>
                <w:sz w:val="20"/>
                <w:szCs w:val="20"/>
                <w:highlight w:val="none"/>
                <w:u w:val="none"/>
              </w:rPr>
            </w:pPr>
            <w:r>
              <w:rPr>
                <w:rFonts w:hint="eastAsia" w:ascii="仿宋_GB2312" w:hAnsi="仿宋_GB2312" w:eastAsia="仿宋_GB2312" w:cs="仿宋_GB2312"/>
                <w:b/>
                <w:bCs/>
                <w:i w:val="0"/>
                <w:iCs w:val="0"/>
                <w:color w:val="000000"/>
                <w:kern w:val="0"/>
                <w:sz w:val="20"/>
                <w:szCs w:val="20"/>
                <w:highlight w:val="none"/>
                <w:u w:val="none"/>
                <w:lang w:val="en-US" w:eastAsia="zh-CN" w:bidi="ar"/>
              </w:rPr>
              <w:t>渭南市药王泉（标准站）</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3F4C3C">
            <w:pPr>
              <w:spacing w:line="240" w:lineRule="auto"/>
              <w:jc w:val="center"/>
              <w:rPr>
                <w:rFonts w:hint="eastAsia" w:ascii="仿宋_GB2312" w:hAnsi="仿宋_GB2312" w:eastAsia="仿宋_GB2312" w:cs="仿宋_GB2312"/>
                <w:b/>
                <w:bCs/>
                <w:i w:val="0"/>
                <w:iCs w:val="0"/>
                <w:color w:val="000000"/>
                <w:sz w:val="20"/>
                <w:szCs w:val="20"/>
                <w:highlight w:val="none"/>
                <w:u w:val="none"/>
              </w:rPr>
            </w:pP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A3D145">
            <w:pPr>
              <w:spacing w:line="240" w:lineRule="auto"/>
              <w:jc w:val="center"/>
              <w:rPr>
                <w:rFonts w:hint="eastAsia" w:ascii="仿宋_GB2312" w:hAnsi="仿宋_GB2312" w:eastAsia="仿宋_GB2312" w:cs="仿宋_GB2312"/>
                <w:b/>
                <w:bCs/>
                <w:i w:val="0"/>
                <w:iCs w:val="0"/>
                <w:color w:val="000000"/>
                <w:sz w:val="20"/>
                <w:szCs w:val="20"/>
                <w:highlight w:val="none"/>
                <w:u w:val="none"/>
              </w:rPr>
            </w:pPr>
          </w:p>
        </w:tc>
        <w:tc>
          <w:tcPr>
            <w:tcW w:w="1919" w:type="pct"/>
            <w:tcBorders>
              <w:top w:val="single" w:color="000000" w:sz="4" w:space="0"/>
              <w:left w:val="nil"/>
              <w:bottom w:val="single" w:color="000000" w:sz="4" w:space="0"/>
              <w:right w:val="single" w:color="000000" w:sz="4" w:space="0"/>
            </w:tcBorders>
            <w:shd w:val="clear" w:color="auto" w:fill="auto"/>
            <w:vAlign w:val="center"/>
          </w:tcPr>
          <w:p w14:paraId="1BBD9470">
            <w:pPr>
              <w:spacing w:line="240" w:lineRule="auto"/>
              <w:jc w:val="left"/>
              <w:rPr>
                <w:rFonts w:hint="eastAsia" w:ascii="仿宋_GB2312" w:hAnsi="仿宋_GB2312" w:eastAsia="仿宋_GB2312" w:cs="仿宋_GB2312"/>
                <w:b/>
                <w:bCs/>
                <w:i w:val="0"/>
                <w:iCs w:val="0"/>
                <w:color w:val="000000"/>
                <w:sz w:val="20"/>
                <w:szCs w:val="20"/>
                <w:highlight w:val="none"/>
                <w:u w:val="none"/>
              </w:rPr>
            </w:pPr>
          </w:p>
        </w:tc>
      </w:tr>
      <w:tr w14:paraId="79FF86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1AD3F0">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w:t>
            </w:r>
          </w:p>
        </w:tc>
        <w:tc>
          <w:tcPr>
            <w:tcW w:w="19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5B8645">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渠道建设</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3F6E70">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10</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3A1A0E">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米</w:t>
            </w:r>
          </w:p>
        </w:tc>
        <w:tc>
          <w:tcPr>
            <w:tcW w:w="19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3D2E21">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底宽1.2m、顶宽2.3m、高0.5m，10米</w:t>
            </w:r>
          </w:p>
        </w:tc>
      </w:tr>
      <w:tr w14:paraId="731052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E579EA">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2</w:t>
            </w:r>
          </w:p>
        </w:tc>
        <w:tc>
          <w:tcPr>
            <w:tcW w:w="19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BC3F07">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矩形薄壁堰</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2E173D">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6E5937">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套</w:t>
            </w:r>
          </w:p>
        </w:tc>
        <w:tc>
          <w:tcPr>
            <w:tcW w:w="19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5088D6">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含堰板、配套土建、占地补偿</w:t>
            </w:r>
          </w:p>
        </w:tc>
      </w:tr>
      <w:tr w14:paraId="36387B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A72F1D">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3</w:t>
            </w:r>
          </w:p>
        </w:tc>
        <w:tc>
          <w:tcPr>
            <w:tcW w:w="19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34AEED">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量水堰计</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BE26FA">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F510E1">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台</w:t>
            </w:r>
          </w:p>
        </w:tc>
        <w:tc>
          <w:tcPr>
            <w:tcW w:w="19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5FA2DF">
            <w:pPr>
              <w:spacing w:line="240" w:lineRule="auto"/>
              <w:jc w:val="center"/>
              <w:rPr>
                <w:rFonts w:hint="eastAsia" w:ascii="仿宋_GB2312" w:hAnsi="仿宋_GB2312" w:eastAsia="仿宋_GB2312" w:cs="仿宋_GB2312"/>
                <w:i w:val="0"/>
                <w:iCs w:val="0"/>
                <w:color w:val="000000"/>
                <w:sz w:val="20"/>
                <w:szCs w:val="20"/>
                <w:highlight w:val="none"/>
                <w:u w:val="none"/>
              </w:rPr>
            </w:pPr>
          </w:p>
        </w:tc>
      </w:tr>
      <w:tr w14:paraId="4B9EC9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D6557F">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4</w:t>
            </w:r>
          </w:p>
        </w:tc>
        <w:tc>
          <w:tcPr>
            <w:tcW w:w="19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29FE77">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遥测终端</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9F47F2">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3C448D">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台</w:t>
            </w:r>
          </w:p>
        </w:tc>
        <w:tc>
          <w:tcPr>
            <w:tcW w:w="19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A0DCBA">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配备通信传输物联网卡</w:t>
            </w:r>
          </w:p>
        </w:tc>
      </w:tr>
      <w:tr w14:paraId="496FEE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43874C">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5</w:t>
            </w:r>
          </w:p>
        </w:tc>
        <w:tc>
          <w:tcPr>
            <w:tcW w:w="19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E3C506">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太阳能供电系统</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C790FB">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722FBB">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套</w:t>
            </w:r>
          </w:p>
        </w:tc>
        <w:tc>
          <w:tcPr>
            <w:tcW w:w="19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81EE9B">
            <w:pPr>
              <w:spacing w:line="240" w:lineRule="auto"/>
              <w:jc w:val="center"/>
              <w:rPr>
                <w:rFonts w:hint="eastAsia" w:ascii="仿宋_GB2312" w:hAnsi="仿宋_GB2312" w:eastAsia="仿宋_GB2312" w:cs="仿宋_GB2312"/>
                <w:i w:val="0"/>
                <w:iCs w:val="0"/>
                <w:color w:val="000000"/>
                <w:sz w:val="20"/>
                <w:szCs w:val="20"/>
                <w:highlight w:val="none"/>
                <w:u w:val="none"/>
              </w:rPr>
            </w:pPr>
          </w:p>
        </w:tc>
      </w:tr>
      <w:tr w14:paraId="340739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B026BA">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6</w:t>
            </w:r>
          </w:p>
        </w:tc>
        <w:tc>
          <w:tcPr>
            <w:tcW w:w="19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8AC8A8">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防雷接地</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C8C798">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97DC77">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项</w:t>
            </w:r>
          </w:p>
        </w:tc>
        <w:tc>
          <w:tcPr>
            <w:tcW w:w="19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526406">
            <w:pPr>
              <w:spacing w:line="240" w:lineRule="auto"/>
              <w:jc w:val="center"/>
              <w:rPr>
                <w:rFonts w:hint="eastAsia" w:ascii="仿宋_GB2312" w:hAnsi="仿宋_GB2312" w:eastAsia="仿宋_GB2312" w:cs="仿宋_GB2312"/>
                <w:i w:val="0"/>
                <w:iCs w:val="0"/>
                <w:color w:val="000000"/>
                <w:sz w:val="20"/>
                <w:szCs w:val="20"/>
                <w:highlight w:val="none"/>
                <w:u w:val="none"/>
              </w:rPr>
            </w:pPr>
          </w:p>
        </w:tc>
      </w:tr>
      <w:tr w14:paraId="55C5CE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C7DFB4">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7</w:t>
            </w:r>
          </w:p>
        </w:tc>
        <w:tc>
          <w:tcPr>
            <w:tcW w:w="19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0C339A">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流量率定</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08CC98">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E4EE85">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个</w:t>
            </w:r>
          </w:p>
        </w:tc>
        <w:tc>
          <w:tcPr>
            <w:tcW w:w="19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9E597B">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四次</w:t>
            </w:r>
          </w:p>
        </w:tc>
      </w:tr>
      <w:tr w14:paraId="377205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516E63">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8</w:t>
            </w:r>
          </w:p>
        </w:tc>
        <w:tc>
          <w:tcPr>
            <w:tcW w:w="1925" w:type="pct"/>
            <w:tcBorders>
              <w:top w:val="single" w:color="000000" w:sz="4" w:space="0"/>
              <w:left w:val="nil"/>
              <w:bottom w:val="single" w:color="000000" w:sz="4" w:space="0"/>
              <w:right w:val="single" w:color="000000" w:sz="4" w:space="0"/>
            </w:tcBorders>
            <w:shd w:val="clear" w:color="auto" w:fill="auto"/>
            <w:vAlign w:val="center"/>
          </w:tcPr>
          <w:p w14:paraId="37119E62">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设备辅助设施</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F09EE2">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76D0EB">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套</w:t>
            </w:r>
          </w:p>
        </w:tc>
        <w:tc>
          <w:tcPr>
            <w:tcW w:w="1919" w:type="pct"/>
            <w:tcBorders>
              <w:top w:val="single" w:color="000000" w:sz="4" w:space="0"/>
              <w:left w:val="nil"/>
              <w:bottom w:val="single" w:color="000000" w:sz="4" w:space="0"/>
              <w:right w:val="single" w:color="000000" w:sz="4" w:space="0"/>
            </w:tcBorders>
            <w:shd w:val="clear" w:color="auto" w:fill="auto"/>
            <w:vAlign w:val="center"/>
          </w:tcPr>
          <w:p w14:paraId="3B8E1ADA">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根据现场情况配备，详见项目实施技术要求</w:t>
            </w:r>
          </w:p>
        </w:tc>
      </w:tr>
      <w:tr w14:paraId="698B3D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527F01">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9</w:t>
            </w:r>
          </w:p>
        </w:tc>
        <w:tc>
          <w:tcPr>
            <w:tcW w:w="1925" w:type="pct"/>
            <w:tcBorders>
              <w:top w:val="single" w:color="000000" w:sz="4" w:space="0"/>
              <w:left w:val="nil"/>
              <w:bottom w:val="single" w:color="000000" w:sz="4" w:space="0"/>
              <w:right w:val="single" w:color="000000" w:sz="4" w:space="0"/>
            </w:tcBorders>
            <w:shd w:val="clear" w:color="auto" w:fill="auto"/>
            <w:vAlign w:val="center"/>
          </w:tcPr>
          <w:p w14:paraId="73714BFA">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监测站附属设施</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E7BE46">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F495F5">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套</w:t>
            </w:r>
          </w:p>
        </w:tc>
        <w:tc>
          <w:tcPr>
            <w:tcW w:w="1919" w:type="pct"/>
            <w:tcBorders>
              <w:top w:val="single" w:color="000000" w:sz="4" w:space="0"/>
              <w:left w:val="nil"/>
              <w:bottom w:val="single" w:color="000000" w:sz="4" w:space="0"/>
              <w:right w:val="single" w:color="000000" w:sz="4" w:space="0"/>
            </w:tcBorders>
            <w:shd w:val="clear" w:color="auto" w:fill="auto"/>
            <w:vAlign w:val="center"/>
          </w:tcPr>
          <w:p w14:paraId="1C9F96AC">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根据现场情况及标准站要求配备，详见项目实施技术要求</w:t>
            </w:r>
          </w:p>
        </w:tc>
      </w:tr>
      <w:tr w14:paraId="3BCF7E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392" w:type="pct"/>
            <w:tcBorders>
              <w:top w:val="single" w:color="000000" w:sz="4" w:space="0"/>
              <w:left w:val="single" w:color="000000" w:sz="4" w:space="0"/>
              <w:bottom w:val="single" w:color="000000" w:sz="4" w:space="0"/>
              <w:right w:val="nil"/>
            </w:tcBorders>
            <w:shd w:val="clear" w:color="auto" w:fill="auto"/>
            <w:vAlign w:val="center"/>
          </w:tcPr>
          <w:p w14:paraId="3F6DA99A">
            <w:pPr>
              <w:keepNext w:val="0"/>
              <w:keepLines w:val="0"/>
              <w:widowControl/>
              <w:suppressLineNumbers w:val="0"/>
              <w:spacing w:line="240" w:lineRule="auto"/>
              <w:jc w:val="center"/>
              <w:textAlignment w:val="center"/>
              <w:rPr>
                <w:rFonts w:hint="eastAsia" w:ascii="仿宋_GB2312" w:hAnsi="仿宋_GB2312" w:eastAsia="仿宋_GB2312" w:cs="仿宋_GB2312"/>
                <w:b/>
                <w:bCs/>
                <w:i w:val="0"/>
                <w:iCs w:val="0"/>
                <w:color w:val="000000"/>
                <w:sz w:val="20"/>
                <w:szCs w:val="20"/>
                <w:highlight w:val="none"/>
                <w:u w:val="none"/>
              </w:rPr>
            </w:pPr>
            <w:r>
              <w:rPr>
                <w:rFonts w:hint="eastAsia" w:ascii="仿宋_GB2312" w:hAnsi="仿宋_GB2312" w:eastAsia="仿宋_GB2312" w:cs="仿宋_GB2312"/>
                <w:b/>
                <w:bCs/>
                <w:i w:val="0"/>
                <w:iCs w:val="0"/>
                <w:color w:val="000000"/>
                <w:kern w:val="0"/>
                <w:sz w:val="20"/>
                <w:szCs w:val="20"/>
                <w:highlight w:val="none"/>
                <w:u w:val="none"/>
                <w:lang w:val="en-US" w:eastAsia="zh-CN" w:bidi="ar"/>
              </w:rPr>
              <w:t>四</w:t>
            </w:r>
          </w:p>
        </w:tc>
        <w:tc>
          <w:tcPr>
            <w:tcW w:w="1925" w:type="pct"/>
            <w:tcBorders>
              <w:top w:val="single" w:color="000000" w:sz="4" w:space="0"/>
              <w:left w:val="nil"/>
              <w:bottom w:val="single" w:color="000000" w:sz="4" w:space="0"/>
              <w:right w:val="single" w:color="000000" w:sz="4" w:space="0"/>
            </w:tcBorders>
            <w:shd w:val="clear" w:color="auto" w:fill="auto"/>
            <w:vAlign w:val="center"/>
          </w:tcPr>
          <w:p w14:paraId="40672004">
            <w:pPr>
              <w:keepNext w:val="0"/>
              <w:keepLines w:val="0"/>
              <w:widowControl/>
              <w:suppressLineNumbers w:val="0"/>
              <w:spacing w:line="240" w:lineRule="auto"/>
              <w:jc w:val="left"/>
              <w:textAlignment w:val="center"/>
              <w:rPr>
                <w:rFonts w:hint="eastAsia" w:ascii="仿宋_GB2312" w:hAnsi="仿宋_GB2312" w:eastAsia="仿宋_GB2312" w:cs="仿宋_GB2312"/>
                <w:b/>
                <w:bCs/>
                <w:i w:val="0"/>
                <w:iCs w:val="0"/>
                <w:color w:val="000000"/>
                <w:sz w:val="20"/>
                <w:szCs w:val="20"/>
                <w:highlight w:val="none"/>
                <w:u w:val="none"/>
              </w:rPr>
            </w:pPr>
            <w:r>
              <w:rPr>
                <w:rFonts w:hint="eastAsia" w:ascii="仿宋_GB2312" w:hAnsi="仿宋_GB2312" w:eastAsia="仿宋_GB2312" w:cs="仿宋_GB2312"/>
                <w:b/>
                <w:bCs/>
                <w:i w:val="0"/>
                <w:iCs w:val="0"/>
                <w:color w:val="000000"/>
                <w:kern w:val="0"/>
                <w:sz w:val="20"/>
                <w:szCs w:val="20"/>
                <w:highlight w:val="none"/>
                <w:u w:val="none"/>
                <w:lang w:val="en-US" w:eastAsia="zh-CN" w:bidi="ar"/>
              </w:rPr>
              <w:t>渭南市油坊泉</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441FC6">
            <w:pPr>
              <w:spacing w:line="240" w:lineRule="auto"/>
              <w:jc w:val="center"/>
              <w:rPr>
                <w:rFonts w:hint="eastAsia" w:ascii="仿宋_GB2312" w:hAnsi="仿宋_GB2312" w:eastAsia="仿宋_GB2312" w:cs="仿宋_GB2312"/>
                <w:b/>
                <w:bCs/>
                <w:i w:val="0"/>
                <w:iCs w:val="0"/>
                <w:color w:val="000000"/>
                <w:sz w:val="20"/>
                <w:szCs w:val="20"/>
                <w:highlight w:val="none"/>
                <w:u w:val="none"/>
              </w:rPr>
            </w:pP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E95544">
            <w:pPr>
              <w:spacing w:line="240" w:lineRule="auto"/>
              <w:jc w:val="center"/>
              <w:rPr>
                <w:rFonts w:hint="eastAsia" w:ascii="仿宋_GB2312" w:hAnsi="仿宋_GB2312" w:eastAsia="仿宋_GB2312" w:cs="仿宋_GB2312"/>
                <w:b/>
                <w:bCs/>
                <w:i w:val="0"/>
                <w:iCs w:val="0"/>
                <w:color w:val="000000"/>
                <w:sz w:val="20"/>
                <w:szCs w:val="20"/>
                <w:highlight w:val="none"/>
                <w:u w:val="none"/>
              </w:rPr>
            </w:pPr>
          </w:p>
        </w:tc>
        <w:tc>
          <w:tcPr>
            <w:tcW w:w="1919" w:type="pct"/>
            <w:tcBorders>
              <w:top w:val="single" w:color="000000" w:sz="4" w:space="0"/>
              <w:left w:val="nil"/>
              <w:bottom w:val="single" w:color="000000" w:sz="4" w:space="0"/>
              <w:right w:val="single" w:color="000000" w:sz="4" w:space="0"/>
            </w:tcBorders>
            <w:shd w:val="clear" w:color="auto" w:fill="auto"/>
            <w:vAlign w:val="center"/>
          </w:tcPr>
          <w:p w14:paraId="4D0E3DCB">
            <w:pPr>
              <w:spacing w:line="240" w:lineRule="auto"/>
              <w:jc w:val="left"/>
              <w:rPr>
                <w:rFonts w:hint="eastAsia" w:ascii="仿宋_GB2312" w:hAnsi="仿宋_GB2312" w:eastAsia="仿宋_GB2312" w:cs="仿宋_GB2312"/>
                <w:b/>
                <w:bCs/>
                <w:i w:val="0"/>
                <w:iCs w:val="0"/>
                <w:color w:val="000000"/>
                <w:sz w:val="20"/>
                <w:szCs w:val="20"/>
                <w:highlight w:val="none"/>
                <w:u w:val="none"/>
              </w:rPr>
            </w:pPr>
          </w:p>
        </w:tc>
      </w:tr>
      <w:tr w14:paraId="6F572F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63AD83">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w:t>
            </w:r>
          </w:p>
        </w:tc>
        <w:tc>
          <w:tcPr>
            <w:tcW w:w="19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F11F55">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渠道建设</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14ED23">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15</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8DD80A">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米</w:t>
            </w:r>
          </w:p>
        </w:tc>
        <w:tc>
          <w:tcPr>
            <w:tcW w:w="19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A9D2FB">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底宽0.8m、顶宽1.1m、高0.6m，15米</w:t>
            </w:r>
          </w:p>
        </w:tc>
      </w:tr>
      <w:tr w14:paraId="021C1D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E0CA3B">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2</w:t>
            </w:r>
          </w:p>
        </w:tc>
        <w:tc>
          <w:tcPr>
            <w:tcW w:w="19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2D8A7D">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矩形薄壁堰</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11E2E4">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D5C6F0">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套</w:t>
            </w:r>
          </w:p>
        </w:tc>
        <w:tc>
          <w:tcPr>
            <w:tcW w:w="19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C61897">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含堰板、配套土建、占地补偿</w:t>
            </w:r>
          </w:p>
        </w:tc>
      </w:tr>
      <w:tr w14:paraId="16416B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389961">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3</w:t>
            </w:r>
          </w:p>
        </w:tc>
        <w:tc>
          <w:tcPr>
            <w:tcW w:w="19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426D56">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量水堰计</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292FD6">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EF57E2">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台</w:t>
            </w:r>
          </w:p>
        </w:tc>
        <w:tc>
          <w:tcPr>
            <w:tcW w:w="19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011AB7">
            <w:pPr>
              <w:spacing w:line="240" w:lineRule="auto"/>
              <w:jc w:val="center"/>
              <w:rPr>
                <w:rFonts w:hint="eastAsia" w:ascii="仿宋_GB2312" w:hAnsi="仿宋_GB2312" w:eastAsia="仿宋_GB2312" w:cs="仿宋_GB2312"/>
                <w:i w:val="0"/>
                <w:iCs w:val="0"/>
                <w:color w:val="000000"/>
                <w:sz w:val="20"/>
                <w:szCs w:val="20"/>
                <w:highlight w:val="none"/>
                <w:u w:val="none"/>
              </w:rPr>
            </w:pPr>
          </w:p>
        </w:tc>
      </w:tr>
      <w:tr w14:paraId="6743E9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98F145">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4</w:t>
            </w:r>
          </w:p>
        </w:tc>
        <w:tc>
          <w:tcPr>
            <w:tcW w:w="19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09CA18">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遥测终端</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37D82D">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B16BE3">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台</w:t>
            </w:r>
          </w:p>
        </w:tc>
        <w:tc>
          <w:tcPr>
            <w:tcW w:w="19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939DF3">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配备通信传输物联网卡</w:t>
            </w:r>
          </w:p>
        </w:tc>
      </w:tr>
      <w:tr w14:paraId="762FE9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EF8F4B">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5</w:t>
            </w:r>
          </w:p>
        </w:tc>
        <w:tc>
          <w:tcPr>
            <w:tcW w:w="19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35B90A">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太阳能供电系统</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C6F31C">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F747FB">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套</w:t>
            </w:r>
          </w:p>
        </w:tc>
        <w:tc>
          <w:tcPr>
            <w:tcW w:w="19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32E700">
            <w:pPr>
              <w:spacing w:line="240" w:lineRule="auto"/>
              <w:jc w:val="center"/>
              <w:rPr>
                <w:rFonts w:hint="eastAsia" w:ascii="仿宋_GB2312" w:hAnsi="仿宋_GB2312" w:eastAsia="仿宋_GB2312" w:cs="仿宋_GB2312"/>
                <w:i w:val="0"/>
                <w:iCs w:val="0"/>
                <w:color w:val="000000"/>
                <w:sz w:val="20"/>
                <w:szCs w:val="20"/>
                <w:highlight w:val="none"/>
                <w:u w:val="none"/>
              </w:rPr>
            </w:pPr>
          </w:p>
        </w:tc>
      </w:tr>
      <w:tr w14:paraId="3CDD69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8AE078">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6</w:t>
            </w:r>
          </w:p>
        </w:tc>
        <w:tc>
          <w:tcPr>
            <w:tcW w:w="19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F2EE61">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防雷接地</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D99577">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BD954E">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项</w:t>
            </w:r>
          </w:p>
        </w:tc>
        <w:tc>
          <w:tcPr>
            <w:tcW w:w="19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1B6188">
            <w:pPr>
              <w:spacing w:line="240" w:lineRule="auto"/>
              <w:jc w:val="center"/>
              <w:rPr>
                <w:rFonts w:hint="eastAsia" w:ascii="仿宋_GB2312" w:hAnsi="仿宋_GB2312" w:eastAsia="仿宋_GB2312" w:cs="仿宋_GB2312"/>
                <w:i w:val="0"/>
                <w:iCs w:val="0"/>
                <w:color w:val="000000"/>
                <w:sz w:val="20"/>
                <w:szCs w:val="20"/>
                <w:highlight w:val="none"/>
                <w:u w:val="none"/>
              </w:rPr>
            </w:pPr>
          </w:p>
        </w:tc>
      </w:tr>
      <w:tr w14:paraId="747235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B79BE5">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7</w:t>
            </w:r>
          </w:p>
        </w:tc>
        <w:tc>
          <w:tcPr>
            <w:tcW w:w="19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83C5E2">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流量率定</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5447AD">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EA231D">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个</w:t>
            </w:r>
          </w:p>
        </w:tc>
        <w:tc>
          <w:tcPr>
            <w:tcW w:w="19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3DF93C">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四次</w:t>
            </w:r>
          </w:p>
        </w:tc>
      </w:tr>
      <w:tr w14:paraId="01441A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75DC4E">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8</w:t>
            </w:r>
          </w:p>
        </w:tc>
        <w:tc>
          <w:tcPr>
            <w:tcW w:w="1925" w:type="pct"/>
            <w:tcBorders>
              <w:top w:val="single" w:color="000000" w:sz="4" w:space="0"/>
              <w:left w:val="nil"/>
              <w:bottom w:val="single" w:color="000000" w:sz="4" w:space="0"/>
              <w:right w:val="single" w:color="000000" w:sz="4" w:space="0"/>
            </w:tcBorders>
            <w:shd w:val="clear" w:color="auto" w:fill="auto"/>
            <w:vAlign w:val="center"/>
          </w:tcPr>
          <w:p w14:paraId="3AFE3853">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设备辅助设施</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CD3448">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C41572">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套</w:t>
            </w:r>
          </w:p>
        </w:tc>
        <w:tc>
          <w:tcPr>
            <w:tcW w:w="1919" w:type="pct"/>
            <w:tcBorders>
              <w:top w:val="single" w:color="000000" w:sz="4" w:space="0"/>
              <w:left w:val="nil"/>
              <w:bottom w:val="single" w:color="000000" w:sz="4" w:space="0"/>
              <w:right w:val="single" w:color="000000" w:sz="4" w:space="0"/>
            </w:tcBorders>
            <w:shd w:val="clear" w:color="auto" w:fill="auto"/>
            <w:vAlign w:val="center"/>
          </w:tcPr>
          <w:p w14:paraId="7C56B22B">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根据现场情况配备，详见项目实施技术要求</w:t>
            </w:r>
          </w:p>
        </w:tc>
      </w:tr>
      <w:tr w14:paraId="40937E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555A75">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9</w:t>
            </w:r>
          </w:p>
        </w:tc>
        <w:tc>
          <w:tcPr>
            <w:tcW w:w="1925" w:type="pct"/>
            <w:tcBorders>
              <w:top w:val="single" w:color="000000" w:sz="4" w:space="0"/>
              <w:left w:val="nil"/>
              <w:bottom w:val="single" w:color="000000" w:sz="4" w:space="0"/>
              <w:right w:val="single" w:color="000000" w:sz="4" w:space="0"/>
            </w:tcBorders>
            <w:shd w:val="clear" w:color="auto" w:fill="auto"/>
            <w:vAlign w:val="center"/>
          </w:tcPr>
          <w:p w14:paraId="485391A1">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监测站附属设施</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75624D">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1D36CD">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套</w:t>
            </w:r>
          </w:p>
        </w:tc>
        <w:tc>
          <w:tcPr>
            <w:tcW w:w="1919" w:type="pct"/>
            <w:tcBorders>
              <w:top w:val="single" w:color="000000" w:sz="4" w:space="0"/>
              <w:left w:val="nil"/>
              <w:bottom w:val="single" w:color="000000" w:sz="4" w:space="0"/>
              <w:right w:val="single" w:color="000000" w:sz="4" w:space="0"/>
            </w:tcBorders>
            <w:shd w:val="clear" w:color="auto" w:fill="auto"/>
            <w:vAlign w:val="center"/>
          </w:tcPr>
          <w:p w14:paraId="2F7A4B61">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根据现场情况配备，详见项目实施技术要求</w:t>
            </w:r>
          </w:p>
        </w:tc>
      </w:tr>
      <w:tr w14:paraId="67A780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392" w:type="pct"/>
            <w:tcBorders>
              <w:top w:val="single" w:color="000000" w:sz="4" w:space="0"/>
              <w:left w:val="single" w:color="000000" w:sz="4" w:space="0"/>
              <w:bottom w:val="single" w:color="000000" w:sz="4" w:space="0"/>
              <w:right w:val="nil"/>
            </w:tcBorders>
            <w:shd w:val="clear" w:color="auto" w:fill="auto"/>
            <w:vAlign w:val="center"/>
          </w:tcPr>
          <w:p w14:paraId="60EAAF6E">
            <w:pPr>
              <w:keepNext w:val="0"/>
              <w:keepLines w:val="0"/>
              <w:widowControl/>
              <w:suppressLineNumbers w:val="0"/>
              <w:spacing w:line="240" w:lineRule="auto"/>
              <w:jc w:val="center"/>
              <w:textAlignment w:val="center"/>
              <w:rPr>
                <w:rFonts w:hint="eastAsia" w:ascii="仿宋_GB2312" w:hAnsi="仿宋_GB2312" w:eastAsia="仿宋_GB2312" w:cs="仿宋_GB2312"/>
                <w:b/>
                <w:bCs/>
                <w:i w:val="0"/>
                <w:iCs w:val="0"/>
                <w:color w:val="000000"/>
                <w:sz w:val="20"/>
                <w:szCs w:val="20"/>
                <w:highlight w:val="none"/>
                <w:u w:val="none"/>
              </w:rPr>
            </w:pPr>
            <w:r>
              <w:rPr>
                <w:rFonts w:hint="eastAsia" w:ascii="仿宋_GB2312" w:hAnsi="仿宋_GB2312" w:eastAsia="仿宋_GB2312" w:cs="仿宋_GB2312"/>
                <w:b/>
                <w:bCs/>
                <w:i w:val="0"/>
                <w:iCs w:val="0"/>
                <w:color w:val="000000"/>
                <w:kern w:val="0"/>
                <w:sz w:val="20"/>
                <w:szCs w:val="20"/>
                <w:highlight w:val="none"/>
                <w:u w:val="none"/>
                <w:lang w:val="en-US" w:eastAsia="zh-CN" w:bidi="ar"/>
              </w:rPr>
              <w:t>五</w:t>
            </w:r>
          </w:p>
        </w:tc>
        <w:tc>
          <w:tcPr>
            <w:tcW w:w="1925" w:type="pct"/>
            <w:tcBorders>
              <w:top w:val="single" w:color="000000" w:sz="4" w:space="0"/>
              <w:left w:val="nil"/>
              <w:bottom w:val="single" w:color="000000" w:sz="4" w:space="0"/>
              <w:right w:val="single" w:color="000000" w:sz="4" w:space="0"/>
            </w:tcBorders>
            <w:shd w:val="clear" w:color="auto" w:fill="auto"/>
            <w:vAlign w:val="center"/>
          </w:tcPr>
          <w:p w14:paraId="43D88181">
            <w:pPr>
              <w:keepNext w:val="0"/>
              <w:keepLines w:val="0"/>
              <w:widowControl/>
              <w:suppressLineNumbers w:val="0"/>
              <w:spacing w:line="240" w:lineRule="auto"/>
              <w:jc w:val="left"/>
              <w:textAlignment w:val="center"/>
              <w:rPr>
                <w:rFonts w:hint="eastAsia" w:ascii="仿宋_GB2312" w:hAnsi="仿宋_GB2312" w:eastAsia="仿宋_GB2312" w:cs="仿宋_GB2312"/>
                <w:b/>
                <w:bCs/>
                <w:i w:val="0"/>
                <w:iCs w:val="0"/>
                <w:color w:val="000000"/>
                <w:sz w:val="20"/>
                <w:szCs w:val="20"/>
                <w:highlight w:val="none"/>
                <w:u w:val="none"/>
              </w:rPr>
            </w:pPr>
            <w:r>
              <w:rPr>
                <w:rFonts w:hint="eastAsia" w:ascii="仿宋_GB2312" w:hAnsi="仿宋_GB2312" w:eastAsia="仿宋_GB2312" w:cs="仿宋_GB2312"/>
                <w:b/>
                <w:bCs/>
                <w:i w:val="0"/>
                <w:iCs w:val="0"/>
                <w:color w:val="000000"/>
                <w:kern w:val="0"/>
                <w:sz w:val="20"/>
                <w:szCs w:val="20"/>
                <w:highlight w:val="none"/>
                <w:u w:val="none"/>
                <w:lang w:val="en-US" w:eastAsia="zh-CN" w:bidi="ar"/>
              </w:rPr>
              <w:t>咸阳市龙王沟水库</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7EDEC3">
            <w:pPr>
              <w:spacing w:line="240" w:lineRule="auto"/>
              <w:jc w:val="center"/>
              <w:rPr>
                <w:rFonts w:hint="eastAsia" w:ascii="仿宋_GB2312" w:hAnsi="仿宋_GB2312" w:eastAsia="仿宋_GB2312" w:cs="仿宋_GB2312"/>
                <w:b/>
                <w:bCs/>
                <w:i w:val="0"/>
                <w:iCs w:val="0"/>
                <w:color w:val="000000"/>
                <w:sz w:val="20"/>
                <w:szCs w:val="20"/>
                <w:highlight w:val="none"/>
                <w:u w:val="none"/>
              </w:rPr>
            </w:pP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9BB5E3">
            <w:pPr>
              <w:spacing w:line="240" w:lineRule="auto"/>
              <w:jc w:val="center"/>
              <w:rPr>
                <w:rFonts w:hint="eastAsia" w:ascii="仿宋_GB2312" w:hAnsi="仿宋_GB2312" w:eastAsia="仿宋_GB2312" w:cs="仿宋_GB2312"/>
                <w:b/>
                <w:bCs/>
                <w:i w:val="0"/>
                <w:iCs w:val="0"/>
                <w:color w:val="000000"/>
                <w:sz w:val="20"/>
                <w:szCs w:val="20"/>
                <w:highlight w:val="none"/>
                <w:u w:val="none"/>
              </w:rPr>
            </w:pPr>
          </w:p>
        </w:tc>
        <w:tc>
          <w:tcPr>
            <w:tcW w:w="1919" w:type="pct"/>
            <w:tcBorders>
              <w:top w:val="single" w:color="000000" w:sz="4" w:space="0"/>
              <w:left w:val="nil"/>
              <w:bottom w:val="single" w:color="000000" w:sz="4" w:space="0"/>
              <w:right w:val="single" w:color="000000" w:sz="4" w:space="0"/>
            </w:tcBorders>
            <w:shd w:val="clear" w:color="auto" w:fill="auto"/>
            <w:vAlign w:val="center"/>
          </w:tcPr>
          <w:p w14:paraId="6FFCCC30">
            <w:pPr>
              <w:spacing w:line="240" w:lineRule="auto"/>
              <w:jc w:val="left"/>
              <w:rPr>
                <w:rFonts w:hint="eastAsia" w:ascii="仿宋_GB2312" w:hAnsi="仿宋_GB2312" w:eastAsia="仿宋_GB2312" w:cs="仿宋_GB2312"/>
                <w:b/>
                <w:bCs/>
                <w:i w:val="0"/>
                <w:iCs w:val="0"/>
                <w:color w:val="000000"/>
                <w:sz w:val="20"/>
                <w:szCs w:val="20"/>
                <w:highlight w:val="none"/>
                <w:u w:val="none"/>
              </w:rPr>
            </w:pPr>
          </w:p>
        </w:tc>
      </w:tr>
      <w:tr w14:paraId="475CE8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7E7654">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w:t>
            </w:r>
          </w:p>
        </w:tc>
        <w:tc>
          <w:tcPr>
            <w:tcW w:w="19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DC78C4">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集水坑蓄水池</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EA1033">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E9226D">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项</w:t>
            </w:r>
          </w:p>
        </w:tc>
        <w:tc>
          <w:tcPr>
            <w:tcW w:w="19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26AD57">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9m³钢筋混凝土蓄水池</w:t>
            </w:r>
          </w:p>
        </w:tc>
      </w:tr>
      <w:tr w14:paraId="0F7DC6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12D375">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2</w:t>
            </w:r>
          </w:p>
        </w:tc>
        <w:tc>
          <w:tcPr>
            <w:tcW w:w="19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AF108E">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流量计保护</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F3832A">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D28DE6">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项</w:t>
            </w:r>
          </w:p>
        </w:tc>
        <w:tc>
          <w:tcPr>
            <w:tcW w:w="19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54838A">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对管道安装的电磁流量计进行保护，不限于保护箱，土建等措施，结合现场实际情况考虑。需要预留检修空间。</w:t>
            </w:r>
          </w:p>
        </w:tc>
      </w:tr>
      <w:tr w14:paraId="2A2C0B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99204D">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3</w:t>
            </w:r>
          </w:p>
        </w:tc>
        <w:tc>
          <w:tcPr>
            <w:tcW w:w="19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BD491D">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电磁流量计</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54E196">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C19662">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套</w:t>
            </w:r>
          </w:p>
        </w:tc>
        <w:tc>
          <w:tcPr>
            <w:tcW w:w="19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74F060">
            <w:pPr>
              <w:spacing w:line="240" w:lineRule="auto"/>
              <w:jc w:val="center"/>
              <w:rPr>
                <w:rFonts w:hint="eastAsia" w:ascii="仿宋_GB2312" w:hAnsi="仿宋_GB2312" w:eastAsia="仿宋_GB2312" w:cs="仿宋_GB2312"/>
                <w:i w:val="0"/>
                <w:iCs w:val="0"/>
                <w:color w:val="000000"/>
                <w:sz w:val="20"/>
                <w:szCs w:val="20"/>
                <w:highlight w:val="none"/>
                <w:u w:val="none"/>
              </w:rPr>
            </w:pPr>
          </w:p>
        </w:tc>
      </w:tr>
      <w:tr w14:paraId="5D3865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846F62">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4</w:t>
            </w:r>
          </w:p>
        </w:tc>
        <w:tc>
          <w:tcPr>
            <w:tcW w:w="19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D3AD86">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管道改造</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8ED86F">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9FF648">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项</w:t>
            </w:r>
          </w:p>
        </w:tc>
        <w:tc>
          <w:tcPr>
            <w:tcW w:w="19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BF6767">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改造必要的直管段、符合满管条件等</w:t>
            </w:r>
          </w:p>
        </w:tc>
      </w:tr>
      <w:tr w14:paraId="2FF995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E702B6">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5</w:t>
            </w:r>
          </w:p>
        </w:tc>
        <w:tc>
          <w:tcPr>
            <w:tcW w:w="19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8DD392">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遥测终端</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80F713">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DF37E4">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台</w:t>
            </w:r>
          </w:p>
        </w:tc>
        <w:tc>
          <w:tcPr>
            <w:tcW w:w="19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739A79">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配备通信传输物联网卡</w:t>
            </w:r>
          </w:p>
        </w:tc>
      </w:tr>
      <w:tr w14:paraId="0B807F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0CE03B">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6</w:t>
            </w:r>
          </w:p>
        </w:tc>
        <w:tc>
          <w:tcPr>
            <w:tcW w:w="19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691CD0">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太阳能供电系统</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65BBA1">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44C875">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套</w:t>
            </w:r>
          </w:p>
        </w:tc>
        <w:tc>
          <w:tcPr>
            <w:tcW w:w="19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7CE3FC">
            <w:pPr>
              <w:spacing w:line="240" w:lineRule="auto"/>
              <w:jc w:val="center"/>
              <w:rPr>
                <w:rFonts w:hint="eastAsia" w:ascii="仿宋_GB2312" w:hAnsi="仿宋_GB2312" w:eastAsia="仿宋_GB2312" w:cs="仿宋_GB2312"/>
                <w:i w:val="0"/>
                <w:iCs w:val="0"/>
                <w:color w:val="000000"/>
                <w:sz w:val="20"/>
                <w:szCs w:val="20"/>
                <w:highlight w:val="none"/>
                <w:u w:val="none"/>
              </w:rPr>
            </w:pPr>
          </w:p>
        </w:tc>
      </w:tr>
      <w:tr w14:paraId="33245C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D042C7">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7</w:t>
            </w:r>
          </w:p>
        </w:tc>
        <w:tc>
          <w:tcPr>
            <w:tcW w:w="19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9F4312">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防雷接地</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817713">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2A7CB7">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项</w:t>
            </w:r>
          </w:p>
        </w:tc>
        <w:tc>
          <w:tcPr>
            <w:tcW w:w="19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22C753">
            <w:pPr>
              <w:spacing w:line="240" w:lineRule="auto"/>
              <w:jc w:val="center"/>
              <w:rPr>
                <w:rFonts w:hint="eastAsia" w:ascii="仿宋_GB2312" w:hAnsi="仿宋_GB2312" w:eastAsia="仿宋_GB2312" w:cs="仿宋_GB2312"/>
                <w:i w:val="0"/>
                <w:iCs w:val="0"/>
                <w:color w:val="000000"/>
                <w:sz w:val="20"/>
                <w:szCs w:val="20"/>
                <w:highlight w:val="none"/>
                <w:u w:val="none"/>
              </w:rPr>
            </w:pPr>
          </w:p>
        </w:tc>
      </w:tr>
      <w:tr w14:paraId="0937C8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370720">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8</w:t>
            </w:r>
          </w:p>
        </w:tc>
        <w:tc>
          <w:tcPr>
            <w:tcW w:w="1925" w:type="pct"/>
            <w:tcBorders>
              <w:top w:val="single" w:color="000000" w:sz="4" w:space="0"/>
              <w:left w:val="nil"/>
              <w:bottom w:val="single" w:color="000000" w:sz="4" w:space="0"/>
              <w:right w:val="single" w:color="000000" w:sz="4" w:space="0"/>
            </w:tcBorders>
            <w:shd w:val="clear" w:color="auto" w:fill="auto"/>
            <w:vAlign w:val="center"/>
          </w:tcPr>
          <w:p w14:paraId="50CE9C10">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设备辅助设施</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E3BB18">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5FB234">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套</w:t>
            </w:r>
          </w:p>
        </w:tc>
        <w:tc>
          <w:tcPr>
            <w:tcW w:w="1919" w:type="pct"/>
            <w:tcBorders>
              <w:top w:val="single" w:color="000000" w:sz="4" w:space="0"/>
              <w:left w:val="nil"/>
              <w:bottom w:val="single" w:color="000000" w:sz="4" w:space="0"/>
              <w:right w:val="single" w:color="000000" w:sz="4" w:space="0"/>
            </w:tcBorders>
            <w:shd w:val="clear" w:color="auto" w:fill="auto"/>
            <w:vAlign w:val="center"/>
          </w:tcPr>
          <w:p w14:paraId="15CB9372">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根据现场情况配备，详见项目实施技术要求</w:t>
            </w:r>
          </w:p>
        </w:tc>
      </w:tr>
      <w:tr w14:paraId="331AE4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E3C3C5">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9</w:t>
            </w:r>
          </w:p>
        </w:tc>
        <w:tc>
          <w:tcPr>
            <w:tcW w:w="1925" w:type="pct"/>
            <w:tcBorders>
              <w:top w:val="single" w:color="000000" w:sz="4" w:space="0"/>
              <w:left w:val="nil"/>
              <w:bottom w:val="single" w:color="000000" w:sz="4" w:space="0"/>
              <w:right w:val="single" w:color="000000" w:sz="4" w:space="0"/>
            </w:tcBorders>
            <w:shd w:val="clear" w:color="auto" w:fill="auto"/>
            <w:vAlign w:val="center"/>
          </w:tcPr>
          <w:p w14:paraId="6788764B">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监测站附属设施</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BC871A">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0C726B">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套</w:t>
            </w:r>
          </w:p>
        </w:tc>
        <w:tc>
          <w:tcPr>
            <w:tcW w:w="1919" w:type="pct"/>
            <w:tcBorders>
              <w:top w:val="single" w:color="000000" w:sz="4" w:space="0"/>
              <w:left w:val="nil"/>
              <w:bottom w:val="single" w:color="000000" w:sz="4" w:space="0"/>
              <w:right w:val="single" w:color="000000" w:sz="4" w:space="0"/>
            </w:tcBorders>
            <w:shd w:val="clear" w:color="auto" w:fill="auto"/>
            <w:vAlign w:val="center"/>
          </w:tcPr>
          <w:p w14:paraId="7914F536">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根据现场情况配备，详见项目实施技术要求</w:t>
            </w:r>
          </w:p>
        </w:tc>
      </w:tr>
      <w:tr w14:paraId="58D04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392" w:type="pct"/>
            <w:tcBorders>
              <w:top w:val="single" w:color="000000" w:sz="4" w:space="0"/>
              <w:left w:val="single" w:color="000000" w:sz="4" w:space="0"/>
              <w:bottom w:val="single" w:color="000000" w:sz="4" w:space="0"/>
              <w:right w:val="nil"/>
            </w:tcBorders>
            <w:shd w:val="clear" w:color="auto" w:fill="auto"/>
            <w:vAlign w:val="center"/>
          </w:tcPr>
          <w:p w14:paraId="3B314923">
            <w:pPr>
              <w:keepNext w:val="0"/>
              <w:keepLines w:val="0"/>
              <w:widowControl/>
              <w:suppressLineNumbers w:val="0"/>
              <w:spacing w:line="240" w:lineRule="auto"/>
              <w:jc w:val="center"/>
              <w:textAlignment w:val="center"/>
              <w:rPr>
                <w:rFonts w:hint="eastAsia" w:ascii="仿宋_GB2312" w:hAnsi="仿宋_GB2312" w:eastAsia="仿宋_GB2312" w:cs="仿宋_GB2312"/>
                <w:b/>
                <w:bCs/>
                <w:i w:val="0"/>
                <w:iCs w:val="0"/>
                <w:color w:val="000000"/>
                <w:sz w:val="20"/>
                <w:szCs w:val="20"/>
                <w:highlight w:val="none"/>
                <w:u w:val="none"/>
              </w:rPr>
            </w:pPr>
            <w:r>
              <w:rPr>
                <w:rFonts w:hint="eastAsia" w:ascii="仿宋_GB2312" w:hAnsi="仿宋_GB2312" w:eastAsia="仿宋_GB2312" w:cs="仿宋_GB2312"/>
                <w:b/>
                <w:bCs/>
                <w:i w:val="0"/>
                <w:iCs w:val="0"/>
                <w:color w:val="000000"/>
                <w:kern w:val="0"/>
                <w:sz w:val="20"/>
                <w:szCs w:val="20"/>
                <w:highlight w:val="none"/>
                <w:u w:val="none"/>
                <w:lang w:val="en-US" w:eastAsia="zh-CN" w:bidi="ar"/>
              </w:rPr>
              <w:t>六</w:t>
            </w:r>
          </w:p>
        </w:tc>
        <w:tc>
          <w:tcPr>
            <w:tcW w:w="1925" w:type="pct"/>
            <w:tcBorders>
              <w:top w:val="single" w:color="000000" w:sz="4" w:space="0"/>
              <w:left w:val="nil"/>
              <w:bottom w:val="single" w:color="000000" w:sz="4" w:space="0"/>
              <w:right w:val="single" w:color="000000" w:sz="4" w:space="0"/>
            </w:tcBorders>
            <w:shd w:val="clear" w:color="auto" w:fill="auto"/>
            <w:vAlign w:val="center"/>
          </w:tcPr>
          <w:p w14:paraId="37460BC2">
            <w:pPr>
              <w:keepNext w:val="0"/>
              <w:keepLines w:val="0"/>
              <w:widowControl/>
              <w:suppressLineNumbers w:val="0"/>
              <w:spacing w:line="240" w:lineRule="auto"/>
              <w:jc w:val="left"/>
              <w:textAlignment w:val="center"/>
              <w:rPr>
                <w:rFonts w:hint="eastAsia" w:ascii="仿宋_GB2312" w:hAnsi="仿宋_GB2312" w:eastAsia="仿宋_GB2312" w:cs="仿宋_GB2312"/>
                <w:b/>
                <w:bCs/>
                <w:i w:val="0"/>
                <w:iCs w:val="0"/>
                <w:color w:val="000000"/>
                <w:sz w:val="20"/>
                <w:szCs w:val="20"/>
                <w:highlight w:val="none"/>
                <w:u w:val="none"/>
              </w:rPr>
            </w:pPr>
            <w:r>
              <w:rPr>
                <w:rFonts w:hint="eastAsia" w:ascii="仿宋_GB2312" w:hAnsi="仿宋_GB2312" w:eastAsia="仿宋_GB2312" w:cs="仿宋_GB2312"/>
                <w:b/>
                <w:bCs/>
                <w:i w:val="0"/>
                <w:iCs w:val="0"/>
                <w:color w:val="000000"/>
                <w:kern w:val="0"/>
                <w:sz w:val="20"/>
                <w:szCs w:val="20"/>
                <w:highlight w:val="none"/>
                <w:u w:val="none"/>
                <w:lang w:val="en-US" w:eastAsia="zh-CN" w:bidi="ar"/>
              </w:rPr>
              <w:t>咸阳市御泉</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A4731D">
            <w:pPr>
              <w:spacing w:line="240" w:lineRule="auto"/>
              <w:jc w:val="center"/>
              <w:rPr>
                <w:rFonts w:hint="eastAsia" w:ascii="仿宋_GB2312" w:hAnsi="仿宋_GB2312" w:eastAsia="仿宋_GB2312" w:cs="仿宋_GB2312"/>
                <w:b/>
                <w:bCs/>
                <w:i w:val="0"/>
                <w:iCs w:val="0"/>
                <w:color w:val="000000"/>
                <w:sz w:val="20"/>
                <w:szCs w:val="20"/>
                <w:highlight w:val="none"/>
                <w:u w:val="none"/>
              </w:rPr>
            </w:pP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58DFB8">
            <w:pPr>
              <w:spacing w:line="240" w:lineRule="auto"/>
              <w:jc w:val="center"/>
              <w:rPr>
                <w:rFonts w:hint="eastAsia" w:ascii="仿宋_GB2312" w:hAnsi="仿宋_GB2312" w:eastAsia="仿宋_GB2312" w:cs="仿宋_GB2312"/>
                <w:b/>
                <w:bCs/>
                <w:i w:val="0"/>
                <w:iCs w:val="0"/>
                <w:color w:val="000000"/>
                <w:sz w:val="20"/>
                <w:szCs w:val="20"/>
                <w:highlight w:val="none"/>
                <w:u w:val="none"/>
              </w:rPr>
            </w:pPr>
          </w:p>
        </w:tc>
        <w:tc>
          <w:tcPr>
            <w:tcW w:w="1919" w:type="pct"/>
            <w:tcBorders>
              <w:top w:val="single" w:color="000000" w:sz="4" w:space="0"/>
              <w:left w:val="nil"/>
              <w:bottom w:val="single" w:color="000000" w:sz="4" w:space="0"/>
              <w:right w:val="single" w:color="000000" w:sz="4" w:space="0"/>
            </w:tcBorders>
            <w:shd w:val="clear" w:color="auto" w:fill="auto"/>
            <w:vAlign w:val="center"/>
          </w:tcPr>
          <w:p w14:paraId="185A001A">
            <w:pPr>
              <w:spacing w:line="240" w:lineRule="auto"/>
              <w:jc w:val="left"/>
              <w:rPr>
                <w:rFonts w:hint="eastAsia" w:ascii="仿宋_GB2312" w:hAnsi="仿宋_GB2312" w:eastAsia="仿宋_GB2312" w:cs="仿宋_GB2312"/>
                <w:b/>
                <w:bCs/>
                <w:i w:val="0"/>
                <w:iCs w:val="0"/>
                <w:color w:val="000000"/>
                <w:sz w:val="20"/>
                <w:szCs w:val="20"/>
                <w:highlight w:val="none"/>
                <w:u w:val="none"/>
              </w:rPr>
            </w:pPr>
          </w:p>
        </w:tc>
      </w:tr>
      <w:tr w14:paraId="360ED3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09C613">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w:t>
            </w:r>
          </w:p>
        </w:tc>
        <w:tc>
          <w:tcPr>
            <w:tcW w:w="19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D5DB3F">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蓄水池改造</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AA5650">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70BCF8">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项</w:t>
            </w:r>
          </w:p>
        </w:tc>
        <w:tc>
          <w:tcPr>
            <w:tcW w:w="19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BDB586">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蓄水池加固改建延伸</w:t>
            </w:r>
          </w:p>
        </w:tc>
      </w:tr>
      <w:tr w14:paraId="1DA25F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1CAB20">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2</w:t>
            </w:r>
          </w:p>
        </w:tc>
        <w:tc>
          <w:tcPr>
            <w:tcW w:w="19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9DABE6">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流量计保护</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918AD9">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7321EE">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项</w:t>
            </w:r>
          </w:p>
        </w:tc>
        <w:tc>
          <w:tcPr>
            <w:tcW w:w="19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92F531">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对管道安装的电磁流量计进行保护，不限于保护箱，土建等措施，结合现场实际情况考虑。需要预留检修空间。</w:t>
            </w:r>
          </w:p>
        </w:tc>
      </w:tr>
      <w:tr w14:paraId="01AC21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EFCFC2">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3</w:t>
            </w:r>
          </w:p>
        </w:tc>
        <w:tc>
          <w:tcPr>
            <w:tcW w:w="19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483DE2">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电磁流量计</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89B8BA">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0A1BE0">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套</w:t>
            </w:r>
          </w:p>
        </w:tc>
        <w:tc>
          <w:tcPr>
            <w:tcW w:w="19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AAF792">
            <w:pPr>
              <w:spacing w:line="240" w:lineRule="auto"/>
              <w:jc w:val="center"/>
              <w:rPr>
                <w:rFonts w:hint="eastAsia" w:ascii="仿宋_GB2312" w:hAnsi="仿宋_GB2312" w:eastAsia="仿宋_GB2312" w:cs="仿宋_GB2312"/>
                <w:i w:val="0"/>
                <w:iCs w:val="0"/>
                <w:color w:val="000000"/>
                <w:sz w:val="20"/>
                <w:szCs w:val="20"/>
                <w:highlight w:val="none"/>
                <w:u w:val="none"/>
              </w:rPr>
            </w:pPr>
          </w:p>
        </w:tc>
      </w:tr>
      <w:tr w14:paraId="017F5E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943F8C">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4</w:t>
            </w:r>
          </w:p>
        </w:tc>
        <w:tc>
          <w:tcPr>
            <w:tcW w:w="19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75EB6F">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管道改造</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ABC9A1">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8CBCB1">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项</w:t>
            </w:r>
          </w:p>
        </w:tc>
        <w:tc>
          <w:tcPr>
            <w:tcW w:w="19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17DE14">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改造必要的直管段、符合满管条件等</w:t>
            </w:r>
          </w:p>
        </w:tc>
      </w:tr>
      <w:tr w14:paraId="274369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11C04C">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5</w:t>
            </w:r>
          </w:p>
        </w:tc>
        <w:tc>
          <w:tcPr>
            <w:tcW w:w="19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C81E62">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遥测终端</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150C71">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B9B798">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台</w:t>
            </w:r>
          </w:p>
        </w:tc>
        <w:tc>
          <w:tcPr>
            <w:tcW w:w="19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33D5E9">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配备通信传输物联网卡</w:t>
            </w:r>
          </w:p>
        </w:tc>
      </w:tr>
      <w:tr w14:paraId="0F3EC7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A44B22">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6</w:t>
            </w:r>
          </w:p>
        </w:tc>
        <w:tc>
          <w:tcPr>
            <w:tcW w:w="19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81E294">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太阳能供电系统</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A28A73">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CEFB63">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套</w:t>
            </w:r>
          </w:p>
        </w:tc>
        <w:tc>
          <w:tcPr>
            <w:tcW w:w="19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1CB6B0">
            <w:pPr>
              <w:spacing w:line="240" w:lineRule="auto"/>
              <w:jc w:val="center"/>
              <w:rPr>
                <w:rFonts w:hint="eastAsia" w:ascii="仿宋_GB2312" w:hAnsi="仿宋_GB2312" w:eastAsia="仿宋_GB2312" w:cs="仿宋_GB2312"/>
                <w:i w:val="0"/>
                <w:iCs w:val="0"/>
                <w:color w:val="000000"/>
                <w:sz w:val="20"/>
                <w:szCs w:val="20"/>
                <w:highlight w:val="none"/>
                <w:u w:val="none"/>
              </w:rPr>
            </w:pPr>
          </w:p>
        </w:tc>
      </w:tr>
      <w:tr w14:paraId="7D41D1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FA1037">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7</w:t>
            </w:r>
          </w:p>
        </w:tc>
        <w:tc>
          <w:tcPr>
            <w:tcW w:w="19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47386E">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防雷接地</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08C789">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E5391C">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项</w:t>
            </w:r>
          </w:p>
        </w:tc>
        <w:tc>
          <w:tcPr>
            <w:tcW w:w="19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B47A5A">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p>
        </w:tc>
      </w:tr>
      <w:tr w14:paraId="795F14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D46E4C">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8</w:t>
            </w:r>
          </w:p>
        </w:tc>
        <w:tc>
          <w:tcPr>
            <w:tcW w:w="1925" w:type="pct"/>
            <w:tcBorders>
              <w:top w:val="single" w:color="000000" w:sz="4" w:space="0"/>
              <w:left w:val="nil"/>
              <w:bottom w:val="single" w:color="000000" w:sz="4" w:space="0"/>
              <w:right w:val="single" w:color="000000" w:sz="4" w:space="0"/>
            </w:tcBorders>
            <w:shd w:val="clear" w:color="auto" w:fill="auto"/>
            <w:vAlign w:val="center"/>
          </w:tcPr>
          <w:p w14:paraId="29880A09">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设备辅助设施</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F2F519">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7C2789">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套</w:t>
            </w:r>
          </w:p>
        </w:tc>
        <w:tc>
          <w:tcPr>
            <w:tcW w:w="1919" w:type="pct"/>
            <w:tcBorders>
              <w:top w:val="single" w:color="000000" w:sz="4" w:space="0"/>
              <w:left w:val="nil"/>
              <w:bottom w:val="single" w:color="000000" w:sz="4" w:space="0"/>
              <w:right w:val="single" w:color="000000" w:sz="4" w:space="0"/>
            </w:tcBorders>
            <w:shd w:val="clear" w:color="auto" w:fill="auto"/>
            <w:vAlign w:val="center"/>
          </w:tcPr>
          <w:p w14:paraId="2477DD62">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根据现场情况配备，详见项目实施技术要求</w:t>
            </w:r>
          </w:p>
        </w:tc>
      </w:tr>
      <w:tr w14:paraId="6CF9A0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4075E9">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9</w:t>
            </w:r>
          </w:p>
        </w:tc>
        <w:tc>
          <w:tcPr>
            <w:tcW w:w="1925" w:type="pct"/>
            <w:tcBorders>
              <w:top w:val="single" w:color="000000" w:sz="4" w:space="0"/>
              <w:left w:val="nil"/>
              <w:bottom w:val="single" w:color="000000" w:sz="4" w:space="0"/>
              <w:right w:val="single" w:color="000000" w:sz="4" w:space="0"/>
            </w:tcBorders>
            <w:shd w:val="clear" w:color="auto" w:fill="auto"/>
            <w:vAlign w:val="center"/>
          </w:tcPr>
          <w:p w14:paraId="2DAE244D">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监测站附属设施</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4C3C41">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76E6CA">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套</w:t>
            </w:r>
          </w:p>
        </w:tc>
        <w:tc>
          <w:tcPr>
            <w:tcW w:w="1919" w:type="pct"/>
            <w:tcBorders>
              <w:top w:val="single" w:color="000000" w:sz="4" w:space="0"/>
              <w:left w:val="nil"/>
              <w:bottom w:val="single" w:color="000000" w:sz="4" w:space="0"/>
              <w:right w:val="single" w:color="000000" w:sz="4" w:space="0"/>
            </w:tcBorders>
            <w:shd w:val="clear" w:color="auto" w:fill="auto"/>
            <w:vAlign w:val="center"/>
          </w:tcPr>
          <w:p w14:paraId="7634CE2E">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根据现场情况配备，详见项目实施技术要求</w:t>
            </w:r>
          </w:p>
        </w:tc>
      </w:tr>
      <w:tr w14:paraId="2628E8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392" w:type="pct"/>
            <w:tcBorders>
              <w:top w:val="single" w:color="000000" w:sz="4" w:space="0"/>
              <w:left w:val="single" w:color="000000" w:sz="4" w:space="0"/>
              <w:bottom w:val="single" w:color="000000" w:sz="4" w:space="0"/>
              <w:right w:val="nil"/>
            </w:tcBorders>
            <w:shd w:val="clear" w:color="auto" w:fill="auto"/>
            <w:vAlign w:val="center"/>
          </w:tcPr>
          <w:p w14:paraId="7E6D7E30">
            <w:pPr>
              <w:keepNext w:val="0"/>
              <w:keepLines w:val="0"/>
              <w:widowControl/>
              <w:suppressLineNumbers w:val="0"/>
              <w:spacing w:line="240" w:lineRule="auto"/>
              <w:jc w:val="center"/>
              <w:textAlignment w:val="center"/>
              <w:rPr>
                <w:rFonts w:hint="eastAsia" w:ascii="仿宋_GB2312" w:hAnsi="仿宋_GB2312" w:eastAsia="仿宋_GB2312" w:cs="仿宋_GB2312"/>
                <w:b/>
                <w:bCs/>
                <w:i w:val="0"/>
                <w:iCs w:val="0"/>
                <w:color w:val="000000"/>
                <w:sz w:val="20"/>
                <w:szCs w:val="20"/>
                <w:highlight w:val="none"/>
                <w:u w:val="none"/>
              </w:rPr>
            </w:pPr>
            <w:r>
              <w:rPr>
                <w:rFonts w:hint="eastAsia" w:ascii="仿宋_GB2312" w:hAnsi="仿宋_GB2312" w:eastAsia="仿宋_GB2312" w:cs="仿宋_GB2312"/>
                <w:b/>
                <w:bCs/>
                <w:i w:val="0"/>
                <w:iCs w:val="0"/>
                <w:color w:val="000000"/>
                <w:kern w:val="0"/>
                <w:sz w:val="20"/>
                <w:szCs w:val="20"/>
                <w:highlight w:val="none"/>
                <w:u w:val="none"/>
                <w:lang w:val="en-US" w:eastAsia="zh-CN" w:bidi="ar"/>
              </w:rPr>
              <w:t>七</w:t>
            </w:r>
          </w:p>
        </w:tc>
        <w:tc>
          <w:tcPr>
            <w:tcW w:w="1925" w:type="pct"/>
            <w:tcBorders>
              <w:top w:val="single" w:color="000000" w:sz="4" w:space="0"/>
              <w:left w:val="nil"/>
              <w:bottom w:val="single" w:color="000000" w:sz="4" w:space="0"/>
              <w:right w:val="single" w:color="000000" w:sz="4" w:space="0"/>
            </w:tcBorders>
            <w:shd w:val="clear" w:color="auto" w:fill="auto"/>
            <w:vAlign w:val="center"/>
          </w:tcPr>
          <w:p w14:paraId="08C9B2CF">
            <w:pPr>
              <w:keepNext w:val="0"/>
              <w:keepLines w:val="0"/>
              <w:widowControl/>
              <w:suppressLineNumbers w:val="0"/>
              <w:spacing w:line="240" w:lineRule="auto"/>
              <w:jc w:val="left"/>
              <w:textAlignment w:val="center"/>
              <w:rPr>
                <w:rFonts w:hint="eastAsia" w:ascii="仿宋_GB2312" w:hAnsi="仿宋_GB2312" w:eastAsia="仿宋_GB2312" w:cs="仿宋_GB2312"/>
                <w:b/>
                <w:bCs/>
                <w:i w:val="0"/>
                <w:iCs w:val="0"/>
                <w:color w:val="000000"/>
                <w:sz w:val="20"/>
                <w:szCs w:val="20"/>
                <w:highlight w:val="none"/>
                <w:u w:val="none"/>
              </w:rPr>
            </w:pPr>
            <w:r>
              <w:rPr>
                <w:rFonts w:hint="eastAsia" w:ascii="仿宋_GB2312" w:hAnsi="仿宋_GB2312" w:eastAsia="仿宋_GB2312" w:cs="仿宋_GB2312"/>
                <w:b/>
                <w:bCs/>
                <w:i w:val="0"/>
                <w:iCs w:val="0"/>
                <w:color w:val="000000"/>
                <w:kern w:val="0"/>
                <w:sz w:val="20"/>
                <w:szCs w:val="20"/>
                <w:highlight w:val="none"/>
                <w:u w:val="none"/>
                <w:lang w:val="en-US" w:eastAsia="zh-CN" w:bidi="ar"/>
              </w:rPr>
              <w:t>宝鸡市暖水泉（标准站）</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E07FB1">
            <w:pPr>
              <w:spacing w:line="240" w:lineRule="auto"/>
              <w:jc w:val="center"/>
              <w:rPr>
                <w:rFonts w:hint="eastAsia" w:ascii="仿宋_GB2312" w:hAnsi="仿宋_GB2312" w:eastAsia="仿宋_GB2312" w:cs="仿宋_GB2312"/>
                <w:b/>
                <w:bCs/>
                <w:i w:val="0"/>
                <w:iCs w:val="0"/>
                <w:color w:val="000000"/>
                <w:sz w:val="20"/>
                <w:szCs w:val="20"/>
                <w:highlight w:val="none"/>
                <w:u w:val="none"/>
              </w:rPr>
            </w:pP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18DCC4">
            <w:pPr>
              <w:spacing w:line="240" w:lineRule="auto"/>
              <w:jc w:val="center"/>
              <w:rPr>
                <w:rFonts w:hint="eastAsia" w:ascii="仿宋_GB2312" w:hAnsi="仿宋_GB2312" w:eastAsia="仿宋_GB2312" w:cs="仿宋_GB2312"/>
                <w:b/>
                <w:bCs/>
                <w:i w:val="0"/>
                <w:iCs w:val="0"/>
                <w:color w:val="000000"/>
                <w:sz w:val="20"/>
                <w:szCs w:val="20"/>
                <w:highlight w:val="none"/>
                <w:u w:val="none"/>
              </w:rPr>
            </w:pPr>
          </w:p>
        </w:tc>
        <w:tc>
          <w:tcPr>
            <w:tcW w:w="1919" w:type="pct"/>
            <w:tcBorders>
              <w:top w:val="single" w:color="000000" w:sz="4" w:space="0"/>
              <w:left w:val="nil"/>
              <w:bottom w:val="single" w:color="000000" w:sz="4" w:space="0"/>
              <w:right w:val="single" w:color="000000" w:sz="4" w:space="0"/>
            </w:tcBorders>
            <w:shd w:val="clear" w:color="auto" w:fill="auto"/>
            <w:vAlign w:val="center"/>
          </w:tcPr>
          <w:p w14:paraId="5B60A272">
            <w:pPr>
              <w:spacing w:line="240" w:lineRule="auto"/>
              <w:jc w:val="left"/>
              <w:rPr>
                <w:rFonts w:hint="eastAsia" w:ascii="仿宋_GB2312" w:hAnsi="仿宋_GB2312" w:eastAsia="仿宋_GB2312" w:cs="仿宋_GB2312"/>
                <w:b/>
                <w:bCs/>
                <w:i w:val="0"/>
                <w:iCs w:val="0"/>
                <w:color w:val="000000"/>
                <w:sz w:val="20"/>
                <w:szCs w:val="20"/>
                <w:highlight w:val="none"/>
                <w:u w:val="none"/>
              </w:rPr>
            </w:pPr>
          </w:p>
        </w:tc>
      </w:tr>
      <w:tr w14:paraId="5141DD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6FEFCD">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w:t>
            </w:r>
          </w:p>
        </w:tc>
        <w:tc>
          <w:tcPr>
            <w:tcW w:w="19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5CEB89">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蓄水池改造</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D1C2BF">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B970D6">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项</w:t>
            </w:r>
          </w:p>
        </w:tc>
        <w:tc>
          <w:tcPr>
            <w:tcW w:w="19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74D0F0">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泉水出口处混凝土改建</w:t>
            </w:r>
          </w:p>
        </w:tc>
      </w:tr>
      <w:tr w14:paraId="1D4FAA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DAAB69">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2</w:t>
            </w:r>
          </w:p>
        </w:tc>
        <w:tc>
          <w:tcPr>
            <w:tcW w:w="19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A86913">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流量计保护</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ED6661">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A0F6E9">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项</w:t>
            </w:r>
          </w:p>
        </w:tc>
        <w:tc>
          <w:tcPr>
            <w:tcW w:w="19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8F2C83">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对管道安装的电磁流量计进行保护，不限于保护箱，土建等措施，结合现场实际情况考虑。需要预留检修空间。</w:t>
            </w:r>
          </w:p>
        </w:tc>
      </w:tr>
      <w:tr w14:paraId="7E9A81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13BEF5">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3</w:t>
            </w:r>
          </w:p>
        </w:tc>
        <w:tc>
          <w:tcPr>
            <w:tcW w:w="19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357406">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电磁流量计</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7C0A0F">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6DFF2F">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套</w:t>
            </w:r>
          </w:p>
        </w:tc>
        <w:tc>
          <w:tcPr>
            <w:tcW w:w="19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4FDA1D">
            <w:pPr>
              <w:spacing w:line="240" w:lineRule="auto"/>
              <w:jc w:val="center"/>
              <w:rPr>
                <w:rFonts w:hint="eastAsia" w:ascii="仿宋_GB2312" w:hAnsi="仿宋_GB2312" w:eastAsia="仿宋_GB2312" w:cs="仿宋_GB2312"/>
                <w:i w:val="0"/>
                <w:iCs w:val="0"/>
                <w:color w:val="000000"/>
                <w:sz w:val="20"/>
                <w:szCs w:val="20"/>
                <w:highlight w:val="none"/>
                <w:u w:val="none"/>
              </w:rPr>
            </w:pPr>
          </w:p>
        </w:tc>
      </w:tr>
      <w:tr w14:paraId="5D3D26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2A07A8">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4</w:t>
            </w:r>
          </w:p>
        </w:tc>
        <w:tc>
          <w:tcPr>
            <w:tcW w:w="19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15D98C">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管道改造</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0400C4">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6BEEBD">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项</w:t>
            </w:r>
          </w:p>
        </w:tc>
        <w:tc>
          <w:tcPr>
            <w:tcW w:w="19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4150E9">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改造必要的直管段、符合满管条件等</w:t>
            </w:r>
          </w:p>
        </w:tc>
      </w:tr>
      <w:tr w14:paraId="42CED4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763F05">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5</w:t>
            </w:r>
          </w:p>
        </w:tc>
        <w:tc>
          <w:tcPr>
            <w:tcW w:w="19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FC8637">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河道清淤</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2796B7">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120</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1C4F5F">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m³</w:t>
            </w:r>
          </w:p>
        </w:tc>
        <w:tc>
          <w:tcPr>
            <w:tcW w:w="19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1C18B5">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河道清淤</w:t>
            </w:r>
          </w:p>
        </w:tc>
      </w:tr>
      <w:tr w14:paraId="2AB19F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69067C">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6</w:t>
            </w:r>
          </w:p>
        </w:tc>
        <w:tc>
          <w:tcPr>
            <w:tcW w:w="19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83B311">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遥测终端</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62FD5F">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E40186">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台</w:t>
            </w:r>
          </w:p>
        </w:tc>
        <w:tc>
          <w:tcPr>
            <w:tcW w:w="19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ED778E">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配备通信传输物联网卡</w:t>
            </w:r>
          </w:p>
        </w:tc>
      </w:tr>
      <w:tr w14:paraId="491FF5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272EE6">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7</w:t>
            </w:r>
          </w:p>
        </w:tc>
        <w:tc>
          <w:tcPr>
            <w:tcW w:w="19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B01B52">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太阳能供电系统</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609844">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12215D">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套</w:t>
            </w:r>
          </w:p>
        </w:tc>
        <w:tc>
          <w:tcPr>
            <w:tcW w:w="19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CC9338">
            <w:pPr>
              <w:spacing w:line="240" w:lineRule="auto"/>
              <w:jc w:val="center"/>
              <w:rPr>
                <w:rFonts w:hint="eastAsia" w:ascii="仿宋_GB2312" w:hAnsi="仿宋_GB2312" w:eastAsia="仿宋_GB2312" w:cs="仿宋_GB2312"/>
                <w:i w:val="0"/>
                <w:iCs w:val="0"/>
                <w:color w:val="000000"/>
                <w:sz w:val="20"/>
                <w:szCs w:val="20"/>
                <w:highlight w:val="none"/>
                <w:u w:val="none"/>
              </w:rPr>
            </w:pPr>
          </w:p>
        </w:tc>
      </w:tr>
      <w:tr w14:paraId="0BCC19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9EC317">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8</w:t>
            </w:r>
          </w:p>
        </w:tc>
        <w:tc>
          <w:tcPr>
            <w:tcW w:w="19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304FD3">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防雷接地</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87B668">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FAA0F6">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项</w:t>
            </w:r>
          </w:p>
        </w:tc>
        <w:tc>
          <w:tcPr>
            <w:tcW w:w="19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4E921A">
            <w:pPr>
              <w:spacing w:line="240" w:lineRule="auto"/>
              <w:jc w:val="center"/>
              <w:rPr>
                <w:rFonts w:hint="eastAsia" w:ascii="仿宋_GB2312" w:hAnsi="仿宋_GB2312" w:eastAsia="仿宋_GB2312" w:cs="仿宋_GB2312"/>
                <w:i w:val="0"/>
                <w:iCs w:val="0"/>
                <w:color w:val="000000"/>
                <w:sz w:val="20"/>
                <w:szCs w:val="20"/>
                <w:highlight w:val="none"/>
                <w:u w:val="none"/>
              </w:rPr>
            </w:pPr>
          </w:p>
        </w:tc>
      </w:tr>
      <w:tr w14:paraId="43269F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DAD971">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9</w:t>
            </w:r>
          </w:p>
        </w:tc>
        <w:tc>
          <w:tcPr>
            <w:tcW w:w="1925" w:type="pct"/>
            <w:tcBorders>
              <w:top w:val="single" w:color="000000" w:sz="4" w:space="0"/>
              <w:left w:val="nil"/>
              <w:bottom w:val="single" w:color="000000" w:sz="4" w:space="0"/>
              <w:right w:val="single" w:color="000000" w:sz="4" w:space="0"/>
            </w:tcBorders>
            <w:shd w:val="clear" w:color="auto" w:fill="auto"/>
            <w:vAlign w:val="center"/>
          </w:tcPr>
          <w:p w14:paraId="3167FEE2">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设备辅助设施</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A78CD6">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3A6BFF">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套</w:t>
            </w:r>
          </w:p>
        </w:tc>
        <w:tc>
          <w:tcPr>
            <w:tcW w:w="1919" w:type="pct"/>
            <w:tcBorders>
              <w:top w:val="single" w:color="000000" w:sz="4" w:space="0"/>
              <w:left w:val="nil"/>
              <w:bottom w:val="single" w:color="000000" w:sz="4" w:space="0"/>
              <w:right w:val="single" w:color="000000" w:sz="4" w:space="0"/>
            </w:tcBorders>
            <w:shd w:val="clear" w:color="auto" w:fill="auto"/>
            <w:vAlign w:val="center"/>
          </w:tcPr>
          <w:p w14:paraId="260B747A">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根据现场情况配备，详见项目实施技术要求</w:t>
            </w:r>
          </w:p>
        </w:tc>
      </w:tr>
      <w:tr w14:paraId="342DA0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C7770A">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10</w:t>
            </w:r>
          </w:p>
        </w:tc>
        <w:tc>
          <w:tcPr>
            <w:tcW w:w="1925" w:type="pct"/>
            <w:tcBorders>
              <w:top w:val="single" w:color="000000" w:sz="4" w:space="0"/>
              <w:left w:val="nil"/>
              <w:bottom w:val="single" w:color="000000" w:sz="4" w:space="0"/>
              <w:right w:val="single" w:color="000000" w:sz="4" w:space="0"/>
            </w:tcBorders>
            <w:shd w:val="clear" w:color="auto" w:fill="auto"/>
            <w:vAlign w:val="center"/>
          </w:tcPr>
          <w:p w14:paraId="7CCFE945">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监测站附属设施</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658568">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7D664D">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套</w:t>
            </w:r>
          </w:p>
        </w:tc>
        <w:tc>
          <w:tcPr>
            <w:tcW w:w="1919" w:type="pct"/>
            <w:tcBorders>
              <w:top w:val="single" w:color="000000" w:sz="4" w:space="0"/>
              <w:left w:val="nil"/>
              <w:bottom w:val="single" w:color="000000" w:sz="4" w:space="0"/>
              <w:right w:val="single" w:color="000000" w:sz="4" w:space="0"/>
            </w:tcBorders>
            <w:shd w:val="clear" w:color="auto" w:fill="auto"/>
            <w:vAlign w:val="center"/>
          </w:tcPr>
          <w:p w14:paraId="002B28AC">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根据现场情况及标准站要求配备，详见项目实施技术要求</w:t>
            </w:r>
          </w:p>
        </w:tc>
      </w:tr>
      <w:tr w14:paraId="09F042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392" w:type="pct"/>
            <w:tcBorders>
              <w:top w:val="single" w:color="000000" w:sz="4" w:space="0"/>
              <w:left w:val="single" w:color="000000" w:sz="4" w:space="0"/>
              <w:bottom w:val="single" w:color="000000" w:sz="4" w:space="0"/>
              <w:right w:val="nil"/>
            </w:tcBorders>
            <w:shd w:val="clear" w:color="auto" w:fill="auto"/>
            <w:vAlign w:val="center"/>
          </w:tcPr>
          <w:p w14:paraId="0B117712">
            <w:pPr>
              <w:keepNext w:val="0"/>
              <w:keepLines w:val="0"/>
              <w:widowControl/>
              <w:suppressLineNumbers w:val="0"/>
              <w:spacing w:line="240" w:lineRule="auto"/>
              <w:jc w:val="center"/>
              <w:textAlignment w:val="center"/>
              <w:rPr>
                <w:rFonts w:hint="eastAsia" w:ascii="仿宋_GB2312" w:hAnsi="仿宋_GB2312" w:eastAsia="仿宋_GB2312" w:cs="仿宋_GB2312"/>
                <w:b/>
                <w:bCs/>
                <w:i w:val="0"/>
                <w:iCs w:val="0"/>
                <w:color w:val="000000"/>
                <w:sz w:val="20"/>
                <w:szCs w:val="20"/>
                <w:highlight w:val="none"/>
                <w:u w:val="none"/>
              </w:rPr>
            </w:pPr>
            <w:r>
              <w:rPr>
                <w:rFonts w:hint="eastAsia" w:ascii="仿宋_GB2312" w:hAnsi="仿宋_GB2312" w:eastAsia="仿宋_GB2312" w:cs="仿宋_GB2312"/>
                <w:b/>
                <w:bCs/>
                <w:i w:val="0"/>
                <w:iCs w:val="0"/>
                <w:color w:val="000000"/>
                <w:kern w:val="0"/>
                <w:sz w:val="20"/>
                <w:szCs w:val="20"/>
                <w:highlight w:val="none"/>
                <w:u w:val="none"/>
                <w:lang w:val="en-US" w:eastAsia="zh-CN" w:bidi="ar"/>
              </w:rPr>
              <w:t>八</w:t>
            </w:r>
          </w:p>
        </w:tc>
        <w:tc>
          <w:tcPr>
            <w:tcW w:w="1925" w:type="pct"/>
            <w:tcBorders>
              <w:top w:val="single" w:color="000000" w:sz="4" w:space="0"/>
              <w:left w:val="nil"/>
              <w:bottom w:val="single" w:color="000000" w:sz="4" w:space="0"/>
              <w:right w:val="single" w:color="000000" w:sz="4" w:space="0"/>
            </w:tcBorders>
            <w:shd w:val="clear" w:color="auto" w:fill="auto"/>
            <w:vAlign w:val="center"/>
          </w:tcPr>
          <w:p w14:paraId="261B1316">
            <w:pPr>
              <w:keepNext w:val="0"/>
              <w:keepLines w:val="0"/>
              <w:widowControl/>
              <w:suppressLineNumbers w:val="0"/>
              <w:spacing w:line="240" w:lineRule="auto"/>
              <w:jc w:val="left"/>
              <w:textAlignment w:val="center"/>
              <w:rPr>
                <w:rFonts w:hint="eastAsia" w:ascii="仿宋_GB2312" w:hAnsi="仿宋_GB2312" w:eastAsia="仿宋_GB2312" w:cs="仿宋_GB2312"/>
                <w:b/>
                <w:bCs/>
                <w:i w:val="0"/>
                <w:iCs w:val="0"/>
                <w:color w:val="000000"/>
                <w:sz w:val="20"/>
                <w:szCs w:val="20"/>
                <w:highlight w:val="none"/>
                <w:u w:val="none"/>
              </w:rPr>
            </w:pPr>
            <w:r>
              <w:rPr>
                <w:rFonts w:hint="eastAsia" w:ascii="仿宋_GB2312" w:hAnsi="仿宋_GB2312" w:eastAsia="仿宋_GB2312" w:cs="仿宋_GB2312"/>
                <w:b/>
                <w:bCs/>
                <w:i w:val="0"/>
                <w:iCs w:val="0"/>
                <w:color w:val="000000"/>
                <w:kern w:val="0"/>
                <w:sz w:val="20"/>
                <w:szCs w:val="20"/>
                <w:highlight w:val="none"/>
                <w:u w:val="none"/>
                <w:lang w:val="en-US" w:eastAsia="zh-CN" w:bidi="ar"/>
              </w:rPr>
              <w:t>宝鸡市翟家坡三组福禄泉</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5C98E1">
            <w:pPr>
              <w:spacing w:line="240" w:lineRule="auto"/>
              <w:jc w:val="center"/>
              <w:rPr>
                <w:rFonts w:hint="eastAsia" w:ascii="仿宋_GB2312" w:hAnsi="仿宋_GB2312" w:eastAsia="仿宋_GB2312" w:cs="仿宋_GB2312"/>
                <w:b/>
                <w:bCs/>
                <w:i w:val="0"/>
                <w:iCs w:val="0"/>
                <w:color w:val="000000"/>
                <w:sz w:val="20"/>
                <w:szCs w:val="20"/>
                <w:highlight w:val="none"/>
                <w:u w:val="none"/>
              </w:rPr>
            </w:pP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1FA3C4">
            <w:pPr>
              <w:spacing w:line="240" w:lineRule="auto"/>
              <w:jc w:val="center"/>
              <w:rPr>
                <w:rFonts w:hint="eastAsia" w:ascii="仿宋_GB2312" w:hAnsi="仿宋_GB2312" w:eastAsia="仿宋_GB2312" w:cs="仿宋_GB2312"/>
                <w:b/>
                <w:bCs/>
                <w:i w:val="0"/>
                <w:iCs w:val="0"/>
                <w:color w:val="000000"/>
                <w:sz w:val="20"/>
                <w:szCs w:val="20"/>
                <w:highlight w:val="none"/>
                <w:u w:val="none"/>
              </w:rPr>
            </w:pPr>
          </w:p>
        </w:tc>
        <w:tc>
          <w:tcPr>
            <w:tcW w:w="1919" w:type="pct"/>
            <w:tcBorders>
              <w:top w:val="single" w:color="000000" w:sz="4" w:space="0"/>
              <w:left w:val="nil"/>
              <w:bottom w:val="single" w:color="000000" w:sz="4" w:space="0"/>
              <w:right w:val="single" w:color="000000" w:sz="4" w:space="0"/>
            </w:tcBorders>
            <w:shd w:val="clear" w:color="auto" w:fill="auto"/>
            <w:vAlign w:val="center"/>
          </w:tcPr>
          <w:p w14:paraId="6C24FE77">
            <w:pPr>
              <w:spacing w:line="240" w:lineRule="auto"/>
              <w:jc w:val="left"/>
              <w:rPr>
                <w:rFonts w:hint="eastAsia" w:ascii="仿宋_GB2312" w:hAnsi="仿宋_GB2312" w:eastAsia="仿宋_GB2312" w:cs="仿宋_GB2312"/>
                <w:b/>
                <w:bCs/>
                <w:i w:val="0"/>
                <w:iCs w:val="0"/>
                <w:color w:val="000000"/>
                <w:sz w:val="20"/>
                <w:szCs w:val="20"/>
                <w:highlight w:val="none"/>
                <w:u w:val="none"/>
              </w:rPr>
            </w:pPr>
          </w:p>
        </w:tc>
      </w:tr>
      <w:tr w14:paraId="737D1F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5E66FB">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w:t>
            </w:r>
          </w:p>
        </w:tc>
        <w:tc>
          <w:tcPr>
            <w:tcW w:w="19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96EB11">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流量计井</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C3BF99">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AC983D">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项</w:t>
            </w:r>
          </w:p>
        </w:tc>
        <w:tc>
          <w:tcPr>
            <w:tcW w:w="19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EF9023">
            <w:pPr>
              <w:spacing w:line="240" w:lineRule="auto"/>
              <w:jc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满足DN200电磁流量计安装要求</w:t>
            </w:r>
          </w:p>
        </w:tc>
      </w:tr>
      <w:tr w14:paraId="195F51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6DA590">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2</w:t>
            </w:r>
          </w:p>
        </w:tc>
        <w:tc>
          <w:tcPr>
            <w:tcW w:w="19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82285D">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电磁流量计</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47EF20">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46290A">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套</w:t>
            </w:r>
          </w:p>
        </w:tc>
        <w:tc>
          <w:tcPr>
            <w:tcW w:w="19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573B15">
            <w:pPr>
              <w:spacing w:line="240" w:lineRule="auto"/>
              <w:jc w:val="center"/>
              <w:rPr>
                <w:rFonts w:hint="eastAsia" w:ascii="仿宋_GB2312" w:hAnsi="仿宋_GB2312" w:eastAsia="仿宋_GB2312" w:cs="仿宋_GB2312"/>
                <w:i w:val="0"/>
                <w:iCs w:val="0"/>
                <w:color w:val="000000"/>
                <w:sz w:val="20"/>
                <w:szCs w:val="20"/>
                <w:highlight w:val="none"/>
                <w:u w:val="none"/>
              </w:rPr>
            </w:pPr>
          </w:p>
        </w:tc>
      </w:tr>
      <w:tr w14:paraId="3AF285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614920">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3</w:t>
            </w:r>
          </w:p>
        </w:tc>
        <w:tc>
          <w:tcPr>
            <w:tcW w:w="19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B688F8">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管道改造</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539AFF">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0127E6">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项</w:t>
            </w:r>
          </w:p>
        </w:tc>
        <w:tc>
          <w:tcPr>
            <w:tcW w:w="19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87CF2D">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改造必要的直管段、符合满管条件等</w:t>
            </w:r>
          </w:p>
        </w:tc>
      </w:tr>
      <w:tr w14:paraId="3DDF9F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CB45A2">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4</w:t>
            </w:r>
          </w:p>
        </w:tc>
        <w:tc>
          <w:tcPr>
            <w:tcW w:w="19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2AA499">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遥测终端</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5C9B75">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41BB2E">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台</w:t>
            </w:r>
          </w:p>
        </w:tc>
        <w:tc>
          <w:tcPr>
            <w:tcW w:w="19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5CE303">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配备通信传输物联网卡</w:t>
            </w:r>
          </w:p>
        </w:tc>
      </w:tr>
      <w:tr w14:paraId="7649CA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114266">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5</w:t>
            </w:r>
          </w:p>
        </w:tc>
        <w:tc>
          <w:tcPr>
            <w:tcW w:w="19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C93E7E">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太阳能供电系统</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630A38">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CE13C5">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套</w:t>
            </w:r>
          </w:p>
        </w:tc>
        <w:tc>
          <w:tcPr>
            <w:tcW w:w="19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152E30">
            <w:pPr>
              <w:spacing w:line="240" w:lineRule="auto"/>
              <w:jc w:val="center"/>
              <w:rPr>
                <w:rFonts w:hint="eastAsia" w:ascii="仿宋_GB2312" w:hAnsi="仿宋_GB2312" w:eastAsia="仿宋_GB2312" w:cs="仿宋_GB2312"/>
                <w:i w:val="0"/>
                <w:iCs w:val="0"/>
                <w:color w:val="000000"/>
                <w:sz w:val="20"/>
                <w:szCs w:val="20"/>
                <w:highlight w:val="none"/>
                <w:u w:val="none"/>
              </w:rPr>
            </w:pPr>
          </w:p>
        </w:tc>
      </w:tr>
      <w:tr w14:paraId="6088E4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C18EA6">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8</w:t>
            </w:r>
          </w:p>
        </w:tc>
        <w:tc>
          <w:tcPr>
            <w:tcW w:w="19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8A8B3B">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防雷接地</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D4F855">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75D768">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项</w:t>
            </w:r>
          </w:p>
        </w:tc>
        <w:tc>
          <w:tcPr>
            <w:tcW w:w="19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CDB236">
            <w:pPr>
              <w:spacing w:line="240" w:lineRule="auto"/>
              <w:jc w:val="center"/>
              <w:rPr>
                <w:rFonts w:hint="eastAsia" w:ascii="仿宋_GB2312" w:hAnsi="仿宋_GB2312" w:eastAsia="仿宋_GB2312" w:cs="仿宋_GB2312"/>
                <w:i w:val="0"/>
                <w:iCs w:val="0"/>
                <w:color w:val="000000"/>
                <w:sz w:val="20"/>
                <w:szCs w:val="20"/>
                <w:highlight w:val="none"/>
                <w:u w:val="none"/>
              </w:rPr>
            </w:pPr>
          </w:p>
        </w:tc>
      </w:tr>
      <w:tr w14:paraId="68DA87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02AC1C">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9</w:t>
            </w:r>
          </w:p>
        </w:tc>
        <w:tc>
          <w:tcPr>
            <w:tcW w:w="1925" w:type="pct"/>
            <w:tcBorders>
              <w:top w:val="single" w:color="000000" w:sz="4" w:space="0"/>
              <w:left w:val="nil"/>
              <w:bottom w:val="single" w:color="000000" w:sz="4" w:space="0"/>
              <w:right w:val="single" w:color="000000" w:sz="4" w:space="0"/>
            </w:tcBorders>
            <w:shd w:val="clear" w:color="auto" w:fill="auto"/>
            <w:vAlign w:val="center"/>
          </w:tcPr>
          <w:p w14:paraId="3E750649">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设备辅助设施</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AB4BE7">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8C0873">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套</w:t>
            </w:r>
          </w:p>
        </w:tc>
        <w:tc>
          <w:tcPr>
            <w:tcW w:w="1919" w:type="pct"/>
            <w:tcBorders>
              <w:top w:val="single" w:color="000000" w:sz="4" w:space="0"/>
              <w:left w:val="nil"/>
              <w:bottom w:val="single" w:color="000000" w:sz="4" w:space="0"/>
              <w:right w:val="single" w:color="000000" w:sz="4" w:space="0"/>
            </w:tcBorders>
            <w:shd w:val="clear" w:color="auto" w:fill="auto"/>
            <w:vAlign w:val="center"/>
          </w:tcPr>
          <w:p w14:paraId="47FD3211">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根据现场情况配备，详见项目实施技术要求</w:t>
            </w:r>
          </w:p>
        </w:tc>
      </w:tr>
      <w:tr w14:paraId="48C9D8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C33333">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10</w:t>
            </w:r>
          </w:p>
        </w:tc>
        <w:tc>
          <w:tcPr>
            <w:tcW w:w="1925" w:type="pct"/>
            <w:tcBorders>
              <w:top w:val="single" w:color="000000" w:sz="4" w:space="0"/>
              <w:left w:val="nil"/>
              <w:bottom w:val="single" w:color="000000" w:sz="4" w:space="0"/>
              <w:right w:val="single" w:color="000000" w:sz="4" w:space="0"/>
            </w:tcBorders>
            <w:shd w:val="clear" w:color="auto" w:fill="auto"/>
            <w:vAlign w:val="center"/>
          </w:tcPr>
          <w:p w14:paraId="64DB0F6E">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监测站附属设施</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C21AC3">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4AE037">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套</w:t>
            </w:r>
          </w:p>
        </w:tc>
        <w:tc>
          <w:tcPr>
            <w:tcW w:w="1919" w:type="pct"/>
            <w:tcBorders>
              <w:top w:val="single" w:color="000000" w:sz="4" w:space="0"/>
              <w:left w:val="nil"/>
              <w:bottom w:val="single" w:color="000000" w:sz="4" w:space="0"/>
              <w:right w:val="single" w:color="000000" w:sz="4" w:space="0"/>
            </w:tcBorders>
            <w:shd w:val="clear" w:color="auto" w:fill="auto"/>
            <w:vAlign w:val="center"/>
          </w:tcPr>
          <w:p w14:paraId="70FB2F62">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根据现场情况配备，详见项目实施技术要求</w:t>
            </w:r>
          </w:p>
        </w:tc>
      </w:tr>
      <w:tr w14:paraId="220CDC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392" w:type="pct"/>
            <w:tcBorders>
              <w:top w:val="single" w:color="000000" w:sz="4" w:space="0"/>
              <w:left w:val="single" w:color="000000" w:sz="4" w:space="0"/>
              <w:bottom w:val="single" w:color="000000" w:sz="4" w:space="0"/>
              <w:right w:val="nil"/>
            </w:tcBorders>
            <w:shd w:val="clear" w:color="auto" w:fill="auto"/>
            <w:vAlign w:val="center"/>
          </w:tcPr>
          <w:p w14:paraId="5C17CF8A">
            <w:pPr>
              <w:keepNext w:val="0"/>
              <w:keepLines w:val="0"/>
              <w:widowControl/>
              <w:suppressLineNumbers w:val="0"/>
              <w:spacing w:line="240" w:lineRule="auto"/>
              <w:jc w:val="center"/>
              <w:textAlignment w:val="center"/>
              <w:rPr>
                <w:rFonts w:hint="eastAsia" w:ascii="仿宋_GB2312" w:hAnsi="仿宋_GB2312" w:eastAsia="仿宋_GB2312" w:cs="仿宋_GB2312"/>
                <w:b/>
                <w:bCs/>
                <w:i w:val="0"/>
                <w:iCs w:val="0"/>
                <w:color w:val="000000"/>
                <w:sz w:val="20"/>
                <w:szCs w:val="20"/>
                <w:highlight w:val="none"/>
                <w:u w:val="none"/>
              </w:rPr>
            </w:pPr>
            <w:r>
              <w:rPr>
                <w:rFonts w:hint="eastAsia" w:ascii="仿宋_GB2312" w:hAnsi="仿宋_GB2312" w:eastAsia="仿宋_GB2312" w:cs="仿宋_GB2312"/>
                <w:b/>
                <w:bCs/>
                <w:i w:val="0"/>
                <w:iCs w:val="0"/>
                <w:color w:val="000000"/>
                <w:kern w:val="0"/>
                <w:sz w:val="20"/>
                <w:szCs w:val="20"/>
                <w:highlight w:val="none"/>
                <w:u w:val="none"/>
                <w:lang w:val="en-US" w:eastAsia="zh-CN" w:bidi="ar"/>
              </w:rPr>
              <w:t>九</w:t>
            </w:r>
          </w:p>
        </w:tc>
        <w:tc>
          <w:tcPr>
            <w:tcW w:w="1925" w:type="pct"/>
            <w:tcBorders>
              <w:top w:val="single" w:color="000000" w:sz="4" w:space="0"/>
              <w:left w:val="nil"/>
              <w:bottom w:val="single" w:color="000000" w:sz="4" w:space="0"/>
              <w:right w:val="single" w:color="000000" w:sz="4" w:space="0"/>
            </w:tcBorders>
            <w:shd w:val="clear" w:color="auto" w:fill="auto"/>
            <w:vAlign w:val="center"/>
          </w:tcPr>
          <w:p w14:paraId="370ADF3E">
            <w:pPr>
              <w:keepNext w:val="0"/>
              <w:keepLines w:val="0"/>
              <w:widowControl/>
              <w:suppressLineNumbers w:val="0"/>
              <w:spacing w:line="240" w:lineRule="auto"/>
              <w:jc w:val="left"/>
              <w:textAlignment w:val="center"/>
              <w:rPr>
                <w:rFonts w:hint="eastAsia" w:ascii="仿宋_GB2312" w:hAnsi="仿宋_GB2312" w:eastAsia="仿宋_GB2312" w:cs="仿宋_GB2312"/>
                <w:b/>
                <w:bCs/>
                <w:i w:val="0"/>
                <w:iCs w:val="0"/>
                <w:color w:val="000000"/>
                <w:sz w:val="20"/>
                <w:szCs w:val="20"/>
                <w:highlight w:val="none"/>
                <w:u w:val="none"/>
              </w:rPr>
            </w:pPr>
            <w:r>
              <w:rPr>
                <w:rFonts w:hint="eastAsia" w:ascii="仿宋_GB2312" w:hAnsi="仿宋_GB2312" w:eastAsia="仿宋_GB2312" w:cs="仿宋_GB2312"/>
                <w:b/>
                <w:bCs/>
                <w:i w:val="0"/>
                <w:iCs w:val="0"/>
                <w:color w:val="000000"/>
                <w:kern w:val="0"/>
                <w:sz w:val="20"/>
                <w:szCs w:val="20"/>
                <w:highlight w:val="none"/>
                <w:u w:val="none"/>
                <w:lang w:val="en-US" w:eastAsia="zh-CN" w:bidi="ar"/>
              </w:rPr>
              <w:t>汉中市牛尾泉</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579772">
            <w:pPr>
              <w:spacing w:line="240" w:lineRule="auto"/>
              <w:jc w:val="center"/>
              <w:rPr>
                <w:rFonts w:hint="eastAsia" w:ascii="仿宋_GB2312" w:hAnsi="仿宋_GB2312" w:eastAsia="仿宋_GB2312" w:cs="仿宋_GB2312"/>
                <w:b/>
                <w:bCs/>
                <w:i w:val="0"/>
                <w:iCs w:val="0"/>
                <w:color w:val="000000"/>
                <w:sz w:val="20"/>
                <w:szCs w:val="20"/>
                <w:highlight w:val="none"/>
                <w:u w:val="none"/>
              </w:rPr>
            </w:pP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AD64F8">
            <w:pPr>
              <w:spacing w:line="240" w:lineRule="auto"/>
              <w:jc w:val="center"/>
              <w:rPr>
                <w:rFonts w:hint="eastAsia" w:ascii="仿宋_GB2312" w:hAnsi="仿宋_GB2312" w:eastAsia="仿宋_GB2312" w:cs="仿宋_GB2312"/>
                <w:b/>
                <w:bCs/>
                <w:i w:val="0"/>
                <w:iCs w:val="0"/>
                <w:color w:val="000000"/>
                <w:sz w:val="20"/>
                <w:szCs w:val="20"/>
                <w:highlight w:val="none"/>
                <w:u w:val="none"/>
              </w:rPr>
            </w:pPr>
          </w:p>
        </w:tc>
        <w:tc>
          <w:tcPr>
            <w:tcW w:w="1919" w:type="pct"/>
            <w:tcBorders>
              <w:top w:val="single" w:color="000000" w:sz="4" w:space="0"/>
              <w:left w:val="nil"/>
              <w:bottom w:val="single" w:color="000000" w:sz="4" w:space="0"/>
              <w:right w:val="single" w:color="000000" w:sz="4" w:space="0"/>
            </w:tcBorders>
            <w:shd w:val="clear" w:color="auto" w:fill="auto"/>
            <w:vAlign w:val="center"/>
          </w:tcPr>
          <w:p w14:paraId="560F8F93">
            <w:pPr>
              <w:spacing w:line="240" w:lineRule="auto"/>
              <w:jc w:val="left"/>
              <w:rPr>
                <w:rFonts w:hint="eastAsia" w:ascii="仿宋_GB2312" w:hAnsi="仿宋_GB2312" w:eastAsia="仿宋_GB2312" w:cs="仿宋_GB2312"/>
                <w:b/>
                <w:bCs/>
                <w:i w:val="0"/>
                <w:iCs w:val="0"/>
                <w:color w:val="000000"/>
                <w:sz w:val="20"/>
                <w:szCs w:val="20"/>
                <w:highlight w:val="none"/>
                <w:u w:val="none"/>
              </w:rPr>
            </w:pPr>
          </w:p>
        </w:tc>
      </w:tr>
      <w:tr w14:paraId="746D7E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FD891B">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w:t>
            </w:r>
          </w:p>
        </w:tc>
        <w:tc>
          <w:tcPr>
            <w:tcW w:w="19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351C26">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巴歇尔槽</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983AC1">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C20C8E">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套</w:t>
            </w:r>
          </w:p>
        </w:tc>
        <w:tc>
          <w:tcPr>
            <w:tcW w:w="19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D4043E">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含堰板及配套土建</w:t>
            </w:r>
          </w:p>
        </w:tc>
      </w:tr>
      <w:tr w14:paraId="7007F6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1B2485">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2</w:t>
            </w:r>
          </w:p>
        </w:tc>
        <w:tc>
          <w:tcPr>
            <w:tcW w:w="19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C008E3">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渠道建设</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6CB18F">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10</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0B5E1E">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米</w:t>
            </w:r>
          </w:p>
        </w:tc>
        <w:tc>
          <w:tcPr>
            <w:tcW w:w="19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22B8F4">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底宽0.8m、顶宽1.1m、高0.6m</w:t>
            </w:r>
          </w:p>
        </w:tc>
      </w:tr>
      <w:tr w14:paraId="1F916B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038FC8">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3</w:t>
            </w:r>
          </w:p>
        </w:tc>
        <w:tc>
          <w:tcPr>
            <w:tcW w:w="19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A4C56D">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超声波液位计</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1A0ED3">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94FC50">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套</w:t>
            </w:r>
          </w:p>
        </w:tc>
        <w:tc>
          <w:tcPr>
            <w:tcW w:w="19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A9D123">
            <w:pPr>
              <w:spacing w:line="240" w:lineRule="auto"/>
              <w:jc w:val="center"/>
              <w:rPr>
                <w:rFonts w:hint="eastAsia" w:ascii="仿宋_GB2312" w:hAnsi="仿宋_GB2312" w:eastAsia="仿宋_GB2312" w:cs="仿宋_GB2312"/>
                <w:i w:val="0"/>
                <w:iCs w:val="0"/>
                <w:color w:val="000000"/>
                <w:sz w:val="20"/>
                <w:szCs w:val="20"/>
                <w:highlight w:val="none"/>
                <w:u w:val="none"/>
              </w:rPr>
            </w:pPr>
          </w:p>
        </w:tc>
      </w:tr>
      <w:tr w14:paraId="0162F6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8E8D45">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4</w:t>
            </w:r>
          </w:p>
        </w:tc>
        <w:tc>
          <w:tcPr>
            <w:tcW w:w="19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E8B1EC">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遥测终端</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06441D">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A05A5C">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台</w:t>
            </w:r>
          </w:p>
        </w:tc>
        <w:tc>
          <w:tcPr>
            <w:tcW w:w="19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A2CC94">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配备通信传输物联网卡</w:t>
            </w:r>
          </w:p>
        </w:tc>
      </w:tr>
      <w:tr w14:paraId="2C7198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CA3F9E">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5</w:t>
            </w:r>
          </w:p>
        </w:tc>
        <w:tc>
          <w:tcPr>
            <w:tcW w:w="19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C31A0D">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太阳能供电系统</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DDF9C4">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1F6696">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套</w:t>
            </w:r>
          </w:p>
        </w:tc>
        <w:tc>
          <w:tcPr>
            <w:tcW w:w="19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AC2882">
            <w:pPr>
              <w:spacing w:line="240" w:lineRule="auto"/>
              <w:jc w:val="center"/>
              <w:rPr>
                <w:rFonts w:hint="eastAsia" w:ascii="仿宋_GB2312" w:hAnsi="仿宋_GB2312" w:eastAsia="仿宋_GB2312" w:cs="仿宋_GB2312"/>
                <w:i w:val="0"/>
                <w:iCs w:val="0"/>
                <w:color w:val="000000"/>
                <w:sz w:val="20"/>
                <w:szCs w:val="20"/>
                <w:highlight w:val="none"/>
                <w:u w:val="none"/>
              </w:rPr>
            </w:pPr>
          </w:p>
        </w:tc>
      </w:tr>
      <w:tr w14:paraId="1B3108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228A08">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8</w:t>
            </w:r>
          </w:p>
        </w:tc>
        <w:tc>
          <w:tcPr>
            <w:tcW w:w="19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764953">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防雷接地</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EDB3DF">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AC77E0">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项</w:t>
            </w:r>
          </w:p>
        </w:tc>
        <w:tc>
          <w:tcPr>
            <w:tcW w:w="19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4EDC2F">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p>
        </w:tc>
      </w:tr>
      <w:tr w14:paraId="696767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4A4CB1">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9</w:t>
            </w:r>
          </w:p>
        </w:tc>
        <w:tc>
          <w:tcPr>
            <w:tcW w:w="1925" w:type="pct"/>
            <w:tcBorders>
              <w:top w:val="single" w:color="000000" w:sz="4" w:space="0"/>
              <w:left w:val="nil"/>
              <w:bottom w:val="single" w:color="000000" w:sz="4" w:space="0"/>
              <w:right w:val="single" w:color="000000" w:sz="4" w:space="0"/>
            </w:tcBorders>
            <w:shd w:val="clear" w:color="auto" w:fill="auto"/>
            <w:vAlign w:val="center"/>
          </w:tcPr>
          <w:p w14:paraId="0A27A0FA">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设备辅助设施</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3978AF">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4B7CD3">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套</w:t>
            </w:r>
          </w:p>
        </w:tc>
        <w:tc>
          <w:tcPr>
            <w:tcW w:w="1919" w:type="pct"/>
            <w:tcBorders>
              <w:top w:val="single" w:color="000000" w:sz="4" w:space="0"/>
              <w:left w:val="nil"/>
              <w:bottom w:val="single" w:color="000000" w:sz="4" w:space="0"/>
              <w:right w:val="single" w:color="000000" w:sz="4" w:space="0"/>
            </w:tcBorders>
            <w:shd w:val="clear" w:color="auto" w:fill="auto"/>
            <w:vAlign w:val="center"/>
          </w:tcPr>
          <w:p w14:paraId="47A33A21">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根据现场情况配备，详见项目实施技术要求</w:t>
            </w:r>
          </w:p>
        </w:tc>
      </w:tr>
      <w:tr w14:paraId="158DE6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52750B">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10</w:t>
            </w:r>
          </w:p>
        </w:tc>
        <w:tc>
          <w:tcPr>
            <w:tcW w:w="1925" w:type="pct"/>
            <w:tcBorders>
              <w:top w:val="single" w:color="000000" w:sz="4" w:space="0"/>
              <w:left w:val="nil"/>
              <w:bottom w:val="single" w:color="000000" w:sz="4" w:space="0"/>
              <w:right w:val="single" w:color="000000" w:sz="4" w:space="0"/>
            </w:tcBorders>
            <w:shd w:val="clear" w:color="auto" w:fill="auto"/>
            <w:vAlign w:val="center"/>
          </w:tcPr>
          <w:p w14:paraId="40F0D568">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监测站附属设施</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D6443E">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F75D1F">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套</w:t>
            </w:r>
          </w:p>
        </w:tc>
        <w:tc>
          <w:tcPr>
            <w:tcW w:w="1919" w:type="pct"/>
            <w:tcBorders>
              <w:top w:val="single" w:color="000000" w:sz="4" w:space="0"/>
              <w:left w:val="nil"/>
              <w:bottom w:val="single" w:color="000000" w:sz="4" w:space="0"/>
              <w:right w:val="single" w:color="000000" w:sz="4" w:space="0"/>
            </w:tcBorders>
            <w:shd w:val="clear" w:color="auto" w:fill="auto"/>
            <w:vAlign w:val="center"/>
          </w:tcPr>
          <w:p w14:paraId="4C76FFE4">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根据现场情况配备，详见项目实施技术要求</w:t>
            </w:r>
          </w:p>
        </w:tc>
      </w:tr>
      <w:tr w14:paraId="099CF8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392" w:type="pct"/>
            <w:tcBorders>
              <w:top w:val="single" w:color="000000" w:sz="4" w:space="0"/>
              <w:left w:val="single" w:color="000000" w:sz="4" w:space="0"/>
              <w:bottom w:val="single" w:color="000000" w:sz="4" w:space="0"/>
              <w:right w:val="nil"/>
            </w:tcBorders>
            <w:shd w:val="clear" w:color="auto" w:fill="auto"/>
            <w:vAlign w:val="center"/>
          </w:tcPr>
          <w:p w14:paraId="4A7FF58B">
            <w:pPr>
              <w:keepNext w:val="0"/>
              <w:keepLines w:val="0"/>
              <w:widowControl/>
              <w:suppressLineNumbers w:val="0"/>
              <w:spacing w:line="240" w:lineRule="auto"/>
              <w:jc w:val="center"/>
              <w:textAlignment w:val="center"/>
              <w:rPr>
                <w:rFonts w:hint="eastAsia" w:ascii="仿宋_GB2312" w:hAnsi="仿宋_GB2312" w:eastAsia="仿宋_GB2312" w:cs="仿宋_GB2312"/>
                <w:b/>
                <w:bCs/>
                <w:i w:val="0"/>
                <w:iCs w:val="0"/>
                <w:color w:val="000000"/>
                <w:sz w:val="20"/>
                <w:szCs w:val="20"/>
                <w:highlight w:val="none"/>
                <w:u w:val="none"/>
              </w:rPr>
            </w:pPr>
            <w:r>
              <w:rPr>
                <w:rFonts w:hint="eastAsia" w:ascii="仿宋_GB2312" w:hAnsi="仿宋_GB2312" w:eastAsia="仿宋_GB2312" w:cs="仿宋_GB2312"/>
                <w:b/>
                <w:bCs/>
                <w:i w:val="0"/>
                <w:iCs w:val="0"/>
                <w:color w:val="000000"/>
                <w:kern w:val="0"/>
                <w:sz w:val="20"/>
                <w:szCs w:val="20"/>
                <w:highlight w:val="none"/>
                <w:u w:val="none"/>
                <w:lang w:val="en-US" w:eastAsia="zh-CN" w:bidi="ar"/>
              </w:rPr>
              <w:t>十</w:t>
            </w:r>
          </w:p>
        </w:tc>
        <w:tc>
          <w:tcPr>
            <w:tcW w:w="1925" w:type="pct"/>
            <w:tcBorders>
              <w:top w:val="single" w:color="000000" w:sz="4" w:space="0"/>
              <w:left w:val="nil"/>
              <w:bottom w:val="single" w:color="000000" w:sz="4" w:space="0"/>
              <w:right w:val="single" w:color="000000" w:sz="4" w:space="0"/>
            </w:tcBorders>
            <w:shd w:val="clear" w:color="auto" w:fill="auto"/>
            <w:vAlign w:val="center"/>
          </w:tcPr>
          <w:p w14:paraId="08E5C743">
            <w:pPr>
              <w:keepNext w:val="0"/>
              <w:keepLines w:val="0"/>
              <w:widowControl/>
              <w:suppressLineNumbers w:val="0"/>
              <w:spacing w:line="240" w:lineRule="auto"/>
              <w:jc w:val="left"/>
              <w:textAlignment w:val="center"/>
              <w:rPr>
                <w:rFonts w:hint="eastAsia" w:ascii="仿宋_GB2312" w:hAnsi="仿宋_GB2312" w:eastAsia="仿宋_GB2312" w:cs="仿宋_GB2312"/>
                <w:b/>
                <w:bCs/>
                <w:i w:val="0"/>
                <w:iCs w:val="0"/>
                <w:color w:val="000000"/>
                <w:sz w:val="20"/>
                <w:szCs w:val="20"/>
                <w:highlight w:val="none"/>
                <w:u w:val="none"/>
              </w:rPr>
            </w:pPr>
            <w:r>
              <w:rPr>
                <w:rFonts w:hint="eastAsia" w:ascii="仿宋_GB2312" w:hAnsi="仿宋_GB2312" w:eastAsia="仿宋_GB2312" w:cs="仿宋_GB2312"/>
                <w:b/>
                <w:bCs/>
                <w:i w:val="0"/>
                <w:iCs w:val="0"/>
                <w:color w:val="000000"/>
                <w:kern w:val="0"/>
                <w:sz w:val="20"/>
                <w:szCs w:val="20"/>
                <w:highlight w:val="none"/>
                <w:u w:val="none"/>
                <w:lang w:val="en-US" w:eastAsia="zh-CN" w:bidi="ar"/>
              </w:rPr>
              <w:t>安康市凉水泉</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BD6ED1">
            <w:pPr>
              <w:spacing w:line="240" w:lineRule="auto"/>
              <w:jc w:val="center"/>
              <w:rPr>
                <w:rFonts w:hint="eastAsia" w:ascii="仿宋_GB2312" w:hAnsi="仿宋_GB2312" w:eastAsia="仿宋_GB2312" w:cs="仿宋_GB2312"/>
                <w:b/>
                <w:bCs/>
                <w:i w:val="0"/>
                <w:iCs w:val="0"/>
                <w:color w:val="000000"/>
                <w:sz w:val="20"/>
                <w:szCs w:val="20"/>
                <w:highlight w:val="none"/>
                <w:u w:val="none"/>
              </w:rPr>
            </w:pP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D749C7">
            <w:pPr>
              <w:spacing w:line="240" w:lineRule="auto"/>
              <w:jc w:val="center"/>
              <w:rPr>
                <w:rFonts w:hint="eastAsia" w:ascii="仿宋_GB2312" w:hAnsi="仿宋_GB2312" w:eastAsia="仿宋_GB2312" w:cs="仿宋_GB2312"/>
                <w:b/>
                <w:bCs/>
                <w:i w:val="0"/>
                <w:iCs w:val="0"/>
                <w:color w:val="000000"/>
                <w:sz w:val="20"/>
                <w:szCs w:val="20"/>
                <w:highlight w:val="none"/>
                <w:u w:val="none"/>
              </w:rPr>
            </w:pPr>
          </w:p>
        </w:tc>
        <w:tc>
          <w:tcPr>
            <w:tcW w:w="1919" w:type="pct"/>
            <w:tcBorders>
              <w:top w:val="single" w:color="000000" w:sz="4" w:space="0"/>
              <w:left w:val="nil"/>
              <w:bottom w:val="single" w:color="000000" w:sz="4" w:space="0"/>
              <w:right w:val="single" w:color="000000" w:sz="4" w:space="0"/>
            </w:tcBorders>
            <w:shd w:val="clear" w:color="auto" w:fill="auto"/>
            <w:vAlign w:val="center"/>
          </w:tcPr>
          <w:p w14:paraId="53D289EC">
            <w:pPr>
              <w:spacing w:line="240" w:lineRule="auto"/>
              <w:jc w:val="left"/>
              <w:rPr>
                <w:rFonts w:hint="eastAsia" w:ascii="仿宋_GB2312" w:hAnsi="仿宋_GB2312" w:eastAsia="仿宋_GB2312" w:cs="仿宋_GB2312"/>
                <w:b/>
                <w:bCs/>
                <w:i w:val="0"/>
                <w:iCs w:val="0"/>
                <w:color w:val="000000"/>
                <w:sz w:val="20"/>
                <w:szCs w:val="20"/>
                <w:highlight w:val="none"/>
                <w:u w:val="none"/>
              </w:rPr>
            </w:pPr>
          </w:p>
        </w:tc>
      </w:tr>
      <w:tr w14:paraId="0E63FA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242C0A">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w:t>
            </w:r>
          </w:p>
        </w:tc>
        <w:tc>
          <w:tcPr>
            <w:tcW w:w="19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3E238C">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蓄水池改造</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891DD9">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B93FA4">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项</w:t>
            </w:r>
          </w:p>
        </w:tc>
        <w:tc>
          <w:tcPr>
            <w:tcW w:w="19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D46F32">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出水管改造</w:t>
            </w:r>
          </w:p>
        </w:tc>
      </w:tr>
      <w:tr w14:paraId="1353CF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DA242F">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2</w:t>
            </w:r>
          </w:p>
        </w:tc>
        <w:tc>
          <w:tcPr>
            <w:tcW w:w="19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535794">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流量计保护</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520B9D">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5ADD02">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项</w:t>
            </w:r>
          </w:p>
        </w:tc>
        <w:tc>
          <w:tcPr>
            <w:tcW w:w="19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C5F924">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对管道安装的电磁流量计进行保护，不限于保护箱，土建等措施，结合现场实际情况考虑。需要预留检修空间。</w:t>
            </w:r>
          </w:p>
        </w:tc>
      </w:tr>
      <w:tr w14:paraId="714709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823E2C">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3</w:t>
            </w:r>
          </w:p>
        </w:tc>
        <w:tc>
          <w:tcPr>
            <w:tcW w:w="19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2DD757">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电磁流量计</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BB9036">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463650">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套</w:t>
            </w:r>
          </w:p>
        </w:tc>
        <w:tc>
          <w:tcPr>
            <w:tcW w:w="19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5BEEA6">
            <w:pPr>
              <w:spacing w:line="240" w:lineRule="auto"/>
              <w:jc w:val="center"/>
              <w:rPr>
                <w:rFonts w:hint="eastAsia" w:ascii="仿宋_GB2312" w:hAnsi="仿宋_GB2312" w:eastAsia="仿宋_GB2312" w:cs="仿宋_GB2312"/>
                <w:i w:val="0"/>
                <w:iCs w:val="0"/>
                <w:color w:val="000000"/>
                <w:sz w:val="20"/>
                <w:szCs w:val="20"/>
                <w:highlight w:val="none"/>
                <w:u w:val="none"/>
              </w:rPr>
            </w:pPr>
          </w:p>
        </w:tc>
      </w:tr>
      <w:tr w14:paraId="45C5B2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1755C4">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4</w:t>
            </w:r>
          </w:p>
        </w:tc>
        <w:tc>
          <w:tcPr>
            <w:tcW w:w="19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DCD0C3">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管道改造</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F780FD">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157EAB">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项</w:t>
            </w:r>
          </w:p>
        </w:tc>
        <w:tc>
          <w:tcPr>
            <w:tcW w:w="19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196EAB">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改造必要的直管段、符合满管条件等</w:t>
            </w:r>
          </w:p>
        </w:tc>
      </w:tr>
      <w:tr w14:paraId="094175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703E70">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5</w:t>
            </w:r>
          </w:p>
        </w:tc>
        <w:tc>
          <w:tcPr>
            <w:tcW w:w="19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84864F">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遥测终端</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674B74">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A5DCBE">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台</w:t>
            </w:r>
          </w:p>
        </w:tc>
        <w:tc>
          <w:tcPr>
            <w:tcW w:w="19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65E9CA">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配备通信传输物联网卡</w:t>
            </w:r>
          </w:p>
        </w:tc>
      </w:tr>
      <w:tr w14:paraId="28FC78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05C99D">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6</w:t>
            </w:r>
          </w:p>
        </w:tc>
        <w:tc>
          <w:tcPr>
            <w:tcW w:w="19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02DAC9">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太阳能供电系统</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7D0838">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25F0F3">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套</w:t>
            </w:r>
          </w:p>
        </w:tc>
        <w:tc>
          <w:tcPr>
            <w:tcW w:w="19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23B06A">
            <w:pPr>
              <w:spacing w:line="240" w:lineRule="auto"/>
              <w:jc w:val="center"/>
              <w:rPr>
                <w:rFonts w:hint="eastAsia" w:ascii="仿宋_GB2312" w:hAnsi="仿宋_GB2312" w:eastAsia="仿宋_GB2312" w:cs="仿宋_GB2312"/>
                <w:i w:val="0"/>
                <w:iCs w:val="0"/>
                <w:color w:val="000000"/>
                <w:sz w:val="20"/>
                <w:szCs w:val="20"/>
                <w:highlight w:val="none"/>
                <w:u w:val="none"/>
              </w:rPr>
            </w:pPr>
          </w:p>
        </w:tc>
      </w:tr>
      <w:tr w14:paraId="00DADF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22E12F">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9</w:t>
            </w:r>
          </w:p>
        </w:tc>
        <w:tc>
          <w:tcPr>
            <w:tcW w:w="19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9231A9">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防雷接地</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619EC9">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75284D">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项</w:t>
            </w:r>
          </w:p>
        </w:tc>
        <w:tc>
          <w:tcPr>
            <w:tcW w:w="19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55AA00">
            <w:pPr>
              <w:spacing w:line="240" w:lineRule="auto"/>
              <w:jc w:val="center"/>
              <w:rPr>
                <w:rFonts w:hint="eastAsia" w:ascii="仿宋_GB2312" w:hAnsi="仿宋_GB2312" w:eastAsia="仿宋_GB2312" w:cs="仿宋_GB2312"/>
                <w:i w:val="0"/>
                <w:iCs w:val="0"/>
                <w:color w:val="000000"/>
                <w:sz w:val="20"/>
                <w:szCs w:val="20"/>
                <w:highlight w:val="none"/>
                <w:u w:val="none"/>
              </w:rPr>
            </w:pPr>
          </w:p>
        </w:tc>
      </w:tr>
      <w:tr w14:paraId="36838F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F99CFF">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9</w:t>
            </w:r>
          </w:p>
        </w:tc>
        <w:tc>
          <w:tcPr>
            <w:tcW w:w="1925" w:type="pct"/>
            <w:tcBorders>
              <w:top w:val="single" w:color="000000" w:sz="4" w:space="0"/>
              <w:left w:val="nil"/>
              <w:bottom w:val="single" w:color="000000" w:sz="4" w:space="0"/>
              <w:right w:val="single" w:color="000000" w:sz="4" w:space="0"/>
            </w:tcBorders>
            <w:shd w:val="clear" w:color="auto" w:fill="auto"/>
            <w:vAlign w:val="center"/>
          </w:tcPr>
          <w:p w14:paraId="0491C791">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设备辅助设施</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03E761">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0279F7">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套</w:t>
            </w:r>
          </w:p>
        </w:tc>
        <w:tc>
          <w:tcPr>
            <w:tcW w:w="1919" w:type="pct"/>
            <w:tcBorders>
              <w:top w:val="single" w:color="000000" w:sz="4" w:space="0"/>
              <w:left w:val="nil"/>
              <w:bottom w:val="single" w:color="000000" w:sz="4" w:space="0"/>
              <w:right w:val="single" w:color="000000" w:sz="4" w:space="0"/>
            </w:tcBorders>
            <w:shd w:val="clear" w:color="auto" w:fill="auto"/>
            <w:vAlign w:val="center"/>
          </w:tcPr>
          <w:p w14:paraId="63DF2A8E">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根据现场情况配备，详见项目实施技术要求</w:t>
            </w:r>
          </w:p>
        </w:tc>
      </w:tr>
      <w:tr w14:paraId="35071F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D3FFDB">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10</w:t>
            </w:r>
          </w:p>
        </w:tc>
        <w:tc>
          <w:tcPr>
            <w:tcW w:w="1925" w:type="pct"/>
            <w:tcBorders>
              <w:top w:val="single" w:color="000000" w:sz="4" w:space="0"/>
              <w:left w:val="nil"/>
              <w:bottom w:val="single" w:color="000000" w:sz="4" w:space="0"/>
              <w:right w:val="single" w:color="000000" w:sz="4" w:space="0"/>
            </w:tcBorders>
            <w:shd w:val="clear" w:color="auto" w:fill="auto"/>
            <w:vAlign w:val="center"/>
          </w:tcPr>
          <w:p w14:paraId="60F20C74">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监测站附属设施</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89F963">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779F92">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套</w:t>
            </w:r>
          </w:p>
        </w:tc>
        <w:tc>
          <w:tcPr>
            <w:tcW w:w="1919" w:type="pct"/>
            <w:tcBorders>
              <w:top w:val="single" w:color="000000" w:sz="4" w:space="0"/>
              <w:left w:val="nil"/>
              <w:bottom w:val="single" w:color="000000" w:sz="4" w:space="0"/>
              <w:right w:val="single" w:color="000000" w:sz="4" w:space="0"/>
            </w:tcBorders>
            <w:shd w:val="clear" w:color="auto" w:fill="auto"/>
            <w:vAlign w:val="center"/>
          </w:tcPr>
          <w:p w14:paraId="70D3004C">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根据现场情况配备，详见项目实施技术要求</w:t>
            </w:r>
          </w:p>
        </w:tc>
      </w:tr>
      <w:tr w14:paraId="1BF4D3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392" w:type="pct"/>
            <w:tcBorders>
              <w:top w:val="single" w:color="000000" w:sz="4" w:space="0"/>
              <w:left w:val="single" w:color="000000" w:sz="4" w:space="0"/>
              <w:bottom w:val="single" w:color="000000" w:sz="4" w:space="0"/>
              <w:right w:val="nil"/>
            </w:tcBorders>
            <w:shd w:val="clear" w:color="auto" w:fill="auto"/>
            <w:vAlign w:val="center"/>
          </w:tcPr>
          <w:p w14:paraId="4EC5FC3E">
            <w:pPr>
              <w:keepNext w:val="0"/>
              <w:keepLines w:val="0"/>
              <w:widowControl/>
              <w:suppressLineNumbers w:val="0"/>
              <w:spacing w:line="240" w:lineRule="auto"/>
              <w:jc w:val="center"/>
              <w:textAlignment w:val="center"/>
              <w:rPr>
                <w:rFonts w:hint="eastAsia" w:ascii="仿宋_GB2312" w:hAnsi="仿宋_GB2312" w:eastAsia="仿宋_GB2312" w:cs="仿宋_GB2312"/>
                <w:b/>
                <w:bCs/>
                <w:i w:val="0"/>
                <w:iCs w:val="0"/>
                <w:color w:val="000000"/>
                <w:sz w:val="20"/>
                <w:szCs w:val="20"/>
                <w:highlight w:val="none"/>
                <w:u w:val="none"/>
              </w:rPr>
            </w:pPr>
            <w:r>
              <w:rPr>
                <w:rFonts w:hint="eastAsia" w:ascii="仿宋_GB2312" w:hAnsi="仿宋_GB2312" w:eastAsia="仿宋_GB2312" w:cs="仿宋_GB2312"/>
                <w:b/>
                <w:bCs/>
                <w:i w:val="0"/>
                <w:iCs w:val="0"/>
                <w:color w:val="000000"/>
                <w:kern w:val="0"/>
                <w:sz w:val="20"/>
                <w:szCs w:val="20"/>
                <w:highlight w:val="none"/>
                <w:u w:val="none"/>
                <w:lang w:val="en-US" w:eastAsia="zh-CN" w:bidi="ar"/>
              </w:rPr>
              <w:t>十一</w:t>
            </w:r>
          </w:p>
        </w:tc>
        <w:tc>
          <w:tcPr>
            <w:tcW w:w="1925" w:type="pct"/>
            <w:tcBorders>
              <w:top w:val="single" w:color="000000" w:sz="4" w:space="0"/>
              <w:left w:val="nil"/>
              <w:bottom w:val="single" w:color="000000" w:sz="4" w:space="0"/>
              <w:right w:val="single" w:color="000000" w:sz="4" w:space="0"/>
            </w:tcBorders>
            <w:shd w:val="clear" w:color="auto" w:fill="auto"/>
            <w:vAlign w:val="center"/>
          </w:tcPr>
          <w:p w14:paraId="5A46C2D7">
            <w:pPr>
              <w:keepNext w:val="0"/>
              <w:keepLines w:val="0"/>
              <w:widowControl/>
              <w:suppressLineNumbers w:val="0"/>
              <w:spacing w:line="240" w:lineRule="auto"/>
              <w:jc w:val="left"/>
              <w:textAlignment w:val="center"/>
              <w:rPr>
                <w:rFonts w:hint="eastAsia" w:ascii="仿宋_GB2312" w:hAnsi="仿宋_GB2312" w:eastAsia="仿宋_GB2312" w:cs="仿宋_GB2312"/>
                <w:b/>
                <w:bCs/>
                <w:i w:val="0"/>
                <w:iCs w:val="0"/>
                <w:color w:val="000000"/>
                <w:sz w:val="20"/>
                <w:szCs w:val="20"/>
                <w:highlight w:val="none"/>
                <w:u w:val="none"/>
              </w:rPr>
            </w:pPr>
            <w:r>
              <w:rPr>
                <w:rFonts w:hint="eastAsia" w:ascii="仿宋_GB2312" w:hAnsi="仿宋_GB2312" w:eastAsia="仿宋_GB2312" w:cs="仿宋_GB2312"/>
                <w:b/>
                <w:bCs/>
                <w:i w:val="0"/>
                <w:iCs w:val="0"/>
                <w:color w:val="000000"/>
                <w:kern w:val="0"/>
                <w:sz w:val="20"/>
                <w:szCs w:val="20"/>
                <w:highlight w:val="none"/>
                <w:u w:val="none"/>
                <w:lang w:val="en-US" w:eastAsia="zh-CN" w:bidi="ar"/>
              </w:rPr>
              <w:t>商洛市鱼洞河</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174043">
            <w:pPr>
              <w:spacing w:line="240" w:lineRule="auto"/>
              <w:jc w:val="center"/>
              <w:rPr>
                <w:rFonts w:hint="eastAsia" w:ascii="仿宋_GB2312" w:hAnsi="仿宋_GB2312" w:eastAsia="仿宋_GB2312" w:cs="仿宋_GB2312"/>
                <w:b/>
                <w:bCs/>
                <w:i w:val="0"/>
                <w:iCs w:val="0"/>
                <w:color w:val="000000"/>
                <w:sz w:val="20"/>
                <w:szCs w:val="20"/>
                <w:highlight w:val="none"/>
                <w:u w:val="none"/>
              </w:rPr>
            </w:pP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96A584">
            <w:pPr>
              <w:spacing w:line="240" w:lineRule="auto"/>
              <w:jc w:val="center"/>
              <w:rPr>
                <w:rFonts w:hint="eastAsia" w:ascii="仿宋_GB2312" w:hAnsi="仿宋_GB2312" w:eastAsia="仿宋_GB2312" w:cs="仿宋_GB2312"/>
                <w:b/>
                <w:bCs/>
                <w:i w:val="0"/>
                <w:iCs w:val="0"/>
                <w:color w:val="000000"/>
                <w:sz w:val="20"/>
                <w:szCs w:val="20"/>
                <w:highlight w:val="none"/>
                <w:u w:val="none"/>
              </w:rPr>
            </w:pPr>
          </w:p>
        </w:tc>
        <w:tc>
          <w:tcPr>
            <w:tcW w:w="1919" w:type="pct"/>
            <w:tcBorders>
              <w:top w:val="single" w:color="000000" w:sz="4" w:space="0"/>
              <w:left w:val="nil"/>
              <w:bottom w:val="single" w:color="000000" w:sz="4" w:space="0"/>
              <w:right w:val="single" w:color="000000" w:sz="4" w:space="0"/>
            </w:tcBorders>
            <w:shd w:val="clear" w:color="auto" w:fill="auto"/>
            <w:vAlign w:val="center"/>
          </w:tcPr>
          <w:p w14:paraId="49715BE5">
            <w:pPr>
              <w:spacing w:line="240" w:lineRule="auto"/>
              <w:jc w:val="left"/>
              <w:rPr>
                <w:rFonts w:hint="eastAsia" w:ascii="仿宋_GB2312" w:hAnsi="仿宋_GB2312" w:eastAsia="仿宋_GB2312" w:cs="仿宋_GB2312"/>
                <w:b/>
                <w:bCs/>
                <w:i w:val="0"/>
                <w:iCs w:val="0"/>
                <w:color w:val="000000"/>
                <w:sz w:val="20"/>
                <w:szCs w:val="20"/>
                <w:highlight w:val="none"/>
                <w:u w:val="none"/>
              </w:rPr>
            </w:pPr>
          </w:p>
        </w:tc>
      </w:tr>
      <w:tr w14:paraId="5F1CC1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81D696">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w:t>
            </w:r>
          </w:p>
        </w:tc>
        <w:tc>
          <w:tcPr>
            <w:tcW w:w="19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111E36">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雷达流量计</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994D56">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EBA32B">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套</w:t>
            </w:r>
          </w:p>
        </w:tc>
        <w:tc>
          <w:tcPr>
            <w:tcW w:w="19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CAE2BA">
            <w:pPr>
              <w:spacing w:line="240" w:lineRule="auto"/>
              <w:jc w:val="center"/>
              <w:rPr>
                <w:rFonts w:hint="eastAsia" w:ascii="仿宋_GB2312" w:hAnsi="仿宋_GB2312" w:eastAsia="仿宋_GB2312" w:cs="仿宋_GB2312"/>
                <w:i w:val="0"/>
                <w:iCs w:val="0"/>
                <w:color w:val="000000"/>
                <w:sz w:val="20"/>
                <w:szCs w:val="20"/>
                <w:highlight w:val="none"/>
                <w:u w:val="none"/>
              </w:rPr>
            </w:pPr>
          </w:p>
        </w:tc>
      </w:tr>
      <w:tr w14:paraId="05D142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73C480">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2</w:t>
            </w:r>
          </w:p>
        </w:tc>
        <w:tc>
          <w:tcPr>
            <w:tcW w:w="19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1BC775">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遥测终端</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1EE9D9">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F4811F">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台</w:t>
            </w:r>
          </w:p>
        </w:tc>
        <w:tc>
          <w:tcPr>
            <w:tcW w:w="19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5FCC9D">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配备通信传输物联网卡</w:t>
            </w:r>
          </w:p>
        </w:tc>
      </w:tr>
      <w:tr w14:paraId="67B90E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FDE59C">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3</w:t>
            </w:r>
          </w:p>
        </w:tc>
        <w:tc>
          <w:tcPr>
            <w:tcW w:w="19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3F0B94">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太阳能供电系统</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D0C820">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09834B">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套</w:t>
            </w:r>
          </w:p>
        </w:tc>
        <w:tc>
          <w:tcPr>
            <w:tcW w:w="19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24A6A5">
            <w:pPr>
              <w:spacing w:line="240" w:lineRule="auto"/>
              <w:jc w:val="center"/>
              <w:rPr>
                <w:rFonts w:hint="eastAsia" w:ascii="仿宋_GB2312" w:hAnsi="仿宋_GB2312" w:eastAsia="仿宋_GB2312" w:cs="仿宋_GB2312"/>
                <w:i w:val="0"/>
                <w:iCs w:val="0"/>
                <w:color w:val="000000"/>
                <w:sz w:val="20"/>
                <w:szCs w:val="20"/>
                <w:highlight w:val="none"/>
                <w:u w:val="none"/>
              </w:rPr>
            </w:pPr>
          </w:p>
        </w:tc>
      </w:tr>
      <w:tr w14:paraId="7D53B9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E3AE7B">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6</w:t>
            </w:r>
          </w:p>
        </w:tc>
        <w:tc>
          <w:tcPr>
            <w:tcW w:w="19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0A126E">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防雷接地</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24F0A3">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946080">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项</w:t>
            </w:r>
          </w:p>
        </w:tc>
        <w:tc>
          <w:tcPr>
            <w:tcW w:w="19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F78B18">
            <w:pPr>
              <w:spacing w:line="240" w:lineRule="auto"/>
              <w:jc w:val="center"/>
              <w:rPr>
                <w:rFonts w:hint="eastAsia" w:ascii="仿宋_GB2312" w:hAnsi="仿宋_GB2312" w:eastAsia="仿宋_GB2312" w:cs="仿宋_GB2312"/>
                <w:i w:val="0"/>
                <w:iCs w:val="0"/>
                <w:color w:val="000000"/>
                <w:sz w:val="20"/>
                <w:szCs w:val="20"/>
                <w:highlight w:val="none"/>
                <w:u w:val="none"/>
              </w:rPr>
            </w:pPr>
          </w:p>
        </w:tc>
      </w:tr>
      <w:tr w14:paraId="747121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CA0146">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13</w:t>
            </w:r>
          </w:p>
        </w:tc>
        <w:tc>
          <w:tcPr>
            <w:tcW w:w="19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EE925F">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流量率定</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0F5C83">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E9DBD5">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个</w:t>
            </w:r>
          </w:p>
        </w:tc>
        <w:tc>
          <w:tcPr>
            <w:tcW w:w="19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BD161D">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四次</w:t>
            </w:r>
          </w:p>
        </w:tc>
      </w:tr>
      <w:tr w14:paraId="1909E3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56AB2C">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9</w:t>
            </w:r>
          </w:p>
        </w:tc>
        <w:tc>
          <w:tcPr>
            <w:tcW w:w="1925" w:type="pct"/>
            <w:tcBorders>
              <w:top w:val="single" w:color="000000" w:sz="4" w:space="0"/>
              <w:left w:val="nil"/>
              <w:bottom w:val="single" w:color="000000" w:sz="4" w:space="0"/>
              <w:right w:val="single" w:color="000000" w:sz="4" w:space="0"/>
            </w:tcBorders>
            <w:shd w:val="clear" w:color="auto" w:fill="auto"/>
            <w:vAlign w:val="center"/>
          </w:tcPr>
          <w:p w14:paraId="425658E5">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设备辅助设施</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83EA89">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D3C06E">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套</w:t>
            </w:r>
          </w:p>
        </w:tc>
        <w:tc>
          <w:tcPr>
            <w:tcW w:w="1919" w:type="pct"/>
            <w:tcBorders>
              <w:top w:val="single" w:color="000000" w:sz="4" w:space="0"/>
              <w:left w:val="nil"/>
              <w:bottom w:val="single" w:color="000000" w:sz="4" w:space="0"/>
              <w:right w:val="single" w:color="000000" w:sz="4" w:space="0"/>
            </w:tcBorders>
            <w:shd w:val="clear" w:color="auto" w:fill="auto"/>
            <w:vAlign w:val="center"/>
          </w:tcPr>
          <w:p w14:paraId="4CCC4F88">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根据现场情况配备，详见项目实施技术要求</w:t>
            </w:r>
          </w:p>
        </w:tc>
      </w:tr>
      <w:tr w14:paraId="5A14D8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E0B093">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10</w:t>
            </w:r>
          </w:p>
        </w:tc>
        <w:tc>
          <w:tcPr>
            <w:tcW w:w="1925" w:type="pct"/>
            <w:tcBorders>
              <w:top w:val="single" w:color="000000" w:sz="4" w:space="0"/>
              <w:left w:val="nil"/>
              <w:bottom w:val="single" w:color="000000" w:sz="4" w:space="0"/>
              <w:right w:val="single" w:color="000000" w:sz="4" w:space="0"/>
            </w:tcBorders>
            <w:shd w:val="clear" w:color="auto" w:fill="auto"/>
            <w:vAlign w:val="center"/>
          </w:tcPr>
          <w:p w14:paraId="6A842D55">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监测站附属设施</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AD5E6D">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777A1C">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套</w:t>
            </w:r>
          </w:p>
        </w:tc>
        <w:tc>
          <w:tcPr>
            <w:tcW w:w="1919" w:type="pct"/>
            <w:tcBorders>
              <w:top w:val="single" w:color="000000" w:sz="4" w:space="0"/>
              <w:left w:val="nil"/>
              <w:bottom w:val="single" w:color="000000" w:sz="4" w:space="0"/>
              <w:right w:val="single" w:color="000000" w:sz="4" w:space="0"/>
            </w:tcBorders>
            <w:shd w:val="clear" w:color="auto" w:fill="auto"/>
            <w:vAlign w:val="center"/>
          </w:tcPr>
          <w:p w14:paraId="643B5A5C">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根据现场情况配备，详见项目实施技术要求</w:t>
            </w:r>
          </w:p>
        </w:tc>
      </w:tr>
      <w:tr w14:paraId="675B49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392" w:type="pct"/>
            <w:tcBorders>
              <w:top w:val="single" w:color="000000" w:sz="4" w:space="0"/>
              <w:left w:val="single" w:color="000000" w:sz="4" w:space="0"/>
              <w:bottom w:val="single" w:color="000000" w:sz="4" w:space="0"/>
              <w:right w:val="nil"/>
            </w:tcBorders>
            <w:shd w:val="clear" w:color="auto" w:fill="auto"/>
            <w:vAlign w:val="center"/>
          </w:tcPr>
          <w:p w14:paraId="12BB3298">
            <w:pPr>
              <w:keepNext w:val="0"/>
              <w:keepLines w:val="0"/>
              <w:widowControl/>
              <w:suppressLineNumbers w:val="0"/>
              <w:spacing w:line="240" w:lineRule="auto"/>
              <w:jc w:val="center"/>
              <w:textAlignment w:val="center"/>
              <w:rPr>
                <w:rFonts w:hint="eastAsia" w:ascii="仿宋_GB2312" w:hAnsi="仿宋_GB2312" w:eastAsia="仿宋_GB2312" w:cs="仿宋_GB2312"/>
                <w:b/>
                <w:bCs/>
                <w:i w:val="0"/>
                <w:iCs w:val="0"/>
                <w:color w:val="000000"/>
                <w:sz w:val="20"/>
                <w:szCs w:val="20"/>
                <w:highlight w:val="none"/>
                <w:u w:val="none"/>
              </w:rPr>
            </w:pPr>
            <w:r>
              <w:rPr>
                <w:rFonts w:hint="eastAsia" w:ascii="仿宋_GB2312" w:hAnsi="仿宋_GB2312" w:eastAsia="仿宋_GB2312" w:cs="仿宋_GB2312"/>
                <w:b/>
                <w:bCs/>
                <w:i w:val="0"/>
                <w:iCs w:val="0"/>
                <w:color w:val="000000"/>
                <w:kern w:val="0"/>
                <w:sz w:val="20"/>
                <w:szCs w:val="20"/>
                <w:highlight w:val="none"/>
                <w:u w:val="none"/>
                <w:lang w:val="en-US" w:eastAsia="zh-CN" w:bidi="ar"/>
              </w:rPr>
              <w:t>十二</w:t>
            </w:r>
          </w:p>
        </w:tc>
        <w:tc>
          <w:tcPr>
            <w:tcW w:w="1925" w:type="pct"/>
            <w:tcBorders>
              <w:top w:val="single" w:color="000000" w:sz="4" w:space="0"/>
              <w:left w:val="nil"/>
              <w:bottom w:val="single" w:color="000000" w:sz="4" w:space="0"/>
              <w:right w:val="single" w:color="000000" w:sz="4" w:space="0"/>
            </w:tcBorders>
            <w:shd w:val="clear" w:color="auto" w:fill="auto"/>
            <w:vAlign w:val="center"/>
          </w:tcPr>
          <w:p w14:paraId="681DADE4">
            <w:pPr>
              <w:keepNext w:val="0"/>
              <w:keepLines w:val="0"/>
              <w:widowControl/>
              <w:suppressLineNumbers w:val="0"/>
              <w:spacing w:line="240" w:lineRule="auto"/>
              <w:jc w:val="left"/>
              <w:textAlignment w:val="center"/>
              <w:rPr>
                <w:rFonts w:hint="eastAsia" w:ascii="仿宋_GB2312" w:hAnsi="仿宋_GB2312" w:eastAsia="仿宋_GB2312" w:cs="仿宋_GB2312"/>
                <w:b/>
                <w:bCs/>
                <w:i w:val="0"/>
                <w:iCs w:val="0"/>
                <w:color w:val="000000"/>
                <w:sz w:val="20"/>
                <w:szCs w:val="20"/>
                <w:highlight w:val="none"/>
                <w:u w:val="none"/>
              </w:rPr>
            </w:pPr>
            <w:r>
              <w:rPr>
                <w:rFonts w:hint="eastAsia" w:ascii="仿宋_GB2312" w:hAnsi="仿宋_GB2312" w:eastAsia="仿宋_GB2312" w:cs="仿宋_GB2312"/>
                <w:b/>
                <w:bCs/>
                <w:i w:val="0"/>
                <w:iCs w:val="0"/>
                <w:color w:val="000000"/>
                <w:kern w:val="0"/>
                <w:sz w:val="20"/>
                <w:szCs w:val="20"/>
                <w:highlight w:val="none"/>
                <w:u w:val="none"/>
                <w:lang w:val="en-US" w:eastAsia="zh-CN" w:bidi="ar"/>
              </w:rPr>
              <w:t>延安市廖公桥圣泉水</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089CC7">
            <w:pPr>
              <w:spacing w:line="240" w:lineRule="auto"/>
              <w:jc w:val="center"/>
              <w:rPr>
                <w:rFonts w:hint="eastAsia" w:ascii="仿宋_GB2312" w:hAnsi="仿宋_GB2312" w:eastAsia="仿宋_GB2312" w:cs="仿宋_GB2312"/>
                <w:b/>
                <w:bCs/>
                <w:i w:val="0"/>
                <w:iCs w:val="0"/>
                <w:color w:val="000000"/>
                <w:sz w:val="20"/>
                <w:szCs w:val="20"/>
                <w:highlight w:val="none"/>
                <w:u w:val="none"/>
              </w:rPr>
            </w:pP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70C573">
            <w:pPr>
              <w:spacing w:line="240" w:lineRule="auto"/>
              <w:jc w:val="center"/>
              <w:rPr>
                <w:rFonts w:hint="eastAsia" w:ascii="仿宋_GB2312" w:hAnsi="仿宋_GB2312" w:eastAsia="仿宋_GB2312" w:cs="仿宋_GB2312"/>
                <w:b/>
                <w:bCs/>
                <w:i w:val="0"/>
                <w:iCs w:val="0"/>
                <w:color w:val="000000"/>
                <w:sz w:val="20"/>
                <w:szCs w:val="20"/>
                <w:highlight w:val="none"/>
                <w:u w:val="none"/>
              </w:rPr>
            </w:pPr>
          </w:p>
        </w:tc>
        <w:tc>
          <w:tcPr>
            <w:tcW w:w="1919" w:type="pct"/>
            <w:tcBorders>
              <w:top w:val="single" w:color="000000" w:sz="4" w:space="0"/>
              <w:left w:val="nil"/>
              <w:bottom w:val="single" w:color="000000" w:sz="4" w:space="0"/>
              <w:right w:val="single" w:color="000000" w:sz="4" w:space="0"/>
            </w:tcBorders>
            <w:shd w:val="clear" w:color="auto" w:fill="auto"/>
            <w:vAlign w:val="center"/>
          </w:tcPr>
          <w:p w14:paraId="56D1BD75">
            <w:pPr>
              <w:spacing w:line="240" w:lineRule="auto"/>
              <w:jc w:val="left"/>
              <w:rPr>
                <w:rFonts w:hint="eastAsia" w:ascii="仿宋_GB2312" w:hAnsi="仿宋_GB2312" w:eastAsia="仿宋_GB2312" w:cs="仿宋_GB2312"/>
                <w:b/>
                <w:bCs/>
                <w:i w:val="0"/>
                <w:iCs w:val="0"/>
                <w:color w:val="000000"/>
                <w:sz w:val="20"/>
                <w:szCs w:val="20"/>
                <w:highlight w:val="none"/>
                <w:u w:val="none"/>
              </w:rPr>
            </w:pPr>
          </w:p>
        </w:tc>
      </w:tr>
      <w:tr w14:paraId="1FE770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C4CD52">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w:t>
            </w:r>
          </w:p>
        </w:tc>
        <w:tc>
          <w:tcPr>
            <w:tcW w:w="19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9AF6DC">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渠道建设</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740C66">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10</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FA9BC4">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米</w:t>
            </w:r>
          </w:p>
        </w:tc>
        <w:tc>
          <w:tcPr>
            <w:tcW w:w="19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E94A03">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10米</w:t>
            </w:r>
          </w:p>
        </w:tc>
      </w:tr>
      <w:tr w14:paraId="20C7C7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383BB8">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2</w:t>
            </w:r>
          </w:p>
        </w:tc>
        <w:tc>
          <w:tcPr>
            <w:tcW w:w="19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760693">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矩形薄壁堰</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ABDEDF">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F6B954">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套</w:t>
            </w:r>
          </w:p>
        </w:tc>
        <w:tc>
          <w:tcPr>
            <w:tcW w:w="19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674EEA">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含堰板、配套土建、占地补偿</w:t>
            </w:r>
          </w:p>
        </w:tc>
      </w:tr>
      <w:tr w14:paraId="566765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5FE4FC">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3</w:t>
            </w:r>
          </w:p>
        </w:tc>
        <w:tc>
          <w:tcPr>
            <w:tcW w:w="19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D57D98">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量水堰计</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5EC7B2">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B975C6">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台</w:t>
            </w:r>
          </w:p>
        </w:tc>
        <w:tc>
          <w:tcPr>
            <w:tcW w:w="19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1173CA">
            <w:pPr>
              <w:spacing w:line="240" w:lineRule="auto"/>
              <w:jc w:val="center"/>
              <w:rPr>
                <w:rFonts w:hint="eastAsia" w:ascii="仿宋_GB2312" w:hAnsi="仿宋_GB2312" w:eastAsia="仿宋_GB2312" w:cs="仿宋_GB2312"/>
                <w:i w:val="0"/>
                <w:iCs w:val="0"/>
                <w:color w:val="000000"/>
                <w:sz w:val="20"/>
                <w:szCs w:val="20"/>
                <w:highlight w:val="none"/>
                <w:u w:val="none"/>
              </w:rPr>
            </w:pPr>
          </w:p>
        </w:tc>
      </w:tr>
      <w:tr w14:paraId="4FA3E8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6729CA">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4</w:t>
            </w:r>
          </w:p>
        </w:tc>
        <w:tc>
          <w:tcPr>
            <w:tcW w:w="19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1C2AD3">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遥测终端</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235DBE">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D88EA9">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台</w:t>
            </w:r>
          </w:p>
        </w:tc>
        <w:tc>
          <w:tcPr>
            <w:tcW w:w="19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BE7277">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配备通信传输物联网卡</w:t>
            </w:r>
          </w:p>
        </w:tc>
      </w:tr>
      <w:tr w14:paraId="5B85CA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B445D4">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5</w:t>
            </w:r>
          </w:p>
        </w:tc>
        <w:tc>
          <w:tcPr>
            <w:tcW w:w="19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F0D100">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太阳能供电系统</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F82776">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813E69">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套</w:t>
            </w:r>
          </w:p>
        </w:tc>
        <w:tc>
          <w:tcPr>
            <w:tcW w:w="19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7E0BD1">
            <w:pPr>
              <w:spacing w:line="240" w:lineRule="auto"/>
              <w:jc w:val="center"/>
              <w:rPr>
                <w:rFonts w:hint="eastAsia" w:ascii="仿宋_GB2312" w:hAnsi="仿宋_GB2312" w:eastAsia="仿宋_GB2312" w:cs="仿宋_GB2312"/>
                <w:i w:val="0"/>
                <w:iCs w:val="0"/>
                <w:color w:val="000000"/>
                <w:sz w:val="20"/>
                <w:szCs w:val="20"/>
                <w:highlight w:val="none"/>
                <w:u w:val="none"/>
              </w:rPr>
            </w:pPr>
          </w:p>
        </w:tc>
      </w:tr>
      <w:tr w14:paraId="76EAEB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31852F">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8</w:t>
            </w:r>
          </w:p>
        </w:tc>
        <w:tc>
          <w:tcPr>
            <w:tcW w:w="19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7C6789">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防雷接地</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5EE77E">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0D2206">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项</w:t>
            </w:r>
          </w:p>
        </w:tc>
        <w:tc>
          <w:tcPr>
            <w:tcW w:w="19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22615C">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p>
        </w:tc>
      </w:tr>
      <w:tr w14:paraId="74A7D1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FA4565">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15</w:t>
            </w:r>
          </w:p>
        </w:tc>
        <w:tc>
          <w:tcPr>
            <w:tcW w:w="19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B7430F">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流量率定</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5FA811">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7D5D84">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个</w:t>
            </w:r>
          </w:p>
        </w:tc>
        <w:tc>
          <w:tcPr>
            <w:tcW w:w="19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4E611E">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四次</w:t>
            </w:r>
          </w:p>
        </w:tc>
      </w:tr>
      <w:tr w14:paraId="32C9E6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971F7F">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9</w:t>
            </w:r>
          </w:p>
        </w:tc>
        <w:tc>
          <w:tcPr>
            <w:tcW w:w="1925" w:type="pct"/>
            <w:tcBorders>
              <w:top w:val="single" w:color="000000" w:sz="4" w:space="0"/>
              <w:left w:val="nil"/>
              <w:bottom w:val="single" w:color="000000" w:sz="4" w:space="0"/>
              <w:right w:val="single" w:color="000000" w:sz="4" w:space="0"/>
            </w:tcBorders>
            <w:shd w:val="clear" w:color="auto" w:fill="auto"/>
            <w:vAlign w:val="center"/>
          </w:tcPr>
          <w:p w14:paraId="180983CB">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设备辅助设施</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855203">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AA1C57">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套</w:t>
            </w:r>
          </w:p>
        </w:tc>
        <w:tc>
          <w:tcPr>
            <w:tcW w:w="1919" w:type="pct"/>
            <w:tcBorders>
              <w:top w:val="single" w:color="000000" w:sz="4" w:space="0"/>
              <w:left w:val="nil"/>
              <w:bottom w:val="single" w:color="000000" w:sz="4" w:space="0"/>
              <w:right w:val="single" w:color="000000" w:sz="4" w:space="0"/>
            </w:tcBorders>
            <w:shd w:val="clear" w:color="auto" w:fill="auto"/>
            <w:vAlign w:val="center"/>
          </w:tcPr>
          <w:p w14:paraId="39E6CC8D">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根据现场情况配备，详见项目实施技术要求</w:t>
            </w:r>
          </w:p>
        </w:tc>
      </w:tr>
      <w:tr w14:paraId="0D3E0D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F56844">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10</w:t>
            </w:r>
          </w:p>
        </w:tc>
        <w:tc>
          <w:tcPr>
            <w:tcW w:w="1925" w:type="pct"/>
            <w:tcBorders>
              <w:top w:val="single" w:color="000000" w:sz="4" w:space="0"/>
              <w:left w:val="nil"/>
              <w:bottom w:val="single" w:color="000000" w:sz="4" w:space="0"/>
              <w:right w:val="single" w:color="000000" w:sz="4" w:space="0"/>
            </w:tcBorders>
            <w:shd w:val="clear" w:color="auto" w:fill="auto"/>
            <w:vAlign w:val="center"/>
          </w:tcPr>
          <w:p w14:paraId="26576EF2">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监测站附属设施</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38A48F">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229941">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套</w:t>
            </w:r>
          </w:p>
        </w:tc>
        <w:tc>
          <w:tcPr>
            <w:tcW w:w="1919" w:type="pct"/>
            <w:tcBorders>
              <w:top w:val="single" w:color="000000" w:sz="4" w:space="0"/>
              <w:left w:val="nil"/>
              <w:bottom w:val="single" w:color="000000" w:sz="4" w:space="0"/>
              <w:right w:val="single" w:color="000000" w:sz="4" w:space="0"/>
            </w:tcBorders>
            <w:shd w:val="clear" w:color="auto" w:fill="auto"/>
            <w:vAlign w:val="center"/>
          </w:tcPr>
          <w:p w14:paraId="773BD6E8">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根据现场情况配备，详见项目实施技术要求</w:t>
            </w:r>
          </w:p>
        </w:tc>
      </w:tr>
      <w:tr w14:paraId="60F2AB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392" w:type="pct"/>
            <w:tcBorders>
              <w:top w:val="single" w:color="000000" w:sz="4" w:space="0"/>
              <w:left w:val="single" w:color="000000" w:sz="4" w:space="0"/>
              <w:bottom w:val="single" w:color="000000" w:sz="4" w:space="0"/>
              <w:right w:val="nil"/>
            </w:tcBorders>
            <w:shd w:val="clear" w:color="auto" w:fill="auto"/>
            <w:vAlign w:val="center"/>
          </w:tcPr>
          <w:p w14:paraId="41FFF679">
            <w:pPr>
              <w:keepNext w:val="0"/>
              <w:keepLines w:val="0"/>
              <w:widowControl/>
              <w:suppressLineNumbers w:val="0"/>
              <w:spacing w:line="240" w:lineRule="auto"/>
              <w:jc w:val="center"/>
              <w:textAlignment w:val="center"/>
              <w:rPr>
                <w:rFonts w:hint="eastAsia" w:ascii="仿宋_GB2312" w:hAnsi="仿宋_GB2312" w:eastAsia="仿宋_GB2312" w:cs="仿宋_GB2312"/>
                <w:b/>
                <w:bCs/>
                <w:i w:val="0"/>
                <w:iCs w:val="0"/>
                <w:color w:val="000000"/>
                <w:sz w:val="20"/>
                <w:szCs w:val="20"/>
                <w:highlight w:val="none"/>
                <w:u w:val="none"/>
              </w:rPr>
            </w:pPr>
            <w:r>
              <w:rPr>
                <w:rFonts w:hint="eastAsia" w:ascii="仿宋_GB2312" w:hAnsi="仿宋_GB2312" w:eastAsia="仿宋_GB2312" w:cs="仿宋_GB2312"/>
                <w:b/>
                <w:bCs/>
                <w:i w:val="0"/>
                <w:iCs w:val="0"/>
                <w:color w:val="000000"/>
                <w:kern w:val="0"/>
                <w:sz w:val="20"/>
                <w:szCs w:val="20"/>
                <w:highlight w:val="none"/>
                <w:u w:val="none"/>
                <w:lang w:val="en-US" w:eastAsia="zh-CN" w:bidi="ar"/>
              </w:rPr>
              <w:t>十三</w:t>
            </w:r>
          </w:p>
        </w:tc>
        <w:tc>
          <w:tcPr>
            <w:tcW w:w="1925" w:type="pct"/>
            <w:tcBorders>
              <w:top w:val="single" w:color="000000" w:sz="4" w:space="0"/>
              <w:left w:val="nil"/>
              <w:bottom w:val="single" w:color="000000" w:sz="4" w:space="0"/>
              <w:right w:val="single" w:color="000000" w:sz="4" w:space="0"/>
            </w:tcBorders>
            <w:shd w:val="clear" w:color="auto" w:fill="auto"/>
            <w:vAlign w:val="center"/>
          </w:tcPr>
          <w:p w14:paraId="69E01ADD">
            <w:pPr>
              <w:keepNext w:val="0"/>
              <w:keepLines w:val="0"/>
              <w:widowControl/>
              <w:suppressLineNumbers w:val="0"/>
              <w:spacing w:line="240" w:lineRule="auto"/>
              <w:jc w:val="left"/>
              <w:textAlignment w:val="center"/>
              <w:rPr>
                <w:rFonts w:hint="eastAsia" w:ascii="仿宋_GB2312" w:hAnsi="仿宋_GB2312" w:eastAsia="仿宋_GB2312" w:cs="仿宋_GB2312"/>
                <w:b/>
                <w:bCs/>
                <w:i w:val="0"/>
                <w:iCs w:val="0"/>
                <w:color w:val="000000"/>
                <w:sz w:val="20"/>
                <w:szCs w:val="20"/>
                <w:highlight w:val="none"/>
                <w:u w:val="none"/>
              </w:rPr>
            </w:pPr>
            <w:r>
              <w:rPr>
                <w:rFonts w:hint="eastAsia" w:ascii="仿宋_GB2312" w:hAnsi="仿宋_GB2312" w:eastAsia="仿宋_GB2312" w:cs="仿宋_GB2312"/>
                <w:b/>
                <w:bCs/>
                <w:i w:val="0"/>
                <w:iCs w:val="0"/>
                <w:color w:val="000000"/>
                <w:kern w:val="0"/>
                <w:sz w:val="20"/>
                <w:szCs w:val="20"/>
                <w:highlight w:val="none"/>
                <w:u w:val="none"/>
                <w:lang w:val="en-US" w:eastAsia="zh-CN" w:bidi="ar"/>
              </w:rPr>
              <w:t>榆林市榆阳泉</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31301F">
            <w:pPr>
              <w:spacing w:line="240" w:lineRule="auto"/>
              <w:jc w:val="center"/>
              <w:rPr>
                <w:rFonts w:hint="eastAsia" w:ascii="仿宋_GB2312" w:hAnsi="仿宋_GB2312" w:eastAsia="仿宋_GB2312" w:cs="仿宋_GB2312"/>
                <w:b/>
                <w:bCs/>
                <w:i w:val="0"/>
                <w:iCs w:val="0"/>
                <w:color w:val="000000"/>
                <w:sz w:val="20"/>
                <w:szCs w:val="20"/>
                <w:highlight w:val="none"/>
                <w:u w:val="none"/>
              </w:rPr>
            </w:pP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44FB1A">
            <w:pPr>
              <w:spacing w:line="240" w:lineRule="auto"/>
              <w:jc w:val="center"/>
              <w:rPr>
                <w:rFonts w:hint="eastAsia" w:ascii="仿宋_GB2312" w:hAnsi="仿宋_GB2312" w:eastAsia="仿宋_GB2312" w:cs="仿宋_GB2312"/>
                <w:b/>
                <w:bCs/>
                <w:i w:val="0"/>
                <w:iCs w:val="0"/>
                <w:color w:val="000000"/>
                <w:sz w:val="20"/>
                <w:szCs w:val="20"/>
                <w:highlight w:val="none"/>
                <w:u w:val="none"/>
              </w:rPr>
            </w:pPr>
          </w:p>
        </w:tc>
        <w:tc>
          <w:tcPr>
            <w:tcW w:w="1919" w:type="pct"/>
            <w:tcBorders>
              <w:top w:val="single" w:color="000000" w:sz="4" w:space="0"/>
              <w:left w:val="nil"/>
              <w:bottom w:val="single" w:color="000000" w:sz="4" w:space="0"/>
              <w:right w:val="single" w:color="000000" w:sz="4" w:space="0"/>
            </w:tcBorders>
            <w:shd w:val="clear" w:color="auto" w:fill="auto"/>
            <w:vAlign w:val="center"/>
          </w:tcPr>
          <w:p w14:paraId="4CE4985E">
            <w:pPr>
              <w:spacing w:line="240" w:lineRule="auto"/>
              <w:jc w:val="left"/>
              <w:rPr>
                <w:rFonts w:hint="eastAsia" w:ascii="仿宋_GB2312" w:hAnsi="仿宋_GB2312" w:eastAsia="仿宋_GB2312" w:cs="仿宋_GB2312"/>
                <w:b/>
                <w:bCs/>
                <w:i w:val="0"/>
                <w:iCs w:val="0"/>
                <w:color w:val="000000"/>
                <w:sz w:val="20"/>
                <w:szCs w:val="20"/>
                <w:highlight w:val="none"/>
                <w:u w:val="none"/>
              </w:rPr>
            </w:pPr>
          </w:p>
        </w:tc>
      </w:tr>
      <w:tr w14:paraId="07E95E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B320BE">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w:t>
            </w:r>
          </w:p>
        </w:tc>
        <w:tc>
          <w:tcPr>
            <w:tcW w:w="19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D3D9D2">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流量计保护</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5FF6C1">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47F393">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项</w:t>
            </w:r>
          </w:p>
        </w:tc>
        <w:tc>
          <w:tcPr>
            <w:tcW w:w="19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56FA1B">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对管道安装的电磁流量计进行保护，不限于保护箱，土建等措施，结合现场实际情况考虑。需要预留检修空间。</w:t>
            </w:r>
          </w:p>
        </w:tc>
      </w:tr>
      <w:tr w14:paraId="7DF456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4EB2A9">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2</w:t>
            </w:r>
          </w:p>
        </w:tc>
        <w:tc>
          <w:tcPr>
            <w:tcW w:w="19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7C191F">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电磁流量计</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010D8F">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F48BF4">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套</w:t>
            </w:r>
          </w:p>
        </w:tc>
        <w:tc>
          <w:tcPr>
            <w:tcW w:w="19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D582A0">
            <w:pPr>
              <w:spacing w:line="240" w:lineRule="auto"/>
              <w:jc w:val="center"/>
              <w:rPr>
                <w:rFonts w:hint="eastAsia" w:ascii="仿宋_GB2312" w:hAnsi="仿宋_GB2312" w:eastAsia="仿宋_GB2312" w:cs="仿宋_GB2312"/>
                <w:i w:val="0"/>
                <w:iCs w:val="0"/>
                <w:color w:val="000000"/>
                <w:sz w:val="20"/>
                <w:szCs w:val="20"/>
                <w:highlight w:val="none"/>
                <w:u w:val="none"/>
              </w:rPr>
            </w:pPr>
          </w:p>
        </w:tc>
      </w:tr>
      <w:tr w14:paraId="1955DA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26CC9D">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3</w:t>
            </w:r>
          </w:p>
        </w:tc>
        <w:tc>
          <w:tcPr>
            <w:tcW w:w="19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89C2A9">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管道改造</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3DC1A3">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B06699">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项</w:t>
            </w:r>
          </w:p>
        </w:tc>
        <w:tc>
          <w:tcPr>
            <w:tcW w:w="19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6278C8">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改造必要的直管段、符合满管条件等</w:t>
            </w:r>
          </w:p>
        </w:tc>
      </w:tr>
      <w:tr w14:paraId="500BB1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DCE6AD">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4</w:t>
            </w:r>
          </w:p>
        </w:tc>
        <w:tc>
          <w:tcPr>
            <w:tcW w:w="19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7CA978">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遥测终端</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7A1B89">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744FC7">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台</w:t>
            </w:r>
          </w:p>
        </w:tc>
        <w:tc>
          <w:tcPr>
            <w:tcW w:w="19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DAB99A">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配备通信传输物联网卡</w:t>
            </w:r>
          </w:p>
        </w:tc>
      </w:tr>
      <w:tr w14:paraId="3F3234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C3947F">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5</w:t>
            </w:r>
          </w:p>
        </w:tc>
        <w:tc>
          <w:tcPr>
            <w:tcW w:w="19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AA97F5">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太阳能供电系统</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22E43B">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695BAA">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套</w:t>
            </w:r>
          </w:p>
        </w:tc>
        <w:tc>
          <w:tcPr>
            <w:tcW w:w="19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1CF1D2">
            <w:pPr>
              <w:spacing w:line="240" w:lineRule="auto"/>
              <w:jc w:val="center"/>
              <w:rPr>
                <w:rFonts w:hint="eastAsia" w:ascii="仿宋_GB2312" w:hAnsi="仿宋_GB2312" w:eastAsia="仿宋_GB2312" w:cs="仿宋_GB2312"/>
                <w:i w:val="0"/>
                <w:iCs w:val="0"/>
                <w:color w:val="000000"/>
                <w:sz w:val="20"/>
                <w:szCs w:val="20"/>
                <w:highlight w:val="none"/>
                <w:u w:val="none"/>
              </w:rPr>
            </w:pPr>
          </w:p>
        </w:tc>
      </w:tr>
      <w:tr w14:paraId="5A4C7F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00EE2A">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8</w:t>
            </w:r>
          </w:p>
        </w:tc>
        <w:tc>
          <w:tcPr>
            <w:tcW w:w="19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5A143B">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防雷接地</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B026A0">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8A9DCD">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项</w:t>
            </w:r>
          </w:p>
        </w:tc>
        <w:tc>
          <w:tcPr>
            <w:tcW w:w="19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72266C">
            <w:pPr>
              <w:spacing w:line="240" w:lineRule="auto"/>
              <w:jc w:val="center"/>
              <w:rPr>
                <w:rFonts w:hint="eastAsia" w:ascii="仿宋_GB2312" w:hAnsi="仿宋_GB2312" w:eastAsia="仿宋_GB2312" w:cs="仿宋_GB2312"/>
                <w:i w:val="0"/>
                <w:iCs w:val="0"/>
                <w:color w:val="000000"/>
                <w:sz w:val="20"/>
                <w:szCs w:val="20"/>
                <w:highlight w:val="none"/>
                <w:u w:val="none"/>
              </w:rPr>
            </w:pPr>
          </w:p>
        </w:tc>
      </w:tr>
      <w:tr w14:paraId="5DF311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FBB913">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9</w:t>
            </w:r>
          </w:p>
        </w:tc>
        <w:tc>
          <w:tcPr>
            <w:tcW w:w="1925" w:type="pct"/>
            <w:tcBorders>
              <w:top w:val="single" w:color="000000" w:sz="4" w:space="0"/>
              <w:left w:val="nil"/>
              <w:bottom w:val="single" w:color="000000" w:sz="4" w:space="0"/>
              <w:right w:val="single" w:color="000000" w:sz="4" w:space="0"/>
            </w:tcBorders>
            <w:shd w:val="clear" w:color="auto" w:fill="auto"/>
            <w:vAlign w:val="center"/>
          </w:tcPr>
          <w:p w14:paraId="2DD5EC22">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设备辅助设施</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1CF79B">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C6273C">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套</w:t>
            </w:r>
          </w:p>
        </w:tc>
        <w:tc>
          <w:tcPr>
            <w:tcW w:w="1919" w:type="pct"/>
            <w:tcBorders>
              <w:top w:val="single" w:color="000000" w:sz="4" w:space="0"/>
              <w:left w:val="nil"/>
              <w:bottom w:val="single" w:color="000000" w:sz="4" w:space="0"/>
              <w:right w:val="single" w:color="000000" w:sz="4" w:space="0"/>
            </w:tcBorders>
            <w:shd w:val="clear" w:color="auto" w:fill="auto"/>
            <w:vAlign w:val="center"/>
          </w:tcPr>
          <w:p w14:paraId="5AE35E38">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根据现场情况配备，详见项目实施技术要求</w:t>
            </w:r>
          </w:p>
        </w:tc>
      </w:tr>
      <w:tr w14:paraId="401C85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48C236">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10</w:t>
            </w:r>
          </w:p>
        </w:tc>
        <w:tc>
          <w:tcPr>
            <w:tcW w:w="1925" w:type="pct"/>
            <w:tcBorders>
              <w:top w:val="single" w:color="000000" w:sz="4" w:space="0"/>
              <w:left w:val="nil"/>
              <w:bottom w:val="single" w:color="000000" w:sz="4" w:space="0"/>
              <w:right w:val="single" w:color="000000" w:sz="4" w:space="0"/>
            </w:tcBorders>
            <w:shd w:val="clear" w:color="auto" w:fill="auto"/>
            <w:vAlign w:val="center"/>
          </w:tcPr>
          <w:p w14:paraId="6E4C00F1">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监测站附属设施</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AA85D7">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64147D">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套</w:t>
            </w:r>
          </w:p>
        </w:tc>
        <w:tc>
          <w:tcPr>
            <w:tcW w:w="1919" w:type="pct"/>
            <w:tcBorders>
              <w:top w:val="single" w:color="000000" w:sz="4" w:space="0"/>
              <w:left w:val="nil"/>
              <w:bottom w:val="single" w:color="000000" w:sz="4" w:space="0"/>
              <w:right w:val="single" w:color="000000" w:sz="4" w:space="0"/>
            </w:tcBorders>
            <w:shd w:val="clear" w:color="auto" w:fill="auto"/>
            <w:vAlign w:val="center"/>
          </w:tcPr>
          <w:p w14:paraId="79CB1A47">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根据现场情况配备，详见项目实施技术要求</w:t>
            </w:r>
          </w:p>
        </w:tc>
      </w:tr>
      <w:tr w14:paraId="12E9FB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392" w:type="pct"/>
            <w:tcBorders>
              <w:top w:val="single" w:color="000000" w:sz="4" w:space="0"/>
              <w:left w:val="single" w:color="000000" w:sz="4" w:space="0"/>
              <w:bottom w:val="single" w:color="000000" w:sz="4" w:space="0"/>
              <w:right w:val="nil"/>
            </w:tcBorders>
            <w:shd w:val="clear" w:color="auto" w:fill="auto"/>
            <w:vAlign w:val="center"/>
          </w:tcPr>
          <w:p w14:paraId="3288C70B">
            <w:pPr>
              <w:keepNext w:val="0"/>
              <w:keepLines w:val="0"/>
              <w:widowControl/>
              <w:suppressLineNumbers w:val="0"/>
              <w:spacing w:line="240" w:lineRule="auto"/>
              <w:jc w:val="center"/>
              <w:textAlignment w:val="center"/>
              <w:rPr>
                <w:rFonts w:hint="eastAsia" w:ascii="仿宋_GB2312" w:hAnsi="仿宋_GB2312" w:eastAsia="仿宋_GB2312" w:cs="仿宋_GB2312"/>
                <w:b/>
                <w:bCs/>
                <w:i w:val="0"/>
                <w:iCs w:val="0"/>
                <w:color w:val="000000"/>
                <w:kern w:val="0"/>
                <w:sz w:val="20"/>
                <w:szCs w:val="20"/>
                <w:highlight w:val="none"/>
                <w:u w:val="none"/>
                <w:lang w:val="en-US" w:eastAsia="zh-CN" w:bidi="ar"/>
              </w:rPr>
            </w:pPr>
            <w:r>
              <w:rPr>
                <w:rFonts w:hint="eastAsia" w:ascii="仿宋_GB2312" w:hAnsi="仿宋_GB2312" w:eastAsia="仿宋_GB2312" w:cs="仿宋_GB2312"/>
                <w:b/>
                <w:bCs/>
                <w:i w:val="0"/>
                <w:iCs w:val="0"/>
                <w:color w:val="000000"/>
                <w:kern w:val="0"/>
                <w:sz w:val="20"/>
                <w:szCs w:val="20"/>
                <w:highlight w:val="none"/>
                <w:u w:val="none"/>
                <w:lang w:val="en-US" w:eastAsia="zh-CN" w:bidi="ar"/>
              </w:rPr>
              <w:t>十四</w:t>
            </w:r>
          </w:p>
        </w:tc>
        <w:tc>
          <w:tcPr>
            <w:tcW w:w="1925" w:type="pct"/>
            <w:tcBorders>
              <w:top w:val="single" w:color="000000" w:sz="4" w:space="0"/>
              <w:left w:val="nil"/>
              <w:bottom w:val="single" w:color="000000" w:sz="4" w:space="0"/>
              <w:right w:val="single" w:color="000000" w:sz="4" w:space="0"/>
            </w:tcBorders>
            <w:shd w:val="clear" w:color="auto" w:fill="auto"/>
            <w:vAlign w:val="center"/>
          </w:tcPr>
          <w:p w14:paraId="5E714AAA">
            <w:pPr>
              <w:keepNext w:val="0"/>
              <w:keepLines w:val="0"/>
              <w:widowControl/>
              <w:suppressLineNumbers w:val="0"/>
              <w:spacing w:line="240" w:lineRule="auto"/>
              <w:jc w:val="both"/>
              <w:textAlignment w:val="center"/>
              <w:rPr>
                <w:rFonts w:hint="eastAsia" w:ascii="仿宋_GB2312" w:hAnsi="仿宋_GB2312" w:eastAsia="仿宋_GB2312" w:cs="仿宋_GB2312"/>
                <w:b/>
                <w:bCs/>
                <w:i w:val="0"/>
                <w:iCs w:val="0"/>
                <w:color w:val="000000"/>
                <w:kern w:val="0"/>
                <w:sz w:val="20"/>
                <w:szCs w:val="20"/>
                <w:highlight w:val="none"/>
                <w:u w:val="none"/>
                <w:lang w:val="en-US" w:eastAsia="zh-CN" w:bidi="ar"/>
              </w:rPr>
            </w:pPr>
            <w:r>
              <w:rPr>
                <w:rFonts w:hint="eastAsia" w:ascii="仿宋_GB2312" w:hAnsi="仿宋_GB2312" w:eastAsia="仿宋_GB2312" w:cs="仿宋_GB2312"/>
                <w:b/>
                <w:bCs/>
                <w:i w:val="0"/>
                <w:iCs w:val="0"/>
                <w:color w:val="000000"/>
                <w:kern w:val="0"/>
                <w:sz w:val="20"/>
                <w:szCs w:val="20"/>
                <w:highlight w:val="none"/>
                <w:u w:val="none"/>
                <w:lang w:val="en-US" w:eastAsia="zh-CN" w:bidi="ar"/>
              </w:rPr>
              <w:t>高程引测与坐标测量</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32D707">
            <w:pPr>
              <w:spacing w:line="240" w:lineRule="auto"/>
              <w:jc w:val="center"/>
              <w:rPr>
                <w:rFonts w:hint="eastAsia" w:ascii="仿宋_GB2312" w:hAnsi="仿宋_GB2312" w:eastAsia="仿宋_GB2312" w:cs="仿宋_GB2312"/>
                <w:b/>
                <w:bCs/>
                <w:i w:val="0"/>
                <w:iCs w:val="0"/>
                <w:color w:val="000000"/>
                <w:sz w:val="20"/>
                <w:szCs w:val="20"/>
                <w:highlight w:val="none"/>
                <w:u w:val="none"/>
              </w:rPr>
            </w:pP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419D23">
            <w:pPr>
              <w:spacing w:line="240" w:lineRule="auto"/>
              <w:jc w:val="center"/>
              <w:rPr>
                <w:rFonts w:hint="eastAsia" w:ascii="仿宋_GB2312" w:hAnsi="仿宋_GB2312" w:eastAsia="仿宋_GB2312" w:cs="仿宋_GB2312"/>
                <w:b/>
                <w:bCs/>
                <w:i w:val="0"/>
                <w:iCs w:val="0"/>
                <w:color w:val="000000"/>
                <w:sz w:val="20"/>
                <w:szCs w:val="20"/>
                <w:highlight w:val="none"/>
                <w:u w:val="none"/>
              </w:rPr>
            </w:pPr>
          </w:p>
        </w:tc>
        <w:tc>
          <w:tcPr>
            <w:tcW w:w="1919" w:type="pct"/>
            <w:tcBorders>
              <w:top w:val="single" w:color="000000" w:sz="4" w:space="0"/>
              <w:left w:val="nil"/>
              <w:bottom w:val="single" w:color="000000" w:sz="4" w:space="0"/>
              <w:right w:val="single" w:color="000000" w:sz="4" w:space="0"/>
            </w:tcBorders>
            <w:shd w:val="clear" w:color="auto" w:fill="auto"/>
            <w:vAlign w:val="center"/>
          </w:tcPr>
          <w:p w14:paraId="1826DB7D">
            <w:pPr>
              <w:spacing w:line="240" w:lineRule="auto"/>
              <w:jc w:val="left"/>
              <w:rPr>
                <w:rFonts w:hint="eastAsia" w:ascii="仿宋_GB2312" w:hAnsi="仿宋_GB2312" w:eastAsia="仿宋_GB2312" w:cs="仿宋_GB2312"/>
                <w:b/>
                <w:bCs/>
                <w:i w:val="0"/>
                <w:iCs w:val="0"/>
                <w:color w:val="000000"/>
                <w:sz w:val="20"/>
                <w:szCs w:val="20"/>
                <w:highlight w:val="none"/>
                <w:u w:val="none"/>
              </w:rPr>
            </w:pPr>
          </w:p>
        </w:tc>
      </w:tr>
      <w:tr w14:paraId="285D54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97A33C">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w:t>
            </w:r>
          </w:p>
        </w:tc>
        <w:tc>
          <w:tcPr>
            <w:tcW w:w="1925" w:type="pct"/>
            <w:tcBorders>
              <w:top w:val="single" w:color="000000" w:sz="4" w:space="0"/>
              <w:left w:val="nil"/>
              <w:bottom w:val="single" w:color="000000" w:sz="4" w:space="0"/>
              <w:right w:val="single" w:color="000000" w:sz="4" w:space="0"/>
            </w:tcBorders>
            <w:shd w:val="clear" w:color="auto" w:fill="auto"/>
            <w:vAlign w:val="center"/>
          </w:tcPr>
          <w:p w14:paraId="4DF2FBC7">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泉水监测站高程引测与坐标测量</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4A6528">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13</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A85366">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处</w:t>
            </w:r>
          </w:p>
        </w:tc>
        <w:tc>
          <w:tcPr>
            <w:tcW w:w="19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154EB5">
            <w:pPr>
              <w:spacing w:line="240" w:lineRule="auto"/>
              <w:jc w:val="center"/>
              <w:rPr>
                <w:rFonts w:hint="eastAsia" w:ascii="仿宋_GB2312" w:hAnsi="仿宋_GB2312" w:eastAsia="仿宋_GB2312" w:cs="仿宋_GB2312"/>
                <w:i w:val="0"/>
                <w:iCs w:val="0"/>
                <w:color w:val="000000"/>
                <w:sz w:val="20"/>
                <w:szCs w:val="20"/>
                <w:highlight w:val="none"/>
                <w:u w:val="none"/>
              </w:rPr>
            </w:pPr>
          </w:p>
        </w:tc>
      </w:tr>
      <w:tr w14:paraId="4CCCA4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392" w:type="pct"/>
            <w:tcBorders>
              <w:top w:val="single" w:color="000000" w:sz="4" w:space="0"/>
              <w:left w:val="single" w:color="000000" w:sz="4" w:space="0"/>
              <w:bottom w:val="single" w:color="000000" w:sz="4" w:space="0"/>
              <w:right w:val="nil"/>
            </w:tcBorders>
            <w:shd w:val="clear" w:color="auto" w:fill="auto"/>
            <w:vAlign w:val="center"/>
          </w:tcPr>
          <w:p w14:paraId="6409DF6C">
            <w:pPr>
              <w:keepNext w:val="0"/>
              <w:keepLines w:val="0"/>
              <w:widowControl/>
              <w:suppressLineNumbers w:val="0"/>
              <w:spacing w:line="240" w:lineRule="auto"/>
              <w:jc w:val="center"/>
              <w:textAlignment w:val="center"/>
              <w:rPr>
                <w:rFonts w:hint="eastAsia" w:ascii="仿宋_GB2312" w:hAnsi="仿宋_GB2312" w:eastAsia="仿宋_GB2312" w:cs="仿宋_GB2312"/>
                <w:b/>
                <w:bCs/>
                <w:i w:val="0"/>
                <w:iCs w:val="0"/>
                <w:color w:val="000000"/>
                <w:kern w:val="0"/>
                <w:sz w:val="20"/>
                <w:szCs w:val="20"/>
                <w:highlight w:val="none"/>
                <w:u w:val="none"/>
                <w:lang w:val="en-US" w:eastAsia="zh-CN" w:bidi="ar"/>
              </w:rPr>
            </w:pPr>
            <w:r>
              <w:rPr>
                <w:rFonts w:hint="eastAsia" w:ascii="仿宋_GB2312" w:hAnsi="仿宋_GB2312" w:eastAsia="仿宋_GB2312" w:cs="仿宋_GB2312"/>
                <w:b/>
                <w:bCs/>
                <w:i w:val="0"/>
                <w:iCs w:val="0"/>
                <w:color w:val="000000"/>
                <w:kern w:val="0"/>
                <w:sz w:val="20"/>
                <w:szCs w:val="20"/>
                <w:highlight w:val="none"/>
                <w:u w:val="none"/>
                <w:lang w:val="en-US" w:eastAsia="zh-CN" w:bidi="ar"/>
              </w:rPr>
              <w:t>十五</w:t>
            </w:r>
          </w:p>
        </w:tc>
        <w:tc>
          <w:tcPr>
            <w:tcW w:w="1925" w:type="pct"/>
            <w:tcBorders>
              <w:top w:val="single" w:color="000000" w:sz="4" w:space="0"/>
              <w:left w:val="nil"/>
              <w:bottom w:val="single" w:color="000000" w:sz="4" w:space="0"/>
              <w:right w:val="single" w:color="000000" w:sz="4" w:space="0"/>
            </w:tcBorders>
            <w:shd w:val="clear" w:color="auto" w:fill="auto"/>
            <w:vAlign w:val="center"/>
          </w:tcPr>
          <w:p w14:paraId="6D581BB4">
            <w:pPr>
              <w:keepNext w:val="0"/>
              <w:keepLines w:val="0"/>
              <w:widowControl/>
              <w:suppressLineNumbers w:val="0"/>
              <w:spacing w:line="240" w:lineRule="auto"/>
              <w:jc w:val="both"/>
              <w:textAlignment w:val="center"/>
              <w:rPr>
                <w:rFonts w:hint="eastAsia" w:ascii="仿宋_GB2312" w:hAnsi="仿宋_GB2312" w:eastAsia="仿宋_GB2312" w:cs="仿宋_GB2312"/>
                <w:b/>
                <w:bCs/>
                <w:i w:val="0"/>
                <w:iCs w:val="0"/>
                <w:color w:val="000000"/>
                <w:kern w:val="0"/>
                <w:sz w:val="20"/>
                <w:szCs w:val="20"/>
                <w:highlight w:val="none"/>
                <w:u w:val="none"/>
                <w:lang w:val="en-US" w:eastAsia="zh-CN" w:bidi="ar"/>
              </w:rPr>
            </w:pPr>
            <w:r>
              <w:rPr>
                <w:rFonts w:hint="eastAsia" w:ascii="仿宋_GB2312" w:hAnsi="仿宋_GB2312" w:eastAsia="仿宋_GB2312" w:cs="仿宋_GB2312"/>
                <w:b/>
                <w:bCs/>
                <w:i w:val="0"/>
                <w:iCs w:val="0"/>
                <w:color w:val="000000"/>
                <w:kern w:val="0"/>
                <w:sz w:val="20"/>
                <w:szCs w:val="20"/>
                <w:highlight w:val="none"/>
                <w:u w:val="none"/>
                <w:lang w:val="en-US" w:eastAsia="zh-CN" w:bidi="ar"/>
              </w:rPr>
              <w:t>水质采样及化验</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F5A1B0">
            <w:pPr>
              <w:spacing w:line="240" w:lineRule="auto"/>
              <w:jc w:val="center"/>
              <w:rPr>
                <w:rFonts w:hint="eastAsia" w:ascii="仿宋_GB2312" w:hAnsi="仿宋_GB2312" w:eastAsia="仿宋_GB2312" w:cs="仿宋_GB2312"/>
                <w:b/>
                <w:bCs/>
                <w:i w:val="0"/>
                <w:iCs w:val="0"/>
                <w:color w:val="000000"/>
                <w:sz w:val="20"/>
                <w:szCs w:val="20"/>
                <w:highlight w:val="none"/>
                <w:u w:val="none"/>
              </w:rPr>
            </w:pP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B69DC1">
            <w:pPr>
              <w:spacing w:line="240" w:lineRule="auto"/>
              <w:jc w:val="center"/>
              <w:rPr>
                <w:rFonts w:hint="eastAsia" w:ascii="仿宋_GB2312" w:hAnsi="仿宋_GB2312" w:eastAsia="仿宋_GB2312" w:cs="仿宋_GB2312"/>
                <w:b/>
                <w:bCs/>
                <w:i w:val="0"/>
                <w:iCs w:val="0"/>
                <w:color w:val="000000"/>
                <w:sz w:val="20"/>
                <w:szCs w:val="20"/>
                <w:highlight w:val="none"/>
                <w:u w:val="none"/>
              </w:rPr>
            </w:pPr>
          </w:p>
        </w:tc>
        <w:tc>
          <w:tcPr>
            <w:tcW w:w="1919" w:type="pct"/>
            <w:tcBorders>
              <w:top w:val="single" w:color="000000" w:sz="4" w:space="0"/>
              <w:left w:val="nil"/>
              <w:bottom w:val="single" w:color="000000" w:sz="4" w:space="0"/>
              <w:right w:val="single" w:color="000000" w:sz="4" w:space="0"/>
            </w:tcBorders>
            <w:shd w:val="clear" w:color="auto" w:fill="auto"/>
            <w:vAlign w:val="center"/>
          </w:tcPr>
          <w:p w14:paraId="2D70E6BA">
            <w:pPr>
              <w:spacing w:line="240" w:lineRule="auto"/>
              <w:jc w:val="left"/>
              <w:rPr>
                <w:rFonts w:hint="eastAsia" w:ascii="仿宋_GB2312" w:hAnsi="仿宋_GB2312" w:eastAsia="仿宋_GB2312" w:cs="仿宋_GB2312"/>
                <w:b/>
                <w:bCs/>
                <w:i w:val="0"/>
                <w:iCs w:val="0"/>
                <w:color w:val="000000"/>
                <w:sz w:val="20"/>
                <w:szCs w:val="20"/>
                <w:highlight w:val="none"/>
                <w:u w:val="none"/>
              </w:rPr>
            </w:pPr>
          </w:p>
        </w:tc>
      </w:tr>
      <w:tr w14:paraId="4B2486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B2C688">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w:t>
            </w:r>
          </w:p>
        </w:tc>
        <w:tc>
          <w:tcPr>
            <w:tcW w:w="1925" w:type="pct"/>
            <w:tcBorders>
              <w:top w:val="single" w:color="000000" w:sz="4" w:space="0"/>
              <w:left w:val="nil"/>
              <w:bottom w:val="single" w:color="000000" w:sz="4" w:space="0"/>
              <w:right w:val="single" w:color="000000" w:sz="4" w:space="0"/>
            </w:tcBorders>
            <w:shd w:val="clear" w:color="auto" w:fill="auto"/>
            <w:vAlign w:val="center"/>
          </w:tcPr>
          <w:p w14:paraId="35572CC6">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泉水监测站水质采样及化验</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F72A4B">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13</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A9AC13">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处</w:t>
            </w:r>
          </w:p>
        </w:tc>
        <w:tc>
          <w:tcPr>
            <w:tcW w:w="19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927145">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《地下水质量标准》常规39项指标</w:t>
            </w:r>
          </w:p>
        </w:tc>
      </w:tr>
      <w:tr w14:paraId="52CB7D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392" w:type="pct"/>
            <w:tcBorders>
              <w:top w:val="single" w:color="000000" w:sz="4" w:space="0"/>
              <w:left w:val="single" w:color="000000" w:sz="4" w:space="0"/>
              <w:bottom w:val="single" w:color="000000" w:sz="4" w:space="0"/>
              <w:right w:val="nil"/>
            </w:tcBorders>
            <w:shd w:val="clear" w:color="auto" w:fill="auto"/>
            <w:vAlign w:val="center"/>
          </w:tcPr>
          <w:p w14:paraId="762843DB">
            <w:pPr>
              <w:keepNext w:val="0"/>
              <w:keepLines w:val="0"/>
              <w:widowControl/>
              <w:suppressLineNumbers w:val="0"/>
              <w:spacing w:line="240" w:lineRule="auto"/>
              <w:jc w:val="center"/>
              <w:textAlignment w:val="center"/>
              <w:rPr>
                <w:rFonts w:hint="eastAsia" w:ascii="仿宋_GB2312" w:hAnsi="仿宋_GB2312" w:eastAsia="仿宋_GB2312" w:cs="仿宋_GB2312"/>
                <w:b/>
                <w:bCs/>
                <w:i w:val="0"/>
                <w:iCs w:val="0"/>
                <w:color w:val="000000"/>
                <w:sz w:val="20"/>
                <w:szCs w:val="20"/>
                <w:highlight w:val="none"/>
                <w:u w:val="none"/>
              </w:rPr>
            </w:pPr>
            <w:r>
              <w:rPr>
                <w:rFonts w:hint="eastAsia" w:ascii="仿宋_GB2312" w:hAnsi="仿宋_GB2312" w:eastAsia="仿宋_GB2312" w:cs="仿宋_GB2312"/>
                <w:b/>
                <w:bCs/>
                <w:i w:val="0"/>
                <w:iCs w:val="0"/>
                <w:color w:val="000000"/>
                <w:kern w:val="0"/>
                <w:sz w:val="20"/>
                <w:szCs w:val="20"/>
                <w:highlight w:val="none"/>
                <w:u w:val="none"/>
                <w:lang w:val="en-US" w:eastAsia="zh-CN" w:bidi="ar"/>
              </w:rPr>
              <w:t>十六</w:t>
            </w:r>
          </w:p>
        </w:tc>
        <w:tc>
          <w:tcPr>
            <w:tcW w:w="1925" w:type="pct"/>
            <w:tcBorders>
              <w:top w:val="single" w:color="000000" w:sz="4" w:space="0"/>
              <w:left w:val="nil"/>
              <w:bottom w:val="single" w:color="000000" w:sz="4" w:space="0"/>
              <w:right w:val="single" w:color="000000" w:sz="4" w:space="0"/>
            </w:tcBorders>
            <w:shd w:val="clear" w:color="auto" w:fill="auto"/>
            <w:vAlign w:val="center"/>
          </w:tcPr>
          <w:p w14:paraId="07692803">
            <w:pPr>
              <w:keepNext w:val="0"/>
              <w:keepLines w:val="0"/>
              <w:widowControl/>
              <w:suppressLineNumbers w:val="0"/>
              <w:spacing w:line="240" w:lineRule="auto"/>
              <w:jc w:val="left"/>
              <w:textAlignment w:val="center"/>
              <w:rPr>
                <w:rFonts w:hint="eastAsia" w:ascii="仿宋_GB2312" w:hAnsi="仿宋_GB2312" w:eastAsia="仿宋_GB2312" w:cs="仿宋_GB2312"/>
                <w:b/>
                <w:bCs/>
                <w:i w:val="0"/>
                <w:iCs w:val="0"/>
                <w:color w:val="000000"/>
                <w:sz w:val="20"/>
                <w:szCs w:val="20"/>
                <w:highlight w:val="none"/>
                <w:u w:val="none"/>
              </w:rPr>
            </w:pPr>
            <w:r>
              <w:rPr>
                <w:rFonts w:hint="eastAsia" w:ascii="仿宋_GB2312" w:hAnsi="仿宋_GB2312" w:eastAsia="仿宋_GB2312" w:cs="仿宋_GB2312"/>
                <w:b/>
                <w:bCs/>
                <w:i w:val="0"/>
                <w:iCs w:val="0"/>
                <w:color w:val="000000"/>
                <w:kern w:val="0"/>
                <w:sz w:val="20"/>
                <w:szCs w:val="20"/>
                <w:highlight w:val="none"/>
                <w:u w:val="none"/>
                <w:lang w:val="en-US" w:eastAsia="zh-CN" w:bidi="ar"/>
              </w:rPr>
              <w:t>地下水监测信息智慧大屏</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C79A6C">
            <w:pPr>
              <w:spacing w:line="240" w:lineRule="auto"/>
              <w:jc w:val="center"/>
              <w:rPr>
                <w:rFonts w:hint="eastAsia" w:ascii="仿宋_GB2312" w:hAnsi="仿宋_GB2312" w:eastAsia="仿宋_GB2312" w:cs="仿宋_GB2312"/>
                <w:b/>
                <w:bCs/>
                <w:i w:val="0"/>
                <w:iCs w:val="0"/>
                <w:color w:val="000000"/>
                <w:sz w:val="20"/>
                <w:szCs w:val="20"/>
                <w:highlight w:val="none"/>
                <w:u w:val="none"/>
              </w:rPr>
            </w:pP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281001">
            <w:pPr>
              <w:spacing w:line="240" w:lineRule="auto"/>
              <w:jc w:val="center"/>
              <w:rPr>
                <w:rFonts w:hint="eastAsia" w:ascii="仿宋_GB2312" w:hAnsi="仿宋_GB2312" w:eastAsia="仿宋_GB2312" w:cs="仿宋_GB2312"/>
                <w:b/>
                <w:bCs/>
                <w:i w:val="0"/>
                <w:iCs w:val="0"/>
                <w:color w:val="000000"/>
                <w:sz w:val="20"/>
                <w:szCs w:val="20"/>
                <w:highlight w:val="none"/>
                <w:u w:val="none"/>
              </w:rPr>
            </w:pPr>
          </w:p>
        </w:tc>
        <w:tc>
          <w:tcPr>
            <w:tcW w:w="1919" w:type="pct"/>
            <w:tcBorders>
              <w:top w:val="single" w:color="000000" w:sz="4" w:space="0"/>
              <w:left w:val="nil"/>
              <w:bottom w:val="single" w:color="000000" w:sz="4" w:space="0"/>
              <w:right w:val="single" w:color="000000" w:sz="4" w:space="0"/>
            </w:tcBorders>
            <w:shd w:val="clear" w:color="auto" w:fill="auto"/>
            <w:vAlign w:val="center"/>
          </w:tcPr>
          <w:p w14:paraId="73E2F11A">
            <w:pPr>
              <w:spacing w:line="240" w:lineRule="auto"/>
              <w:jc w:val="left"/>
              <w:rPr>
                <w:rFonts w:hint="eastAsia" w:ascii="仿宋_GB2312" w:hAnsi="仿宋_GB2312" w:eastAsia="仿宋_GB2312" w:cs="仿宋_GB2312"/>
                <w:b/>
                <w:bCs/>
                <w:i w:val="0"/>
                <w:iCs w:val="0"/>
                <w:color w:val="000000"/>
                <w:sz w:val="20"/>
                <w:szCs w:val="20"/>
                <w:highlight w:val="none"/>
                <w:u w:val="none"/>
              </w:rPr>
            </w:pPr>
          </w:p>
        </w:tc>
      </w:tr>
      <w:tr w14:paraId="04EC16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B6F09F">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w:t>
            </w:r>
          </w:p>
        </w:tc>
        <w:tc>
          <w:tcPr>
            <w:tcW w:w="19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BCCB99">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地下水监测信息智慧大屏</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01BF9C">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0A07B3">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套</w:t>
            </w:r>
          </w:p>
        </w:tc>
        <w:tc>
          <w:tcPr>
            <w:tcW w:w="19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C73899">
            <w:pPr>
              <w:spacing w:line="240" w:lineRule="auto"/>
              <w:jc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详见项目实施技术要求</w:t>
            </w:r>
          </w:p>
        </w:tc>
      </w:tr>
      <w:tr w14:paraId="30D5FD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392" w:type="pct"/>
            <w:tcBorders>
              <w:top w:val="single" w:color="000000" w:sz="4" w:space="0"/>
              <w:left w:val="single" w:color="000000" w:sz="4" w:space="0"/>
              <w:bottom w:val="single" w:color="000000" w:sz="4" w:space="0"/>
              <w:right w:val="nil"/>
            </w:tcBorders>
            <w:shd w:val="clear" w:color="auto" w:fill="auto"/>
            <w:vAlign w:val="center"/>
          </w:tcPr>
          <w:p w14:paraId="1CDF2074">
            <w:pPr>
              <w:keepNext w:val="0"/>
              <w:keepLines w:val="0"/>
              <w:widowControl/>
              <w:suppressLineNumbers w:val="0"/>
              <w:spacing w:line="240" w:lineRule="auto"/>
              <w:jc w:val="center"/>
              <w:textAlignment w:val="center"/>
              <w:rPr>
                <w:rFonts w:hint="eastAsia" w:ascii="仿宋_GB2312" w:hAnsi="仿宋_GB2312" w:eastAsia="仿宋_GB2312" w:cs="仿宋_GB2312"/>
                <w:b/>
                <w:bCs/>
                <w:i w:val="0"/>
                <w:iCs w:val="0"/>
                <w:color w:val="000000"/>
                <w:sz w:val="20"/>
                <w:szCs w:val="20"/>
                <w:highlight w:val="none"/>
                <w:u w:val="none"/>
              </w:rPr>
            </w:pPr>
            <w:r>
              <w:rPr>
                <w:rFonts w:hint="eastAsia" w:ascii="仿宋_GB2312" w:hAnsi="仿宋_GB2312" w:eastAsia="仿宋_GB2312" w:cs="仿宋_GB2312"/>
                <w:b/>
                <w:bCs/>
                <w:i w:val="0"/>
                <w:iCs w:val="0"/>
                <w:color w:val="000000"/>
                <w:kern w:val="0"/>
                <w:sz w:val="20"/>
                <w:szCs w:val="20"/>
                <w:highlight w:val="none"/>
                <w:u w:val="none"/>
                <w:lang w:val="en-US" w:eastAsia="zh-CN" w:bidi="ar"/>
              </w:rPr>
              <w:t>十七</w:t>
            </w:r>
          </w:p>
        </w:tc>
        <w:tc>
          <w:tcPr>
            <w:tcW w:w="1925" w:type="pct"/>
            <w:tcBorders>
              <w:top w:val="single" w:color="000000" w:sz="4" w:space="0"/>
              <w:left w:val="nil"/>
              <w:bottom w:val="single" w:color="000000" w:sz="4" w:space="0"/>
              <w:right w:val="single" w:color="000000" w:sz="4" w:space="0"/>
            </w:tcBorders>
            <w:shd w:val="clear" w:color="auto" w:fill="auto"/>
            <w:vAlign w:val="center"/>
          </w:tcPr>
          <w:p w14:paraId="6B2912CC">
            <w:pPr>
              <w:keepNext w:val="0"/>
              <w:keepLines w:val="0"/>
              <w:widowControl/>
              <w:suppressLineNumbers w:val="0"/>
              <w:spacing w:line="240" w:lineRule="auto"/>
              <w:jc w:val="left"/>
              <w:textAlignment w:val="center"/>
              <w:rPr>
                <w:rFonts w:hint="eastAsia" w:ascii="仿宋_GB2312" w:hAnsi="仿宋_GB2312" w:eastAsia="仿宋_GB2312" w:cs="仿宋_GB2312"/>
                <w:b/>
                <w:bCs/>
                <w:i w:val="0"/>
                <w:iCs w:val="0"/>
                <w:color w:val="000000"/>
                <w:sz w:val="20"/>
                <w:szCs w:val="20"/>
                <w:highlight w:val="none"/>
                <w:u w:val="none"/>
              </w:rPr>
            </w:pPr>
            <w:r>
              <w:rPr>
                <w:rFonts w:hint="eastAsia" w:ascii="仿宋_GB2312" w:hAnsi="仿宋_GB2312" w:eastAsia="仿宋_GB2312" w:cs="仿宋_GB2312"/>
                <w:b/>
                <w:bCs/>
                <w:i w:val="0"/>
                <w:iCs w:val="0"/>
                <w:color w:val="000000"/>
                <w:kern w:val="0"/>
                <w:sz w:val="20"/>
                <w:szCs w:val="20"/>
                <w:highlight w:val="none"/>
                <w:u w:val="none"/>
                <w:lang w:val="en-US" w:eastAsia="zh-CN" w:bidi="ar"/>
              </w:rPr>
              <w:t>地下水监测信息系统</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B40C3E">
            <w:pPr>
              <w:spacing w:line="240" w:lineRule="auto"/>
              <w:jc w:val="center"/>
              <w:rPr>
                <w:rFonts w:hint="eastAsia" w:ascii="仿宋_GB2312" w:hAnsi="仿宋_GB2312" w:eastAsia="仿宋_GB2312" w:cs="仿宋_GB2312"/>
                <w:b/>
                <w:bCs/>
                <w:i w:val="0"/>
                <w:iCs w:val="0"/>
                <w:color w:val="000000"/>
                <w:sz w:val="20"/>
                <w:szCs w:val="20"/>
                <w:highlight w:val="none"/>
                <w:u w:val="none"/>
              </w:rPr>
            </w:pP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13880D">
            <w:pPr>
              <w:spacing w:line="240" w:lineRule="auto"/>
              <w:jc w:val="center"/>
              <w:rPr>
                <w:rFonts w:hint="eastAsia" w:ascii="仿宋_GB2312" w:hAnsi="仿宋_GB2312" w:eastAsia="仿宋_GB2312" w:cs="仿宋_GB2312"/>
                <w:b/>
                <w:bCs/>
                <w:i w:val="0"/>
                <w:iCs w:val="0"/>
                <w:color w:val="000000"/>
                <w:sz w:val="20"/>
                <w:szCs w:val="20"/>
                <w:highlight w:val="none"/>
                <w:u w:val="none"/>
              </w:rPr>
            </w:pPr>
          </w:p>
        </w:tc>
        <w:tc>
          <w:tcPr>
            <w:tcW w:w="1919" w:type="pct"/>
            <w:tcBorders>
              <w:top w:val="single" w:color="000000" w:sz="4" w:space="0"/>
              <w:left w:val="nil"/>
              <w:bottom w:val="single" w:color="000000" w:sz="4" w:space="0"/>
              <w:right w:val="single" w:color="000000" w:sz="4" w:space="0"/>
            </w:tcBorders>
            <w:shd w:val="clear" w:color="auto" w:fill="auto"/>
            <w:vAlign w:val="center"/>
          </w:tcPr>
          <w:p w14:paraId="43D29F94">
            <w:pPr>
              <w:spacing w:line="240" w:lineRule="auto"/>
              <w:jc w:val="left"/>
              <w:rPr>
                <w:rFonts w:hint="eastAsia" w:ascii="仿宋_GB2312" w:hAnsi="仿宋_GB2312" w:eastAsia="仿宋_GB2312" w:cs="仿宋_GB2312"/>
                <w:b/>
                <w:bCs/>
                <w:i w:val="0"/>
                <w:iCs w:val="0"/>
                <w:color w:val="000000"/>
                <w:sz w:val="20"/>
                <w:szCs w:val="20"/>
                <w:highlight w:val="none"/>
                <w:u w:val="none"/>
              </w:rPr>
            </w:pPr>
          </w:p>
        </w:tc>
      </w:tr>
      <w:tr w14:paraId="26E0B8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E767BE">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w:t>
            </w:r>
          </w:p>
        </w:tc>
        <w:tc>
          <w:tcPr>
            <w:tcW w:w="19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47008D">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软件系统开发</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EE0C1B">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F2EA95">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套</w:t>
            </w:r>
          </w:p>
        </w:tc>
        <w:tc>
          <w:tcPr>
            <w:tcW w:w="19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84D2E9">
            <w:pPr>
              <w:spacing w:line="240" w:lineRule="auto"/>
              <w:jc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详见项目实施技术要求</w:t>
            </w:r>
          </w:p>
        </w:tc>
      </w:tr>
      <w:tr w14:paraId="44E879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FF67B5">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2</w:t>
            </w:r>
          </w:p>
        </w:tc>
        <w:tc>
          <w:tcPr>
            <w:tcW w:w="19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91DCF7">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配置基础运行环境</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56BA48">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CF97C8">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套</w:t>
            </w:r>
          </w:p>
        </w:tc>
        <w:tc>
          <w:tcPr>
            <w:tcW w:w="19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3A1F5A">
            <w:pPr>
              <w:spacing w:line="240" w:lineRule="auto"/>
              <w:jc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详见项目实施技术要求</w:t>
            </w:r>
          </w:p>
        </w:tc>
      </w:tr>
      <w:tr w14:paraId="0B1CEB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611372">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3</w:t>
            </w:r>
          </w:p>
        </w:tc>
        <w:tc>
          <w:tcPr>
            <w:tcW w:w="19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0ED05A">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软件测试及培训</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DDC73A">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1</w:t>
            </w:r>
          </w:p>
        </w:tc>
        <w:tc>
          <w:tcPr>
            <w:tcW w:w="3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0D1878">
            <w:pPr>
              <w:keepNext w:val="0"/>
              <w:keepLines w:val="0"/>
              <w:widowControl/>
              <w:suppressLineNumbers w:val="0"/>
              <w:spacing w:line="240" w:lineRule="auto"/>
              <w:jc w:val="center"/>
              <w:textAlignment w:val="center"/>
              <w:rPr>
                <w:rFonts w:hint="eastAsia" w:ascii="仿宋_GB2312" w:hAnsi="仿宋_GB2312" w:eastAsia="仿宋_GB2312" w:cs="仿宋_GB2312"/>
                <w:i w:val="0"/>
                <w:iCs w:val="0"/>
                <w:color w:val="000000"/>
                <w:sz w:val="20"/>
                <w:szCs w:val="20"/>
                <w:highlight w:val="none"/>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项</w:t>
            </w:r>
          </w:p>
        </w:tc>
        <w:tc>
          <w:tcPr>
            <w:tcW w:w="19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1AED76">
            <w:pPr>
              <w:spacing w:line="240" w:lineRule="auto"/>
              <w:jc w:val="center"/>
              <w:rPr>
                <w:rFonts w:hint="eastAsia" w:ascii="仿宋_GB2312" w:hAnsi="仿宋_GB2312" w:eastAsia="仿宋_GB2312" w:cs="仿宋_GB2312"/>
                <w:i w:val="0"/>
                <w:iCs w:val="0"/>
                <w:color w:val="000000"/>
                <w:sz w:val="20"/>
                <w:szCs w:val="20"/>
                <w:highlight w:val="none"/>
                <w:u w:val="none"/>
              </w:rPr>
            </w:pPr>
          </w:p>
        </w:tc>
      </w:tr>
      <w:tr w14:paraId="0C6F22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67C1FFD">
            <w:pPr>
              <w:spacing w:line="240" w:lineRule="auto"/>
              <w:jc w:val="left"/>
              <w:rPr>
                <w:rFonts w:hint="eastAsia" w:ascii="仿宋_GB2312" w:hAnsi="仿宋_GB2312" w:eastAsia="仿宋_GB2312" w:cs="仿宋_GB2312"/>
                <w:i w:val="0"/>
                <w:iCs w:val="0"/>
                <w:color w:val="000000"/>
                <w:sz w:val="20"/>
                <w:szCs w:val="20"/>
                <w:highlight w:val="none"/>
                <w:u w:val="none"/>
                <w:lang w:val="en-US" w:eastAsia="zh-CN"/>
              </w:rPr>
            </w:pPr>
            <w:r>
              <w:rPr>
                <w:rFonts w:hint="eastAsia" w:ascii="仿宋_GB2312" w:hAnsi="仿宋_GB2312" w:eastAsia="仿宋_GB2312" w:cs="仿宋_GB2312"/>
                <w:i w:val="0"/>
                <w:iCs w:val="0"/>
                <w:color w:val="000000"/>
                <w:kern w:val="0"/>
                <w:sz w:val="20"/>
                <w:szCs w:val="20"/>
                <w:highlight w:val="none"/>
                <w:u w:val="none"/>
                <w:lang w:val="en-US" w:eastAsia="zh-CN" w:bidi="ar"/>
              </w:rPr>
              <w:t>注：为满足典型泉水监测站的监测需求，根据现场环境可能增加建设工程量及配套设施设备工作量。</w:t>
            </w:r>
          </w:p>
        </w:tc>
      </w:tr>
    </w:tbl>
    <w:p w14:paraId="68E67F98">
      <w:pPr>
        <w:rPr>
          <w:highlight w:val="none"/>
        </w:rPr>
      </w:pPr>
    </w:p>
    <w:bookmarkEnd w:id="3"/>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1" w:fontKey="{78E23898-9C08-4F0F-9B13-301E12F234BF}"/>
  </w:font>
  <w:font w:name="仿宋_GB2312">
    <w:altName w:val="仿宋"/>
    <w:panose1 w:val="02010609030101010101"/>
    <w:charset w:val="86"/>
    <w:family w:val="auto"/>
    <w:pitch w:val="default"/>
    <w:sig w:usb0="00000000" w:usb1="00000000" w:usb2="00000000" w:usb3="00000000" w:csb0="00040000" w:csb1="00000000"/>
    <w:embedRegular r:id="rId2" w:fontKey="{405C1246-EB43-4894-A0D1-39E9904A3DEA}"/>
  </w:font>
  <w:font w:name="仿宋">
    <w:panose1 w:val="02010609060101010101"/>
    <w:charset w:val="86"/>
    <w:family w:val="auto"/>
    <w:pitch w:val="default"/>
    <w:sig w:usb0="800002BF" w:usb1="38CF7CFA" w:usb2="00000016" w:usb3="00000000" w:csb0="00040001" w:csb1="00000000"/>
    <w:embedRegular r:id="rId3" w:fontKey="{4D01C891-CFAF-4168-B8BB-CA70726AD0BF}"/>
  </w:font>
  <w:font w:name="方正仿宋_GB2312">
    <w:panose1 w:val="02000000000000000000"/>
    <w:charset w:val="86"/>
    <w:family w:val="auto"/>
    <w:pitch w:val="default"/>
    <w:sig w:usb0="A00002BF" w:usb1="184F6CFA" w:usb2="00000012" w:usb3="00000000" w:csb0="00040001" w:csb1="00000000"/>
    <w:embedRegular r:id="rId4" w:fontKey="{2A4C3900-49DB-4873-BF74-7214980D7040}"/>
  </w:font>
  <w:font w:name="MS Gothic">
    <w:panose1 w:val="020B0609070205080204"/>
    <w:charset w:val="80"/>
    <w:family w:val="modern"/>
    <w:pitch w:val="default"/>
    <w:sig w:usb0="E00002FF" w:usb1="6AC7FDFB" w:usb2="00000012" w:usb3="00000000" w:csb0="4002009F" w:csb1="DFD70000"/>
    <w:embedRegular r:id="rId5" w:fontKey="{41DFCF61-EDBF-4D89-9109-D2518DB7BC3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E79DD9">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6477D4B">
                          <w:pPr>
                            <w:pStyle w:val="3"/>
                            <w:rPr>
                              <w:rFonts w:hint="default" w:ascii="Times New Roman" w:hAnsi="Times New Roman" w:cs="Times New Roman"/>
                              <w:sz w:val="21"/>
                              <w:szCs w:val="21"/>
                            </w:rPr>
                          </w:pP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PAGE  \* MERGEFORMAT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rPr>
                            <w:t>2</w:t>
                          </w:r>
                          <w:r>
                            <w:rPr>
                              <w:rFonts w:hint="default" w:ascii="Times New Roman" w:hAnsi="Times New Roman" w:cs="Times New Roman"/>
                              <w:sz w:val="21"/>
                              <w:szCs w:val="21"/>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36477D4B">
                    <w:pPr>
                      <w:pStyle w:val="3"/>
                      <w:rPr>
                        <w:rFonts w:hint="default" w:ascii="Times New Roman" w:hAnsi="Times New Roman" w:cs="Times New Roman"/>
                        <w:sz w:val="21"/>
                        <w:szCs w:val="21"/>
                      </w:rPr>
                    </w:pP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PAGE  \* MERGEFORMAT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rPr>
                      <w:t>2</w:t>
                    </w:r>
                    <w:r>
                      <w:rPr>
                        <w:rFonts w:hint="default" w:ascii="Times New Roman" w:hAnsi="Times New Roman" w:cs="Times New Roman"/>
                        <w:sz w:val="21"/>
                        <w:szCs w:val="21"/>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02D8AA">
    <w:pPr>
      <w:pStyle w:val="3"/>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427527E">
                          <w:pPr>
                            <w:pStyle w:val="3"/>
                            <w:rPr>
                              <w:rFonts w:hint="default" w:ascii="Times New Roman" w:hAnsi="Times New Roman" w:cs="Times New Roman"/>
                              <w:sz w:val="21"/>
                              <w:szCs w:val="21"/>
                            </w:rPr>
                          </w:pP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PAGE  \* MERGEFORMAT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rPr>
                            <w:t>1</w:t>
                          </w:r>
                          <w:r>
                            <w:rPr>
                              <w:rFonts w:hint="default" w:ascii="Times New Roman" w:hAnsi="Times New Roman" w:cs="Times New Roman"/>
                              <w:sz w:val="21"/>
                              <w:szCs w:val="21"/>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1427527E">
                    <w:pPr>
                      <w:pStyle w:val="3"/>
                      <w:rPr>
                        <w:rFonts w:hint="default" w:ascii="Times New Roman" w:hAnsi="Times New Roman" w:cs="Times New Roman"/>
                        <w:sz w:val="21"/>
                        <w:szCs w:val="21"/>
                      </w:rPr>
                    </w:pP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PAGE  \* MERGEFORMAT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rPr>
                      <w:t>1</w:t>
                    </w:r>
                    <w:r>
                      <w:rPr>
                        <w:rFonts w:hint="default" w:ascii="Times New Roman" w:hAnsi="Times New Roman" w:cs="Times New Roman"/>
                        <w:sz w:val="21"/>
                        <w:szCs w:val="21"/>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43257CD"/>
    <w:rsid w:val="42C27306"/>
    <w:rsid w:val="536735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nhideWhenUsed="0" w:uiPriority="9"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after="160" w:line="278" w:lineRule="auto"/>
      <w:textAlignment w:val="baseline"/>
    </w:pPr>
    <w:rPr>
      <w:rFonts w:ascii="Arial" w:hAnsi="Arial" w:eastAsia="Arial" w:cs="Arial"/>
      <w:snapToGrid w:val="0"/>
      <w:color w:val="000000"/>
      <w:sz w:val="21"/>
      <w:szCs w:val="21"/>
      <w:lang w:val="en-US" w:eastAsia="en-US" w:bidi="ar-SA"/>
    </w:rPr>
  </w:style>
  <w:style w:type="paragraph" w:styleId="2">
    <w:name w:val="heading 5"/>
    <w:basedOn w:val="1"/>
    <w:next w:val="1"/>
    <w:qFormat/>
    <w:uiPriority w:val="9"/>
    <w:pPr>
      <w:widowControl/>
      <w:adjustRightInd/>
      <w:snapToGrid/>
      <w:spacing w:line="240" w:lineRule="auto"/>
      <w:ind w:firstLine="0" w:firstLineChars="0"/>
      <w:jc w:val="center"/>
      <w:textAlignment w:val="center"/>
      <w:outlineLvl w:val="4"/>
    </w:pPr>
    <w:rPr>
      <w:rFonts w:ascii="Times New Roman" w:hAnsi="Times New Roman" w:eastAsia="宋体" w:cs="Times New Roman"/>
      <w:b/>
      <w:bCs/>
      <w:color w:val="000000"/>
      <w:kern w:val="0"/>
      <w:sz w:val="24"/>
      <w:szCs w:val="24"/>
      <w:lang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pPr>
    <w:rPr>
      <w:sz w:val="18"/>
    </w:r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25</Pages>
  <Words>3626</Words>
  <Characters>3850</Characters>
  <Lines>0</Lines>
  <Paragraphs>0</Paragraphs>
  <TotalTime>14</TotalTime>
  <ScaleCrop>false</ScaleCrop>
  <LinksUpToDate>false</LinksUpToDate>
  <CharactersWithSpaces>4035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2026-04-14T11:57:00Z</dcterms:created>
  <dc:creator>Administrator</dc:creator>
  <cp:lastModifiedBy>梅闻花</cp:lastModifiedBy>
  <dcterms:modified xsi:type="dcterms:W3CDTF">2026-04-14T12:36:07Z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eyJoZGlkIjoiNDI0M2ZkMjlkNzc2YjlkYWU4NDgxYzE0OWE0ZjBmOTUiLCJ1c2VySWQiOiI1Mjk0OTIyMzEifQ==</vt:lpwstr>
  </property>
  <property fmtid="{D5CDD505-2E9C-101B-9397-08002B2CF9AE}" pid="4" name="ICV">
    <vt:lpwstr>D4688ACB202C4BD7A52D493CC2F94E9E_12</vt:lpwstr>
  </property>
</Properties>
</file>