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版本号：ZX2026-03-2220260417002</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童鞋等19种产品质量监督抽查项目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ZX2026-03-22</w:t>
      </w:r>
      <w:r>
        <w:br/>
      </w:r>
      <w:r>
        <w:br/>
      </w:r>
      <w:r>
        <w:br/>
      </w:r>
    </w:p>
    <w:p>
      <w:pPr>
        <w:pStyle w:val="null3"/>
        <w:jc w:val="center"/>
        <w:outlineLvl w:val="2"/>
      </w:pPr>
      <w:r>
        <w:rPr>
          <w:rFonts w:ascii="仿宋_GB2312" w:hAnsi="仿宋_GB2312" w:cs="仿宋_GB2312" w:eastAsia="仿宋_GB2312"/>
          <w:sz w:val="28"/>
          <w:b/>
        </w:rPr>
        <w:t>陕西省市场监督管理局</w:t>
      </w:r>
    </w:p>
    <w:p>
      <w:pPr>
        <w:pStyle w:val="null3"/>
        <w:jc w:val="center"/>
        <w:outlineLvl w:val="2"/>
      </w:pPr>
      <w:r>
        <w:rPr>
          <w:rFonts w:ascii="仿宋_GB2312" w:hAnsi="仿宋_GB2312" w:cs="仿宋_GB2312" w:eastAsia="仿宋_GB2312"/>
          <w:sz w:val="28"/>
          <w:b/>
        </w:rPr>
        <w:t>陕西正信招标有限公司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2026年04月08日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陕西正信招标有限公司</w:t>
      </w:r>
      <w:r>
        <w:rPr>
          <w:rFonts w:ascii="仿宋_GB2312" w:hAnsi="仿宋_GB2312" w:cs="仿宋_GB2312" w:eastAsia="仿宋_GB2312"/>
        </w:rPr>
        <w:t>（以下简称“代理机构”）受</w:t>
      </w:r>
      <w:r>
        <w:rPr>
          <w:rFonts w:ascii="仿宋_GB2312" w:hAnsi="仿宋_GB2312" w:cs="仿宋_GB2312" w:eastAsia="仿宋_GB2312"/>
        </w:rPr>
        <w:t>陕西省市场监督管理局</w:t>
      </w:r>
      <w:r>
        <w:rPr>
          <w:rFonts w:ascii="仿宋_GB2312" w:hAnsi="仿宋_GB2312" w:cs="仿宋_GB2312" w:eastAsia="仿宋_GB2312"/>
        </w:rPr>
        <w:t>委托，拟对</w:t>
      </w:r>
      <w:r>
        <w:rPr>
          <w:rFonts w:ascii="仿宋_GB2312" w:hAnsi="仿宋_GB2312" w:cs="仿宋_GB2312" w:eastAsia="仿宋_GB2312"/>
        </w:rPr>
        <w:t>童鞋等19种产品质量监督抽查项目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ZX2026-03-22</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童鞋等19种产品质量监督抽查项目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本项目分为4个采购包，采购包1：拟对童鞋等5种产品质量监督抽查；采购包2：毛针织品等5种产品质量监督抽查；采购包3：羽绒被等4种产品质量监督抽查；采购包4：老视成镜等5种产品质量监督抽查。具体内容详见招标文件第三章。</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1、法定代表人授权委托书：法定代表人参加投标的，须提供法定代表人身份证扫描件；法定代表人授权本单位他人参加投标的，须提供法定代表人授权委托书。</w:t>
      </w:r>
    </w:p>
    <w:p>
      <w:pPr>
        <w:pStyle w:val="null3"/>
      </w:pPr>
      <w:r>
        <w:rPr>
          <w:rFonts w:ascii="仿宋_GB2312" w:hAnsi="仿宋_GB2312" w:cs="仿宋_GB2312" w:eastAsia="仿宋_GB2312"/>
        </w:rPr>
        <w:t>2、本项目不接受联合体投标，不允许分包：本项目不接受联合体投标，不允许分包。投标人应提供《非联合体不分包投标声明》。</w:t>
      </w:r>
    </w:p>
    <w:p>
      <w:pPr>
        <w:pStyle w:val="null3"/>
      </w:pPr>
      <w:r>
        <w:rPr>
          <w:rFonts w:ascii="仿宋_GB2312" w:hAnsi="仿宋_GB2312" w:cs="仿宋_GB2312" w:eastAsia="仿宋_GB2312"/>
        </w:rPr>
        <w:t>3、检验检测机构资质认定证书：提供投标人有效的检验检测机构资质认定证书（CMA）</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1、法定代表人授权委托书：法定代表人参加投标的，须提供法定代表人身份证扫描件；法定代表人授权本单位他人参加投标的，须提供法定代表人授权委托书。</w:t>
      </w:r>
    </w:p>
    <w:p>
      <w:pPr>
        <w:pStyle w:val="null3"/>
      </w:pPr>
      <w:r>
        <w:rPr>
          <w:rFonts w:ascii="仿宋_GB2312" w:hAnsi="仿宋_GB2312" w:cs="仿宋_GB2312" w:eastAsia="仿宋_GB2312"/>
        </w:rPr>
        <w:t>2、本项目不接受联合体投标，不允许分包：本项目不接受联合体投标，不允许分包。投标人应提供《非联合体不分包投标声明》。</w:t>
      </w:r>
    </w:p>
    <w:p>
      <w:pPr>
        <w:pStyle w:val="null3"/>
      </w:pPr>
      <w:r>
        <w:rPr>
          <w:rFonts w:ascii="仿宋_GB2312" w:hAnsi="仿宋_GB2312" w:cs="仿宋_GB2312" w:eastAsia="仿宋_GB2312"/>
        </w:rPr>
        <w:t>3、检验检测机构资质认定证书：提供投标人有效的检验检测机构资质认定证书（CMA）。</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1、法定代表人授权委托书：法定代表人参加投标的，须提供法定代表人身份证扫描件；法定代表人授权本单位他人参加投标的，须提供法定代表人授权委托书。</w:t>
      </w:r>
    </w:p>
    <w:p>
      <w:pPr>
        <w:pStyle w:val="null3"/>
      </w:pPr>
      <w:r>
        <w:rPr>
          <w:rFonts w:ascii="仿宋_GB2312" w:hAnsi="仿宋_GB2312" w:cs="仿宋_GB2312" w:eastAsia="仿宋_GB2312"/>
        </w:rPr>
        <w:t>2、本项目不接受联合体投标，不允许分包：本项目不接受联合体投标，不允许分包。投标人应提供《非联合体不分包投标声明》。</w:t>
      </w:r>
    </w:p>
    <w:p>
      <w:pPr>
        <w:pStyle w:val="null3"/>
      </w:pPr>
      <w:r>
        <w:rPr>
          <w:rFonts w:ascii="仿宋_GB2312" w:hAnsi="仿宋_GB2312" w:cs="仿宋_GB2312" w:eastAsia="仿宋_GB2312"/>
        </w:rPr>
        <w:t>3、检验检测机构资质认定证书：提供投标人有效的检验检测机构资质认定证书（CMA）。</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1、法定代表人授权委托书：法定代表人参加投标的，须提供法定代表人身份证扫描件；法定代表人授权本单位他人参加投标的，须提供法定代表人授权委托书。</w:t>
      </w:r>
    </w:p>
    <w:p>
      <w:pPr>
        <w:pStyle w:val="null3"/>
      </w:pPr>
      <w:r>
        <w:rPr>
          <w:rFonts w:ascii="仿宋_GB2312" w:hAnsi="仿宋_GB2312" w:cs="仿宋_GB2312" w:eastAsia="仿宋_GB2312"/>
        </w:rPr>
        <w:t>2、本项目不接受联合体投标，不允许分包：本项目不接受联合体投标，不允许分包。投标人应提供《非联合体不分包投标声明》。</w:t>
      </w:r>
    </w:p>
    <w:p>
      <w:pPr>
        <w:pStyle w:val="null3"/>
      </w:pPr>
      <w:r>
        <w:rPr>
          <w:rFonts w:ascii="仿宋_GB2312" w:hAnsi="仿宋_GB2312" w:cs="仿宋_GB2312" w:eastAsia="仿宋_GB2312"/>
        </w:rPr>
        <w:t>3、检验检测机构资质认定证书：提供投标人有效的检验检测机构资质认定证书（CMA）。</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陕西省市场监督管理局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西安市未央区二环北路东段739号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710021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宋老师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029-86138662</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陕西正信招标有限公司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西安市莲湖区环城西路南段元晟合中心6层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710082</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孙童欣 张爽 马演 曹婷 王宇轩 崔文 蔡丹</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029-88110800转8033</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采购包1：527,000.00元</w:t>
            </w:r>
          </w:p>
          <w:p>
            <w:pPr>
              <w:pStyle w:val="null3"/>
            </w:pPr>
            <w:r>
              <w:rPr>
                <w:rFonts w:ascii="仿宋_GB2312" w:hAnsi="仿宋_GB2312" w:cs="仿宋_GB2312" w:eastAsia="仿宋_GB2312"/>
              </w:rPr>
              <w:t>采购包2：458,590.00元</w:t>
            </w:r>
          </w:p>
          <w:p>
            <w:pPr>
              <w:pStyle w:val="null3"/>
            </w:pPr>
            <w:r>
              <w:rPr>
                <w:rFonts w:ascii="仿宋_GB2312" w:hAnsi="仿宋_GB2312" w:cs="仿宋_GB2312" w:eastAsia="仿宋_GB2312"/>
              </w:rPr>
              <w:t>采购包3：443,000.00元</w:t>
            </w:r>
          </w:p>
          <w:p>
            <w:pPr>
              <w:pStyle w:val="null3"/>
            </w:pPr>
            <w:r>
              <w:rPr>
                <w:rFonts w:ascii="仿宋_GB2312" w:hAnsi="仿宋_GB2312" w:cs="仿宋_GB2312" w:eastAsia="仿宋_GB2312"/>
              </w:rPr>
              <w:t>采购包4：499,000.00元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p>
          <w:p>
            <w:pPr>
              <w:pStyle w:val="null3"/>
            </w:pPr>
            <w:r>
              <w:rPr>
                <w:rFonts w:ascii="仿宋_GB2312" w:hAnsi="仿宋_GB2312" w:cs="仿宋_GB2312" w:eastAsia="仿宋_GB2312"/>
              </w:rPr>
              <w:t>采购包4：综合评分法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p>
          <w:p>
            <w:pPr>
              <w:pStyle w:val="null3"/>
            </w:pPr>
            <w:r>
              <w:rPr>
                <w:rFonts w:ascii="仿宋_GB2312" w:hAnsi="仿宋_GB2312" w:cs="仿宋_GB2312" w:eastAsia="仿宋_GB2312"/>
              </w:rPr>
              <w:t>采购包3：不接受</w:t>
            </w:r>
          </w:p>
          <w:p>
            <w:pPr>
              <w:pStyle w:val="null3"/>
            </w:pPr>
            <w:r>
              <w:rPr>
                <w:rFonts w:ascii="仿宋_GB2312" w:hAnsi="仿宋_GB2312" w:cs="仿宋_GB2312" w:eastAsia="仿宋_GB2312"/>
              </w:rPr>
              <w:t>采购包4：不接受</w:t>
            </w:r>
            <w:r>
              <w:rPr>
                <w:rFonts w:ascii="仿宋_GB2312" w:hAnsi="仿宋_GB2312" w:cs="仿宋_GB2312" w:eastAsia="仿宋_GB2312"/>
              </w:rPr>
              <w:t xml:space="preserve"> 如以联合体响应的，联合体各方均应当具备本招标文件要求的资格条件和能力。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采购包1保证金金额：10,322.00元</w:t>
            </w:r>
          </w:p>
          <w:p>
            <w:pPr>
              <w:pStyle w:val="null3"/>
            </w:pPr>
            <w:r>
              <w:rPr>
                <w:rFonts w:ascii="仿宋_GB2312" w:hAnsi="仿宋_GB2312" w:cs="仿宋_GB2312" w:eastAsia="仿宋_GB2312"/>
              </w:rPr>
              <w:t>采购包2保证金金额：9,032.22元</w:t>
            </w:r>
          </w:p>
          <w:p>
            <w:pPr>
              <w:pStyle w:val="null3"/>
            </w:pPr>
            <w:r>
              <w:rPr>
                <w:rFonts w:ascii="仿宋_GB2312" w:hAnsi="仿宋_GB2312" w:cs="仿宋_GB2312" w:eastAsia="仿宋_GB2312"/>
              </w:rPr>
              <w:t>采购包3保证金金额：8,032.20元</w:t>
            </w:r>
          </w:p>
          <w:p>
            <w:pPr>
              <w:pStyle w:val="null3"/>
            </w:pPr>
            <w:r>
              <w:rPr>
                <w:rFonts w:ascii="仿宋_GB2312" w:hAnsi="仿宋_GB2312" w:cs="仿宋_GB2312" w:eastAsia="仿宋_GB2312"/>
              </w:rPr>
              <w:t>采购包4保证金金额：9,032.24元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开户名称：陕西正信招标有限公司</w:t>
            </w:r>
          </w:p>
          <w:p>
            <w:pPr>
              <w:pStyle w:val="null3"/>
            </w:pPr>
            <w:r>
              <w:rPr>
                <w:rFonts w:ascii="仿宋_GB2312" w:hAnsi="仿宋_GB2312" w:cs="仿宋_GB2312" w:eastAsia="仿宋_GB2312"/>
              </w:rPr>
              <w:t>开户银行：中国银行西安北大街支行营业部</w:t>
            </w:r>
          </w:p>
          <w:p>
            <w:pPr>
              <w:pStyle w:val="null3"/>
            </w:pPr>
            <w:r>
              <w:rPr>
                <w:rFonts w:ascii="仿宋_GB2312" w:hAnsi="仿宋_GB2312" w:cs="仿宋_GB2312" w:eastAsia="仿宋_GB2312"/>
              </w:rPr>
              <w:t>银行账号：102119413784</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p>
            <w:pPr>
              <w:pStyle w:val="null3"/>
            </w:pPr>
            <w:r>
              <w:rPr>
                <w:rFonts w:ascii="仿宋_GB2312" w:hAnsi="仿宋_GB2312" w:cs="仿宋_GB2312" w:eastAsia="仿宋_GB2312"/>
              </w:rPr>
              <w:t>采购包3：不缴纳</w:t>
            </w:r>
          </w:p>
          <w:p>
            <w:pPr>
              <w:pStyle w:val="null3"/>
            </w:pPr>
            <w:r>
              <w:rPr>
                <w:rFonts w:ascii="仿宋_GB2312" w:hAnsi="仿宋_GB2312" w:cs="仿宋_GB2312" w:eastAsia="仿宋_GB2312"/>
              </w:rPr>
              <w:t>采购包4：不缴纳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代理服务费收费标准：参照国家计委计价格[2002]1980号及发改办价格[2003]857号通知规定的标准按预算计取，由中标供应商支付代理服务费。</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是否组织潜在投标人现场考察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p>
            <w:pPr>
              <w:pStyle w:val="null3"/>
            </w:pPr>
            <w:r>
              <w:rPr>
                <w:rFonts w:ascii="仿宋_GB2312" w:hAnsi="仿宋_GB2312" w:cs="仿宋_GB2312" w:eastAsia="仿宋_GB2312"/>
              </w:rPr>
              <w:t>采购包3：组织现场踏勘：否</w:t>
            </w:r>
          </w:p>
          <w:p>
            <w:pPr>
              <w:pStyle w:val="null3"/>
            </w:pPr>
            <w:r>
              <w:rPr>
                <w:rFonts w:ascii="仿宋_GB2312" w:hAnsi="仿宋_GB2312" w:cs="仿宋_GB2312" w:eastAsia="仿宋_GB2312"/>
              </w:rPr>
              <w:t>采购包4：组织现场踏勘：否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 出现上述的情形，不影响采购公平、公正的，采购人或者采购代理机构可以待上述情形消除后继续组织采购活动；影响或者可能影响采购公平、公正的，采购人或者采购代理机构应当依法废标。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陕西省市场监督管理局</w:t>
      </w:r>
      <w:r>
        <w:rPr>
          <w:rFonts w:ascii="仿宋_GB2312" w:hAnsi="仿宋_GB2312" w:cs="仿宋_GB2312" w:eastAsia="仿宋_GB2312"/>
        </w:rPr>
        <w:t>和</w:t>
      </w:r>
      <w:r>
        <w:rPr>
          <w:rFonts w:ascii="仿宋_GB2312" w:hAnsi="仿宋_GB2312" w:cs="仿宋_GB2312" w:eastAsia="仿宋_GB2312"/>
        </w:rPr>
        <w:t>陕西正信招标有限公司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陕西省市场监督管理局</w:t>
      </w:r>
      <w:r>
        <w:rPr>
          <w:rFonts w:ascii="仿宋_GB2312" w:hAnsi="仿宋_GB2312" w:cs="仿宋_GB2312" w:eastAsia="仿宋_GB2312"/>
        </w:rPr>
        <w:t>负责解释。除上述招标文件内容，其他内容由</w:t>
      </w:r>
      <w:r>
        <w:rPr>
          <w:rFonts w:ascii="仿宋_GB2312" w:hAnsi="仿宋_GB2312" w:cs="仿宋_GB2312" w:eastAsia="仿宋_GB2312"/>
        </w:rPr>
        <w:t>陕西正信招标有限公司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陕西省市场监督管理局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陕西正信招标有限公司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rFonts w:ascii="仿宋_GB2312" w:hAnsi="仿宋_GB2312" w:cs="仿宋_GB2312" w:eastAsia="仿宋_GB2312"/>
          <w:sz w:val="24"/>
          <w:b/>
        </w:rPr>
        <w:t>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jc w:val="left"/>
      </w:pPr>
      <w:r>
        <w:rPr>
          <w:rFonts w:ascii="仿宋_GB2312" w:hAnsi="仿宋_GB2312" w:cs="仿宋_GB2312" w:eastAsia="仿宋_GB2312"/>
        </w:rPr>
        <w:t xml:space="preserve"> 投标文件提交截止时间前30分钟，投标人登录项目电子化交易系统-“开标/开启大厅”参与开标。</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pPr>
      <w:r>
        <w:rPr>
          <w:rFonts w:ascii="仿宋_GB2312" w:hAnsi="仿宋_GB2312" w:cs="仿宋_GB2312" w:eastAsia="仿宋_GB2312"/>
        </w:rPr>
        <w:t>采购包3：不允许合同分包。</w:t>
      </w:r>
    </w:p>
    <w:p>
      <w:pPr>
        <w:pStyle w:val="null3"/>
      </w:pPr>
      <w:r>
        <w:rPr>
          <w:rFonts w:ascii="仿宋_GB2312" w:hAnsi="仿宋_GB2312" w:cs="仿宋_GB2312" w:eastAsia="仿宋_GB2312"/>
        </w:rPr>
        <w:t>采购包4：不允许合同分包。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二、中标供应商转包的，视同拒绝履行政府采购合同，将依法追究法律责任。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以采购文件及合同约定为准。验收依据：合同文本，招标文件，招标投标文件，投标人所出具的检验报告满足国家或行业规范执行标准。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以采购文件及合同约定为准。验收依据：合同文本，招标文件，招标投标文件，投标人所出具的检验报告满足国家或行业规范执行标准。</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以采购文件及合同约定为准。验收依据：合同文本，招标文件，招标投标文件，投标人所出具的检验报告满足国家或行业规范执行标准。</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以采购文件及合同约定为准。验收依据：合同文本，招标文件，招标投标文件，投标人所出具的检验报告满足国家或行业规范执行标准。</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2.7.2投标人不得具有的情形（实质性要求）</w:t>
      </w:r>
    </w:p>
    <w:p>
      <w:pPr>
        <w:pStyle w:val="null3"/>
        <w:ind w:firstLine="480"/>
      </w:pPr>
      <w:r>
        <w:rPr>
          <w:rFonts w:ascii="仿宋_GB2312" w:hAnsi="仿宋_GB2312" w:cs="仿宋_GB2312" w:eastAsia="仿宋_GB2312"/>
        </w:rPr>
        <w:t>投标人参加投标不得有下列情形：</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八、未按照招标文件确定的事项签订政府采购合同；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投标人有上述情形的，按照规定追究法律责任，具有前述一至十三条情形之一的，其投标文件无效，或取消被确认为中标供应商的资格或认定中标无效。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陕西正信招标有限公司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陕西正信招标有限公司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陕西正信招标有限公司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 （一）对可以质疑的采购文件提出质疑的，为收到采购文件之日或者采购文件公告期限届满之日； （二）对采购过程提出质疑的，为各采购程序环节结束之日；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联系人：马演 孙童欣</w:t>
      </w:r>
    </w:p>
    <w:p>
      <w:pPr>
        <w:pStyle w:val="null3"/>
      </w:pPr>
      <w:r>
        <w:rPr>
          <w:rFonts w:ascii="仿宋_GB2312" w:hAnsi="仿宋_GB2312" w:cs="仿宋_GB2312" w:eastAsia="仿宋_GB2312"/>
        </w:rPr>
        <w:t>联系电话：029-88110800转8033（邮箱号：1053910307@qq.com）</w:t>
      </w:r>
    </w:p>
    <w:p>
      <w:pPr>
        <w:pStyle w:val="null3"/>
      </w:pPr>
      <w:r>
        <w:rPr>
          <w:rFonts w:ascii="仿宋_GB2312" w:hAnsi="仿宋_GB2312" w:cs="仿宋_GB2312" w:eastAsia="仿宋_GB2312"/>
        </w:rPr>
        <w:t>地址：西安市莲湖区环城西路南段元晟合中心6层</w:t>
      </w:r>
    </w:p>
    <w:p>
      <w:pPr>
        <w:pStyle w:val="null3"/>
      </w:pPr>
      <w:r>
        <w:rPr>
          <w:rFonts w:ascii="仿宋_GB2312" w:hAnsi="仿宋_GB2312" w:cs="仿宋_GB2312" w:eastAsia="仿宋_GB2312"/>
        </w:rPr>
        <w:t>邮编：710082</w:t>
      </w:r>
    </w:p>
    <w:p>
      <w:pPr>
        <w:pStyle w:val="null3"/>
        <w:ind w:firstLine="480"/>
      </w:pPr>
      <w:r>
        <w:rPr>
          <w:rFonts w:ascii="仿宋_GB2312" w:hAnsi="仿宋_GB2312" w:cs="仿宋_GB2312" w:eastAsia="仿宋_GB2312"/>
        </w:rPr>
        <w:t>注：根据《中华人民共和国政府采购法》的规定，供应商质疑不得超出招标文件、采购过程、采购结果的范围。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本项目分为4个采购包，采购包1：拟对童鞋等5种产品质量监督抽查；采购包2：毛针织品等5种产品质量监督抽查；采购包3：羽绒被等4种产品质量监督抽查；采购包4：老视成镜等5种产品质量监督抽查。</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527,000.00</w:t>
      </w:r>
    </w:p>
    <w:p>
      <w:pPr>
        <w:pStyle w:val="null3"/>
      </w:pPr>
      <w:r>
        <w:rPr>
          <w:rFonts w:ascii="仿宋_GB2312" w:hAnsi="仿宋_GB2312" w:cs="仿宋_GB2312" w:eastAsia="仿宋_GB2312"/>
        </w:rPr>
        <w:t>采购包最高限价（元）: 527,000.00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童鞋等5种产品质量监督抽查</w:t>
            </w:r>
          </w:p>
        </w:tc>
        <w:tc>
          <w:tcPr>
            <w:tcW w:type="dxa" w:w="831"/>
          </w:tcPr>
          <w:p>
            <w:pPr>
              <w:pStyle w:val="null3"/>
              <w:jc w:val="right"/>
            </w:pPr>
            <w:r>
              <w:rPr>
                <w:rFonts w:ascii="仿宋_GB2312" w:hAnsi="仿宋_GB2312" w:cs="仿宋_GB2312" w:eastAsia="仿宋_GB2312"/>
              </w:rPr>
              <w:t>190.00</w:t>
            </w:r>
          </w:p>
        </w:tc>
        <w:tc>
          <w:tcPr>
            <w:tcW w:type="dxa" w:w="831"/>
          </w:tcPr>
          <w:p>
            <w:pPr>
              <w:pStyle w:val="null3"/>
              <w:jc w:val="right"/>
            </w:pPr>
            <w:r>
              <w:rPr>
                <w:rFonts w:ascii="仿宋_GB2312" w:hAnsi="仿宋_GB2312" w:cs="仿宋_GB2312" w:eastAsia="仿宋_GB2312"/>
              </w:rPr>
              <w:t>527,000.00</w:t>
            </w:r>
          </w:p>
        </w:tc>
        <w:tc>
          <w:tcPr>
            <w:tcW w:type="dxa" w:w="831"/>
          </w:tcPr>
          <w:p>
            <w:pPr>
              <w:pStyle w:val="null3"/>
            </w:pPr>
            <w:r>
              <w:rPr>
                <w:rFonts w:ascii="仿宋_GB2312" w:hAnsi="仿宋_GB2312" w:cs="仿宋_GB2312" w:eastAsia="仿宋_GB2312"/>
              </w:rPr>
              <w:t>批次</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458,590.00</w:t>
      </w:r>
    </w:p>
    <w:p>
      <w:pPr>
        <w:pStyle w:val="null3"/>
      </w:pPr>
      <w:r>
        <w:rPr>
          <w:rFonts w:ascii="仿宋_GB2312" w:hAnsi="仿宋_GB2312" w:cs="仿宋_GB2312" w:eastAsia="仿宋_GB2312"/>
        </w:rPr>
        <w:t>采购包最高限价（元）: 458,590.00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毛针织品等5种产品质量监督抽查</w:t>
            </w:r>
          </w:p>
        </w:tc>
        <w:tc>
          <w:tcPr>
            <w:tcW w:type="dxa" w:w="831"/>
          </w:tcPr>
          <w:p>
            <w:pPr>
              <w:pStyle w:val="null3"/>
              <w:jc w:val="right"/>
            </w:pPr>
            <w:r>
              <w:rPr>
                <w:rFonts w:ascii="仿宋_GB2312" w:hAnsi="仿宋_GB2312" w:cs="仿宋_GB2312" w:eastAsia="仿宋_GB2312"/>
              </w:rPr>
              <w:t>165.00</w:t>
            </w:r>
          </w:p>
        </w:tc>
        <w:tc>
          <w:tcPr>
            <w:tcW w:type="dxa" w:w="831"/>
          </w:tcPr>
          <w:p>
            <w:pPr>
              <w:pStyle w:val="null3"/>
              <w:jc w:val="right"/>
            </w:pPr>
            <w:r>
              <w:rPr>
                <w:rFonts w:ascii="仿宋_GB2312" w:hAnsi="仿宋_GB2312" w:cs="仿宋_GB2312" w:eastAsia="仿宋_GB2312"/>
              </w:rPr>
              <w:t>458,590.00</w:t>
            </w:r>
          </w:p>
        </w:tc>
        <w:tc>
          <w:tcPr>
            <w:tcW w:type="dxa" w:w="831"/>
          </w:tcPr>
          <w:p>
            <w:pPr>
              <w:pStyle w:val="null3"/>
            </w:pPr>
            <w:r>
              <w:rPr>
                <w:rFonts w:ascii="仿宋_GB2312" w:hAnsi="仿宋_GB2312" w:cs="仿宋_GB2312" w:eastAsia="仿宋_GB2312"/>
              </w:rPr>
              <w:t>批次</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采购包预算金额（元）: 443,000.00</w:t>
      </w:r>
    </w:p>
    <w:p>
      <w:pPr>
        <w:pStyle w:val="null3"/>
      </w:pPr>
      <w:r>
        <w:rPr>
          <w:rFonts w:ascii="仿宋_GB2312" w:hAnsi="仿宋_GB2312" w:cs="仿宋_GB2312" w:eastAsia="仿宋_GB2312"/>
        </w:rPr>
        <w:t>采购包最高限价（元）: 443,000.00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羽绒被等4种产品质量监督抽查</w:t>
            </w:r>
          </w:p>
        </w:tc>
        <w:tc>
          <w:tcPr>
            <w:tcW w:type="dxa" w:w="831"/>
          </w:tcPr>
          <w:p>
            <w:pPr>
              <w:pStyle w:val="null3"/>
              <w:jc w:val="right"/>
            </w:pPr>
            <w:r>
              <w:rPr>
                <w:rFonts w:ascii="仿宋_GB2312" w:hAnsi="仿宋_GB2312" w:cs="仿宋_GB2312" w:eastAsia="仿宋_GB2312"/>
              </w:rPr>
              <w:t>150.00</w:t>
            </w:r>
          </w:p>
        </w:tc>
        <w:tc>
          <w:tcPr>
            <w:tcW w:type="dxa" w:w="831"/>
          </w:tcPr>
          <w:p>
            <w:pPr>
              <w:pStyle w:val="null3"/>
              <w:jc w:val="right"/>
            </w:pPr>
            <w:r>
              <w:rPr>
                <w:rFonts w:ascii="仿宋_GB2312" w:hAnsi="仿宋_GB2312" w:cs="仿宋_GB2312" w:eastAsia="仿宋_GB2312"/>
              </w:rPr>
              <w:t>443,000.00</w:t>
            </w:r>
          </w:p>
        </w:tc>
        <w:tc>
          <w:tcPr>
            <w:tcW w:type="dxa" w:w="831"/>
          </w:tcPr>
          <w:p>
            <w:pPr>
              <w:pStyle w:val="null3"/>
            </w:pPr>
            <w:r>
              <w:rPr>
                <w:rFonts w:ascii="仿宋_GB2312" w:hAnsi="仿宋_GB2312" w:cs="仿宋_GB2312" w:eastAsia="仿宋_GB2312"/>
              </w:rPr>
              <w:t>批次</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采购包预算金额（元）: 499,000.00</w:t>
      </w:r>
    </w:p>
    <w:p>
      <w:pPr>
        <w:pStyle w:val="null3"/>
      </w:pPr>
      <w:r>
        <w:rPr>
          <w:rFonts w:ascii="仿宋_GB2312" w:hAnsi="仿宋_GB2312" w:cs="仿宋_GB2312" w:eastAsia="仿宋_GB2312"/>
        </w:rPr>
        <w:t>采购包最高限价（元）: 499,000.00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老视成镜等5种产品质量监督抽查</w:t>
            </w:r>
          </w:p>
        </w:tc>
        <w:tc>
          <w:tcPr>
            <w:tcW w:type="dxa" w:w="831"/>
          </w:tcPr>
          <w:p>
            <w:pPr>
              <w:pStyle w:val="null3"/>
              <w:jc w:val="right"/>
            </w:pPr>
            <w:r>
              <w:rPr>
                <w:rFonts w:ascii="仿宋_GB2312" w:hAnsi="仿宋_GB2312" w:cs="仿宋_GB2312" w:eastAsia="仿宋_GB2312"/>
              </w:rPr>
              <w:t>50.00</w:t>
            </w:r>
          </w:p>
        </w:tc>
        <w:tc>
          <w:tcPr>
            <w:tcW w:type="dxa" w:w="831"/>
          </w:tcPr>
          <w:p>
            <w:pPr>
              <w:pStyle w:val="null3"/>
              <w:jc w:val="right"/>
            </w:pPr>
            <w:r>
              <w:rPr>
                <w:rFonts w:ascii="仿宋_GB2312" w:hAnsi="仿宋_GB2312" w:cs="仿宋_GB2312" w:eastAsia="仿宋_GB2312"/>
              </w:rPr>
              <w:t>499,000.00</w:t>
            </w:r>
          </w:p>
        </w:tc>
        <w:tc>
          <w:tcPr>
            <w:tcW w:type="dxa" w:w="831"/>
          </w:tcPr>
          <w:p>
            <w:pPr>
              <w:pStyle w:val="null3"/>
            </w:pPr>
            <w:r>
              <w:rPr>
                <w:rFonts w:ascii="仿宋_GB2312" w:hAnsi="仿宋_GB2312" w:cs="仿宋_GB2312" w:eastAsia="仿宋_GB2312"/>
              </w:rPr>
              <w:t>批次</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标的名称：童鞋等5种产品质量监督抽查</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一、抽查内容及要求</w:t>
            </w:r>
          </w:p>
          <w:tbl>
            <w:tblPr>
              <w:tblBorders>
                <w:top w:val="single"/>
                <w:left w:val="single"/>
                <w:bottom w:val="single"/>
                <w:right w:val="single"/>
                <w:insideH w:val="single"/>
                <w:insideV w:val="single"/>
              </w:tblBorders>
            </w:tblPr>
            <w:tblGrid>
              <w:gridCol w:w="319"/>
              <w:gridCol w:w="319"/>
              <w:gridCol w:w="319"/>
              <w:gridCol w:w="319"/>
              <w:gridCol w:w="319"/>
              <w:gridCol w:w="319"/>
              <w:gridCol w:w="319"/>
              <w:gridCol w:w="319"/>
            </w:tblGrid>
            <w:tr>
              <w:tc>
                <w:tcPr>
                  <w:tcW w:type="dxa" w:w="319"/>
                  <w:vMerge w:val="restart"/>
                </w:tcPr>
                <w:p>
                  <w:pPr>
                    <w:pStyle w:val="null3"/>
                  </w:pPr>
                  <w:r>
                    <w:rPr>
                      <w:rFonts w:ascii="仿宋_GB2312" w:hAnsi="仿宋_GB2312" w:cs="仿宋_GB2312" w:eastAsia="仿宋_GB2312"/>
                    </w:rPr>
                    <w:t>品目号</w:t>
                  </w:r>
                </w:p>
              </w:tc>
              <w:tc>
                <w:tcPr>
                  <w:tcW w:type="dxa" w:w="319"/>
                  <w:vMerge w:val="restart"/>
                </w:tcPr>
                <w:p>
                  <w:pPr>
                    <w:pStyle w:val="null3"/>
                  </w:pPr>
                  <w:r>
                    <w:br/>
                  </w:r>
                  <w:r>
                    <w:rPr>
                      <w:rFonts w:ascii="仿宋_GB2312" w:hAnsi="仿宋_GB2312" w:cs="仿宋_GB2312" w:eastAsia="仿宋_GB2312"/>
                    </w:rPr>
                    <w:t xml:space="preserve"> 产品名称</w:t>
                  </w:r>
                </w:p>
              </w:tc>
              <w:tc>
                <w:tcPr>
                  <w:tcW w:type="dxa" w:w="319"/>
                  <w:vMerge w:val="restart"/>
                </w:tcPr>
                <w:p>
                  <w:pPr>
                    <w:pStyle w:val="null3"/>
                  </w:pPr>
                  <w:r>
                    <w:rPr>
                      <w:rFonts w:ascii="仿宋_GB2312" w:hAnsi="仿宋_GB2312" w:cs="仿宋_GB2312" w:eastAsia="仿宋_GB2312"/>
                    </w:rPr>
                    <w:t>购样</w:t>
                  </w:r>
                  <w:r>
                    <w:br/>
                  </w:r>
                  <w:r>
                    <w:rPr>
                      <w:rFonts w:ascii="仿宋_GB2312" w:hAnsi="仿宋_GB2312" w:cs="仿宋_GB2312" w:eastAsia="仿宋_GB2312"/>
                    </w:rPr>
                    <w:t xml:space="preserve"> 单批次价格</w:t>
                  </w:r>
                  <w:r>
                    <w:br/>
                  </w:r>
                  <w:r>
                    <w:rPr>
                      <w:rFonts w:ascii="仿宋_GB2312" w:hAnsi="仿宋_GB2312" w:cs="仿宋_GB2312" w:eastAsia="仿宋_GB2312"/>
                    </w:rPr>
                    <w:t xml:space="preserve"> （万元/批次）</w:t>
                  </w:r>
                </w:p>
              </w:tc>
              <w:tc>
                <w:tcPr>
                  <w:tcW w:type="dxa" w:w="638"/>
                  <w:gridSpan w:val="2"/>
                </w:tcPr>
                <w:p>
                  <w:pPr>
                    <w:pStyle w:val="null3"/>
                  </w:pPr>
                  <w:r>
                    <w:rPr>
                      <w:rFonts w:ascii="仿宋_GB2312" w:hAnsi="仿宋_GB2312" w:cs="仿宋_GB2312" w:eastAsia="仿宋_GB2312"/>
                    </w:rPr>
                    <w:t>定价招标，增加总批次数</w:t>
                  </w:r>
                </w:p>
              </w:tc>
              <w:tc>
                <w:tcPr>
                  <w:tcW w:type="dxa" w:w="319"/>
                  <w:vMerge w:val="restart"/>
                </w:tcPr>
                <w:p>
                  <w:pPr>
                    <w:pStyle w:val="null3"/>
                  </w:pPr>
                  <w:r>
                    <w:rPr>
                      <w:rFonts w:ascii="仿宋_GB2312" w:hAnsi="仿宋_GB2312" w:cs="仿宋_GB2312" w:eastAsia="仿宋_GB2312"/>
                    </w:rPr>
                    <w:t>批次递增，购样费用相应累加</w:t>
                  </w:r>
                </w:p>
                <w:p>
                  <w:pPr>
                    <w:pStyle w:val="null3"/>
                  </w:pPr>
                  <w:r>
                    <w:rPr>
                      <w:rFonts w:ascii="仿宋_GB2312" w:hAnsi="仿宋_GB2312" w:cs="仿宋_GB2312" w:eastAsia="仿宋_GB2312"/>
                    </w:rPr>
                    <w:t>（万元））</w:t>
                  </w:r>
                </w:p>
              </w:tc>
              <w:tc>
                <w:tcPr>
                  <w:tcW w:type="dxa" w:w="319"/>
                  <w:vMerge w:val="restart"/>
                </w:tcPr>
                <w:p>
                  <w:pPr>
                    <w:pStyle w:val="null3"/>
                  </w:pPr>
                  <w:r>
                    <w:rPr>
                      <w:rFonts w:ascii="仿宋_GB2312" w:hAnsi="仿宋_GB2312" w:cs="仿宋_GB2312" w:eastAsia="仿宋_GB2312"/>
                    </w:rPr>
                    <w:t>总抽检费</w:t>
                  </w:r>
                  <w:r>
                    <w:br/>
                  </w:r>
                  <w:r>
                    <w:rPr>
                      <w:rFonts w:ascii="仿宋_GB2312" w:hAnsi="仿宋_GB2312" w:cs="仿宋_GB2312" w:eastAsia="仿宋_GB2312"/>
                    </w:rPr>
                    <w:t xml:space="preserve"> （万元）</w:t>
                  </w:r>
                </w:p>
              </w:tc>
              <w:tc>
                <w:tcPr>
                  <w:tcW w:type="dxa" w:w="319"/>
                  <w:vMerge w:val="restart"/>
                </w:tcPr>
                <w:p>
                  <w:pPr>
                    <w:pStyle w:val="null3"/>
                  </w:pPr>
                  <w:r>
                    <w:rPr>
                      <w:rFonts w:ascii="仿宋_GB2312" w:hAnsi="仿宋_GB2312" w:cs="仿宋_GB2312" w:eastAsia="仿宋_GB2312"/>
                    </w:rPr>
                    <w:t>执行标准及检验项目</w:t>
                  </w:r>
                </w:p>
              </w:tc>
            </w:tr>
            <w:tr>
              <w:tc>
                <w:tcPr>
                  <w:tcW w:type="dxa" w:w="319"/>
                  <w:vMerge/>
                </w:tcPr>
                <w:p/>
              </w:tc>
              <w:tc>
                <w:tcPr>
                  <w:tcW w:type="dxa" w:w="319"/>
                  <w:vMerge/>
                </w:tcPr>
                <w:p/>
              </w:tc>
              <w:tc>
                <w:tcPr>
                  <w:tcW w:type="dxa" w:w="319"/>
                  <w:vMerge/>
                </w:tcPr>
                <w:p/>
              </w:tc>
              <w:tc>
                <w:tcPr>
                  <w:tcW w:type="dxa" w:w="319"/>
                  <w:vMerge w:val="restart"/>
                </w:tcPr>
                <w:p>
                  <w:pPr>
                    <w:pStyle w:val="null3"/>
                  </w:pPr>
                  <w:r>
                    <w:rPr>
                      <w:rFonts w:ascii="仿宋_GB2312" w:hAnsi="仿宋_GB2312" w:cs="仿宋_GB2312" w:eastAsia="仿宋_GB2312"/>
                    </w:rPr>
                    <w:t>总批次数</w:t>
                  </w:r>
                </w:p>
              </w:tc>
              <w:tc>
                <w:tcPr>
                  <w:tcW w:type="dxa" w:w="319"/>
                  <w:vMerge w:val="restart"/>
                </w:tcPr>
                <w:p>
                  <w:pPr>
                    <w:pStyle w:val="null3"/>
                  </w:pPr>
                  <w:r>
                    <w:rPr>
                      <w:rFonts w:ascii="仿宋_GB2312" w:hAnsi="仿宋_GB2312" w:cs="仿宋_GB2312" w:eastAsia="仿宋_GB2312"/>
                    </w:rPr>
                    <w:t>其中网抽批次数</w:t>
                  </w:r>
                </w:p>
              </w:tc>
              <w:tc>
                <w:tcPr>
                  <w:tcW w:type="dxa" w:w="319"/>
                  <w:vMerge/>
                </w:tcPr>
                <w:p/>
              </w:tc>
              <w:tc>
                <w:tcPr>
                  <w:tcW w:type="dxa" w:w="319"/>
                  <w:vMerge/>
                </w:tcPr>
                <w:p/>
              </w:tc>
              <w:tc>
                <w:tcPr>
                  <w:tcW w:type="dxa" w:w="319"/>
                  <w:vMerge/>
                </w:tcPr>
                <w:p/>
              </w:tc>
            </w:tr>
            <w:tr>
              <w:tc>
                <w:tcPr>
                  <w:tcW w:type="dxa" w:w="319"/>
                  <w:vMerge/>
                </w:tcPr>
                <w:p/>
              </w:tc>
              <w:tc>
                <w:tcPr>
                  <w:tcW w:type="dxa" w:w="319"/>
                  <w:vMerge/>
                </w:tcPr>
                <w:p/>
              </w:tc>
              <w:tc>
                <w:tcPr>
                  <w:tcW w:type="dxa" w:w="319"/>
                  <w:vMerge/>
                </w:tcPr>
                <w:p/>
              </w:tc>
              <w:tc>
                <w:tcPr>
                  <w:tcW w:type="dxa" w:w="319"/>
                  <w:vMerge/>
                </w:tcPr>
                <w:p/>
              </w:tc>
              <w:tc>
                <w:tcPr>
                  <w:tcW w:type="dxa" w:w="319"/>
                  <w:vMerge/>
                </w:tcPr>
                <w:p/>
              </w:tc>
              <w:tc>
                <w:tcPr>
                  <w:tcW w:type="dxa" w:w="319"/>
                  <w:vMerge/>
                </w:tcPr>
                <w:p/>
              </w:tc>
              <w:tc>
                <w:tcPr>
                  <w:tcW w:type="dxa" w:w="319"/>
                  <w:vMerge/>
                </w:tcPr>
                <w:p/>
              </w:tc>
              <w:tc>
                <w:tcPr>
                  <w:tcW w:type="dxa" w:w="319"/>
                  <w:vMerge/>
                </w:tcPr>
                <w:p/>
              </w:tc>
            </w:tr>
            <w:tr>
              <w:tc>
                <w:tcPr>
                  <w:tcW w:type="dxa" w:w="319"/>
                </w:tcPr>
                <w:p>
                  <w:pPr>
                    <w:pStyle w:val="null3"/>
                  </w:pPr>
                  <w:r>
                    <w:rPr>
                      <w:rFonts w:ascii="仿宋_GB2312" w:hAnsi="仿宋_GB2312" w:cs="仿宋_GB2312" w:eastAsia="仿宋_GB2312"/>
                    </w:rPr>
                    <w:t>1</w:t>
                  </w:r>
                </w:p>
              </w:tc>
              <w:tc>
                <w:tcPr>
                  <w:tcW w:type="dxa" w:w="319"/>
                </w:tcPr>
                <w:p>
                  <w:pPr>
                    <w:pStyle w:val="null3"/>
                  </w:pPr>
                  <w:r>
                    <w:rPr>
                      <w:rFonts w:ascii="仿宋_GB2312" w:hAnsi="仿宋_GB2312" w:cs="仿宋_GB2312" w:eastAsia="仿宋_GB2312"/>
                    </w:rPr>
                    <w:t>童鞋</w:t>
                  </w:r>
                </w:p>
              </w:tc>
              <w:tc>
                <w:tcPr>
                  <w:tcW w:type="dxa" w:w="319"/>
                </w:tcPr>
                <w:p>
                  <w:pPr>
                    <w:pStyle w:val="null3"/>
                  </w:pPr>
                  <w:r>
                    <w:rPr>
                      <w:rFonts w:ascii="仿宋_GB2312" w:hAnsi="仿宋_GB2312" w:cs="仿宋_GB2312" w:eastAsia="仿宋_GB2312"/>
                    </w:rPr>
                    <w:t>0.03</w:t>
                  </w:r>
                </w:p>
              </w:tc>
              <w:tc>
                <w:tcPr>
                  <w:tcW w:type="dxa" w:w="319"/>
                </w:tcPr>
                <w:p>
                  <w:pPr>
                    <w:pStyle w:val="null3"/>
                  </w:pPr>
                  <w:r>
                    <w:rPr>
                      <w:rFonts w:ascii="仿宋_GB2312" w:hAnsi="仿宋_GB2312" w:cs="仿宋_GB2312" w:eastAsia="仿宋_GB2312"/>
                    </w:rPr>
                    <w:t>40</w:t>
                  </w:r>
                </w:p>
              </w:tc>
              <w:tc>
                <w:tcPr>
                  <w:tcW w:type="dxa" w:w="319"/>
                </w:tcPr>
                <w:p>
                  <w:pPr>
                    <w:pStyle w:val="null3"/>
                  </w:pPr>
                  <w:r>
                    <w:rPr>
                      <w:rFonts w:ascii="仿宋_GB2312" w:hAnsi="仿宋_GB2312" w:cs="仿宋_GB2312" w:eastAsia="仿宋_GB2312"/>
                    </w:rPr>
                    <w:t>5</w:t>
                  </w:r>
                </w:p>
              </w:tc>
              <w:tc>
                <w:tcPr>
                  <w:tcW w:type="dxa" w:w="319"/>
                </w:tcPr>
                <w:p>
                  <w:pPr>
                    <w:pStyle w:val="null3"/>
                  </w:pPr>
                  <w:r>
                    <w:rPr>
                      <w:rFonts w:ascii="仿宋_GB2312" w:hAnsi="仿宋_GB2312" w:cs="仿宋_GB2312" w:eastAsia="仿宋_GB2312"/>
                    </w:rPr>
                    <w:t>1.35</w:t>
                  </w:r>
                </w:p>
              </w:tc>
              <w:tc>
                <w:tcPr>
                  <w:tcW w:type="dxa" w:w="319"/>
                  <w:vMerge w:val="restart"/>
                </w:tcPr>
                <w:p>
                  <w:pPr>
                    <w:pStyle w:val="null3"/>
                  </w:pPr>
                  <w:r>
                    <w:rPr>
                      <w:rFonts w:ascii="仿宋_GB2312" w:hAnsi="仿宋_GB2312" w:cs="仿宋_GB2312" w:eastAsia="仿宋_GB2312"/>
                    </w:rPr>
                    <w:t>52.7</w:t>
                  </w:r>
                </w:p>
              </w:tc>
              <w:tc>
                <w:tcPr>
                  <w:tcW w:type="dxa" w:w="319"/>
                </w:tcPr>
                <w:p>
                  <w:pPr>
                    <w:pStyle w:val="null3"/>
                  </w:pPr>
                  <w:r>
                    <w:rPr>
                      <w:rFonts w:ascii="仿宋_GB2312" w:hAnsi="仿宋_GB2312" w:cs="仿宋_GB2312" w:eastAsia="仿宋_GB2312"/>
                    </w:rPr>
                    <w:t>儿童旅游鞋（QB/T 4331—2021）：帮底剥离强度或底墙与帮面剥离强度、外底耐磨性能、衬里和内垫耐摩擦色牢度、外底硬度；儿童皮鞋（QB/T 2880—2016）：耐磨性能、剥离强度、外底硬度、鞋帮拉出强度、衬里和内垫摩擦色牢度、安装勾心或其他刚性支撑材料的要求、勾心长度、勾心纵向刚度、勾心硬度、勾心弯曲性能；儿童皮凉鞋（QB/T 4546—2021）：耐磨性能、帮底剥离强度、外底硬度、帮带拉出强度（或帮带拔出力）、衬里和内垫摩擦色牢度、安装勾心或其他刚性支撑材料的要求、勾心长度、勾心纵向刚度、勾心硬度、勾心弯曲性能；布面童胶鞋（GB/T 25036—2021）：耐磨性能、硬度、防滑性能（干法）、粘合强度、耐摩擦色牢度（沾色）、物理安全性能；胶鞋健康安全技术规范（GB 25038—2010）：游离甲醛、可萃取的重金属（铅（Pb）、镉（Cd）、砷（As））、可分解有害芳香胺染料、含氯酚（五氯苯酚（PCP）、2,3,5,6-四氯苯酚（TeCP））、N-亚硝基胺、鞋里和内底摩擦色牢度（沾色）；儿童鞋安全技术规范（GB 30585—2014）：物理机械安全性能、皮革和毛皮中的六价铬、可分解有害芳香胺染料、甲醛、重金属总量、富马酸二甲酯、橡胶部件中的N-亚硝基胺（婴幼儿鞋）、邻苯二甲酸酯；童鞋安全技术要求（GB 30585—2024）：基本要求、婴幼儿鞋小附件要求、六价铬、可分解致癌芳香胺染料、甲醛、重金属总量、富马酸二甲酯、含氯苯酚、N-亚硝基胺、邻苯二甲酸酯、短链氯化石蜡。</w:t>
                  </w:r>
                </w:p>
              </w:tc>
            </w:tr>
            <w:tr>
              <w:tc>
                <w:tcPr>
                  <w:tcW w:type="dxa" w:w="319"/>
                </w:tcPr>
                <w:p>
                  <w:pPr>
                    <w:pStyle w:val="null3"/>
                  </w:pPr>
                  <w:r>
                    <w:rPr>
                      <w:rFonts w:ascii="仿宋_GB2312" w:hAnsi="仿宋_GB2312" w:cs="仿宋_GB2312" w:eastAsia="仿宋_GB2312"/>
                    </w:rPr>
                    <w:t>2</w:t>
                  </w:r>
                </w:p>
              </w:tc>
              <w:tc>
                <w:tcPr>
                  <w:tcW w:type="dxa" w:w="319"/>
                </w:tcPr>
                <w:p>
                  <w:pPr>
                    <w:pStyle w:val="null3"/>
                  </w:pPr>
                  <w:r>
                    <w:rPr>
                      <w:rFonts w:ascii="仿宋_GB2312" w:hAnsi="仿宋_GB2312" w:cs="仿宋_GB2312" w:eastAsia="仿宋_GB2312"/>
                    </w:rPr>
                    <w:t>老年人服装</w:t>
                  </w:r>
                </w:p>
              </w:tc>
              <w:tc>
                <w:tcPr>
                  <w:tcW w:type="dxa" w:w="319"/>
                </w:tcPr>
                <w:p>
                  <w:pPr>
                    <w:pStyle w:val="null3"/>
                  </w:pPr>
                  <w:r>
                    <w:rPr>
                      <w:rFonts w:ascii="仿宋_GB2312" w:hAnsi="仿宋_GB2312" w:cs="仿宋_GB2312" w:eastAsia="仿宋_GB2312"/>
                    </w:rPr>
                    <w:t>0.03</w:t>
                  </w:r>
                </w:p>
              </w:tc>
              <w:tc>
                <w:tcPr>
                  <w:tcW w:type="dxa" w:w="319"/>
                </w:tcPr>
                <w:p>
                  <w:pPr>
                    <w:pStyle w:val="null3"/>
                  </w:pPr>
                  <w:r>
                    <w:rPr>
                      <w:rFonts w:ascii="仿宋_GB2312" w:hAnsi="仿宋_GB2312" w:cs="仿宋_GB2312" w:eastAsia="仿宋_GB2312"/>
                    </w:rPr>
                    <w:t>40</w:t>
                  </w:r>
                </w:p>
              </w:tc>
              <w:tc>
                <w:tcPr>
                  <w:tcW w:type="dxa" w:w="319"/>
                </w:tcPr>
                <w:p>
                  <w:pPr>
                    <w:pStyle w:val="null3"/>
                  </w:pPr>
                  <w:r>
                    <w:rPr>
                      <w:rFonts w:ascii="仿宋_GB2312" w:hAnsi="仿宋_GB2312" w:cs="仿宋_GB2312" w:eastAsia="仿宋_GB2312"/>
                    </w:rPr>
                    <w:t>5</w:t>
                  </w:r>
                </w:p>
              </w:tc>
              <w:tc>
                <w:tcPr>
                  <w:tcW w:type="dxa" w:w="319"/>
                </w:tcPr>
                <w:p>
                  <w:pPr>
                    <w:pStyle w:val="null3"/>
                  </w:pPr>
                  <w:r>
                    <w:rPr>
                      <w:rFonts w:ascii="仿宋_GB2312" w:hAnsi="仿宋_GB2312" w:cs="仿宋_GB2312" w:eastAsia="仿宋_GB2312"/>
                    </w:rPr>
                    <w:t>1.35</w:t>
                  </w:r>
                </w:p>
              </w:tc>
              <w:tc>
                <w:tcPr>
                  <w:tcW w:type="dxa" w:w="319"/>
                  <w:vMerge/>
                </w:tcPr>
                <w:p/>
              </w:tc>
              <w:tc>
                <w:tcPr>
                  <w:tcW w:type="dxa" w:w="319"/>
                </w:tcPr>
                <w:p>
                  <w:pPr>
                    <w:pStyle w:val="null3"/>
                  </w:pPr>
                  <w:r>
                    <w:rPr>
                      <w:rFonts w:ascii="仿宋_GB2312" w:hAnsi="仿宋_GB2312" w:cs="仿宋_GB2312" w:eastAsia="仿宋_GB2312"/>
                    </w:rPr>
                    <w:t>GB/T 2662—2017 棉服装；GB 18401—2010 国家纺织产品基本安全技术规范；GB/T 29862—2013 纺织品纤维含量的标识；</w:t>
                  </w:r>
                  <w:r>
                    <w:br/>
                  </w:r>
                  <w:r>
                    <w:rPr>
                      <w:rFonts w:ascii="仿宋_GB2312" w:hAnsi="仿宋_GB2312" w:cs="仿宋_GB2312" w:eastAsia="仿宋_GB2312"/>
                    </w:rPr>
                    <w:t xml:space="preserve"> GB/T 22700—2016 水洗整理服装；GB/T 22849—2014 针织T恤衫；GB/T 26384—2011 针织棉服装；GB/T 26385—2011 针织拼接服装；</w:t>
                  </w:r>
                  <w:r>
                    <w:br/>
                  </w:r>
                  <w:r>
                    <w:rPr>
                      <w:rFonts w:ascii="仿宋_GB2312" w:hAnsi="仿宋_GB2312" w:cs="仿宋_GB2312" w:eastAsia="仿宋_GB2312"/>
                    </w:rPr>
                    <w:t xml:space="preserve"> GB/T 35460—2017 机织弹力裤、FZ/T 08001—2021羊毛絮片服装、FZ/T 73010—2016 针织工艺衫、FZ/T 73015—2009亚麻针织品</w:t>
                  </w:r>
                  <w:r>
                    <w:br/>
                  </w:r>
                  <w:r>
                    <w:rPr>
                      <w:rFonts w:ascii="仿宋_GB2312" w:hAnsi="仿宋_GB2312" w:cs="仿宋_GB2312" w:eastAsia="仿宋_GB2312"/>
                    </w:rPr>
                    <w:t xml:space="preserve"> FZ/T 73020—2019 针织休闲服装；FZ/T 73026—2014 针织裙、裙套；FZ/T 73029—2019 针织裤；FZ/T 73032—2017 针织牛仔服装；FZ/T 73052—2015 水洗整理针织服装；FZ/T 73057—2017 自由裁针织服装；FZ/T 73059—2017 双面穿服装；FZ/T 73061—2019 针织茄克衫；FZ/T 81004—2012 连衣裙、裙套；FZ/T 81004—2022 连衣裙、裙套；FZ/T 81006—2017 牛仔服装；FZ/T 81007—2012 单、夹服装；FZ/T 81007—2022 单、夹服装；FZ/T 81008—2021 茄克衫；FZ/T 81010—2018 风衣；FZ/T 81019—2014 灯芯绒服装；现行有效的企业标准、团体标准、地方标准及产品明示质量要求甲醛含量、pH值、可分解致癌芳香胺染料、耐水色牢度、耐酸汗渍色牢度、耐碱汗渍色牢度、耐干摩擦色牢度、纤维含量</w:t>
                  </w:r>
                </w:p>
              </w:tc>
            </w:tr>
            <w:tr>
              <w:tc>
                <w:tcPr>
                  <w:tcW w:type="dxa" w:w="319"/>
                </w:tcPr>
                <w:p>
                  <w:pPr>
                    <w:pStyle w:val="null3"/>
                  </w:pPr>
                  <w:r>
                    <w:rPr>
                      <w:rFonts w:ascii="仿宋_GB2312" w:hAnsi="仿宋_GB2312" w:cs="仿宋_GB2312" w:eastAsia="仿宋_GB2312"/>
                    </w:rPr>
                    <w:t>3</w:t>
                  </w:r>
                </w:p>
              </w:tc>
              <w:tc>
                <w:tcPr>
                  <w:tcW w:type="dxa" w:w="319"/>
                </w:tcPr>
                <w:p>
                  <w:pPr>
                    <w:pStyle w:val="null3"/>
                  </w:pPr>
                  <w:r>
                    <w:rPr>
                      <w:rFonts w:ascii="仿宋_GB2312" w:hAnsi="仿宋_GB2312" w:cs="仿宋_GB2312" w:eastAsia="仿宋_GB2312"/>
                    </w:rPr>
                    <w:t>老年鞋</w:t>
                  </w:r>
                </w:p>
              </w:tc>
              <w:tc>
                <w:tcPr>
                  <w:tcW w:type="dxa" w:w="319"/>
                </w:tcPr>
                <w:p>
                  <w:pPr>
                    <w:pStyle w:val="null3"/>
                  </w:pPr>
                  <w:r>
                    <w:rPr>
                      <w:rFonts w:ascii="仿宋_GB2312" w:hAnsi="仿宋_GB2312" w:cs="仿宋_GB2312" w:eastAsia="仿宋_GB2312"/>
                    </w:rPr>
                    <w:t>0.03</w:t>
                  </w:r>
                </w:p>
              </w:tc>
              <w:tc>
                <w:tcPr>
                  <w:tcW w:type="dxa" w:w="319"/>
                </w:tcPr>
                <w:p>
                  <w:pPr>
                    <w:pStyle w:val="null3"/>
                  </w:pPr>
                  <w:r>
                    <w:rPr>
                      <w:rFonts w:ascii="仿宋_GB2312" w:hAnsi="仿宋_GB2312" w:cs="仿宋_GB2312" w:eastAsia="仿宋_GB2312"/>
                    </w:rPr>
                    <w:t>40</w:t>
                  </w:r>
                </w:p>
              </w:tc>
              <w:tc>
                <w:tcPr>
                  <w:tcW w:type="dxa" w:w="319"/>
                </w:tcPr>
                <w:p>
                  <w:pPr>
                    <w:pStyle w:val="null3"/>
                  </w:pPr>
                  <w:r>
                    <w:rPr>
                      <w:rFonts w:ascii="仿宋_GB2312" w:hAnsi="仿宋_GB2312" w:cs="仿宋_GB2312" w:eastAsia="仿宋_GB2312"/>
                    </w:rPr>
                    <w:t>5</w:t>
                  </w:r>
                </w:p>
              </w:tc>
              <w:tc>
                <w:tcPr>
                  <w:tcW w:type="dxa" w:w="319"/>
                </w:tcPr>
                <w:p>
                  <w:pPr>
                    <w:pStyle w:val="null3"/>
                  </w:pPr>
                  <w:r>
                    <w:rPr>
                      <w:rFonts w:ascii="仿宋_GB2312" w:hAnsi="仿宋_GB2312" w:cs="仿宋_GB2312" w:eastAsia="仿宋_GB2312"/>
                    </w:rPr>
                    <w:t>1.35</w:t>
                  </w:r>
                </w:p>
              </w:tc>
              <w:tc>
                <w:tcPr>
                  <w:tcW w:type="dxa" w:w="319"/>
                  <w:vMerge/>
                </w:tcPr>
                <w:p/>
              </w:tc>
              <w:tc>
                <w:tcPr>
                  <w:tcW w:type="dxa" w:w="319"/>
                </w:tcPr>
                <w:p>
                  <w:pPr>
                    <w:pStyle w:val="null3"/>
                  </w:pPr>
                  <w:r>
                    <w:rPr>
                      <w:rFonts w:ascii="仿宋_GB2312" w:hAnsi="仿宋_GB2312" w:cs="仿宋_GB2312" w:eastAsia="仿宋_GB2312"/>
                    </w:rPr>
                    <w:t>老人鞋（GB/T 43587—2023）：有效跟高、剥离强度、成鞋耐折性能、外底耐磨性能、外底与外中底粘合强度、衬里和内垫耐摩擦色牢度、微孔底压缩变形量、防滑性能、外底硬度、整鞋减震性能；旅游鞋（GB/T 15107—2013）：帮底剥离强度或底墙与帮面剥离强度、成鞋耐折性能、外底耐磨性能、外底与外中底粘合强度、衬里和内垫耐摩擦色牢度、可分解致癌芳香胺染料、游离或可部分水解的甲醛；休闲鞋（QB/T 2955—2017）：耐折性能、外底耐磨性能、剥离强度、鞋帮拉出强度、外底与外中底粘合强度、衬里和内垫摩擦色牢度、可分解有害芳香胺、游离或可部分水解的甲醛；布鞋（QB/T 4329—2012）：帮底剥离强度、成鞋耐折性能、外底耐磨性能、衬里和内垫摩擦色牢度、成型底鞋跟硬度、可分解致癌芳香胺染料含量、游离或可部分水解的甲醛含量；老年橡塑鞋（HG/T 5294—2018）：硬度、磨耗量、压缩变形、拔出力、耐摩擦色牢度、帮底黏合强度、防滑性能、6价铬、可分解有害芳香胺染料、含氯酚（五氯苯酚（PCP）、2,3,5,6—四氯苯酚（TeCP））；鞋类通用安全要求（GB 25038—2024）：钉尖和断针要求、六价铬、可分解致癌芳香胺染料、甲醛、富马酸二甲酯、含氯苯酚、邻苯二甲酸酯、短链氯化石蜡。</w:t>
                  </w:r>
                </w:p>
              </w:tc>
            </w:tr>
            <w:tr>
              <w:tc>
                <w:tcPr>
                  <w:tcW w:type="dxa" w:w="319"/>
                </w:tcPr>
                <w:p>
                  <w:pPr>
                    <w:pStyle w:val="null3"/>
                  </w:pPr>
                  <w:r>
                    <w:rPr>
                      <w:rFonts w:ascii="仿宋_GB2312" w:hAnsi="仿宋_GB2312" w:cs="仿宋_GB2312" w:eastAsia="仿宋_GB2312"/>
                    </w:rPr>
                    <w:t>4</w:t>
                  </w:r>
                </w:p>
              </w:tc>
              <w:tc>
                <w:tcPr>
                  <w:tcW w:type="dxa" w:w="319"/>
                </w:tcPr>
                <w:p>
                  <w:pPr>
                    <w:pStyle w:val="null3"/>
                  </w:pPr>
                  <w:r>
                    <w:rPr>
                      <w:rFonts w:ascii="仿宋_GB2312" w:hAnsi="仿宋_GB2312" w:cs="仿宋_GB2312" w:eastAsia="仿宋_GB2312"/>
                    </w:rPr>
                    <w:t>孕妇服（防辐射）</w:t>
                  </w:r>
                </w:p>
              </w:tc>
              <w:tc>
                <w:tcPr>
                  <w:tcW w:type="dxa" w:w="319"/>
                </w:tcPr>
                <w:p>
                  <w:pPr>
                    <w:pStyle w:val="null3"/>
                  </w:pPr>
                  <w:r>
                    <w:rPr>
                      <w:rFonts w:ascii="仿宋_GB2312" w:hAnsi="仿宋_GB2312" w:cs="仿宋_GB2312" w:eastAsia="仿宋_GB2312"/>
                    </w:rPr>
                    <w:t>0.03</w:t>
                  </w:r>
                </w:p>
              </w:tc>
              <w:tc>
                <w:tcPr>
                  <w:tcW w:type="dxa" w:w="319"/>
                </w:tcPr>
                <w:p>
                  <w:pPr>
                    <w:pStyle w:val="null3"/>
                  </w:pPr>
                  <w:r>
                    <w:rPr>
                      <w:rFonts w:ascii="仿宋_GB2312" w:hAnsi="仿宋_GB2312" w:cs="仿宋_GB2312" w:eastAsia="仿宋_GB2312"/>
                    </w:rPr>
                    <w:t>40</w:t>
                  </w:r>
                </w:p>
              </w:tc>
              <w:tc>
                <w:tcPr>
                  <w:tcW w:type="dxa" w:w="319"/>
                </w:tcPr>
                <w:p>
                  <w:pPr>
                    <w:pStyle w:val="null3"/>
                  </w:pPr>
                  <w:r>
                    <w:rPr>
                      <w:rFonts w:ascii="仿宋_GB2312" w:hAnsi="仿宋_GB2312" w:cs="仿宋_GB2312" w:eastAsia="仿宋_GB2312"/>
                    </w:rPr>
                    <w:t>5</w:t>
                  </w:r>
                </w:p>
              </w:tc>
              <w:tc>
                <w:tcPr>
                  <w:tcW w:type="dxa" w:w="319"/>
                </w:tcPr>
                <w:p>
                  <w:pPr>
                    <w:pStyle w:val="null3"/>
                  </w:pPr>
                  <w:r>
                    <w:rPr>
                      <w:rFonts w:ascii="仿宋_GB2312" w:hAnsi="仿宋_GB2312" w:cs="仿宋_GB2312" w:eastAsia="仿宋_GB2312"/>
                    </w:rPr>
                    <w:t>1.35</w:t>
                  </w:r>
                </w:p>
              </w:tc>
              <w:tc>
                <w:tcPr>
                  <w:tcW w:type="dxa" w:w="319"/>
                  <w:vMerge/>
                </w:tcPr>
                <w:p/>
              </w:tc>
              <w:tc>
                <w:tcPr>
                  <w:tcW w:type="dxa" w:w="319"/>
                </w:tcPr>
                <w:p>
                  <w:pPr>
                    <w:pStyle w:val="null3"/>
                  </w:pPr>
                  <w:r>
                    <w:rPr>
                      <w:rFonts w:ascii="仿宋_GB2312" w:hAnsi="仿宋_GB2312" w:cs="仿宋_GB2312" w:eastAsia="仿宋_GB2312"/>
                    </w:rPr>
                    <w:t>GB 18401-2010 国家纺织产品基本安全技术规范；GB/T 29862-2013 纺织品 纤维含量的标识；GB/T 22583-2009 防辐射针织品；FZ/T 73063-2019 针织孕妇装；现行有效的企业标准、团体标准、地方标准及产品明示质量要求：甲醛含量、pH值、可分解致癌芳香胺染料、耐水色牢度、耐酸汗渍色牢度、耐碱汗渍色牢度、耐干摩擦色牢度、纤维含量、面料电磁屏蔽率。</w:t>
                  </w:r>
                </w:p>
              </w:tc>
            </w:tr>
            <w:tr>
              <w:tc>
                <w:tcPr>
                  <w:tcW w:type="dxa" w:w="319"/>
                </w:tcPr>
                <w:p>
                  <w:pPr>
                    <w:pStyle w:val="null3"/>
                  </w:pPr>
                  <w:r>
                    <w:rPr>
                      <w:rFonts w:ascii="仿宋_GB2312" w:hAnsi="仿宋_GB2312" w:cs="仿宋_GB2312" w:eastAsia="仿宋_GB2312"/>
                    </w:rPr>
                    <w:t>5</w:t>
                  </w:r>
                </w:p>
              </w:tc>
              <w:tc>
                <w:tcPr>
                  <w:tcW w:type="dxa" w:w="319"/>
                </w:tcPr>
                <w:p>
                  <w:pPr>
                    <w:pStyle w:val="null3"/>
                  </w:pPr>
                  <w:r>
                    <w:rPr>
                      <w:rFonts w:ascii="仿宋_GB2312" w:hAnsi="仿宋_GB2312" w:cs="仿宋_GB2312" w:eastAsia="仿宋_GB2312"/>
                    </w:rPr>
                    <w:t>功能性服装（冲锋衣）</w:t>
                  </w:r>
                </w:p>
              </w:tc>
              <w:tc>
                <w:tcPr>
                  <w:tcW w:type="dxa" w:w="319"/>
                </w:tcPr>
                <w:p>
                  <w:pPr>
                    <w:pStyle w:val="null3"/>
                  </w:pPr>
                  <w:r>
                    <w:rPr>
                      <w:rFonts w:ascii="仿宋_GB2312" w:hAnsi="仿宋_GB2312" w:cs="仿宋_GB2312" w:eastAsia="仿宋_GB2312"/>
                    </w:rPr>
                    <w:t>0.08</w:t>
                  </w:r>
                </w:p>
              </w:tc>
              <w:tc>
                <w:tcPr>
                  <w:tcW w:type="dxa" w:w="319"/>
                </w:tcPr>
                <w:p>
                  <w:pPr>
                    <w:pStyle w:val="null3"/>
                  </w:pPr>
                  <w:r>
                    <w:rPr>
                      <w:rFonts w:ascii="仿宋_GB2312" w:hAnsi="仿宋_GB2312" w:cs="仿宋_GB2312" w:eastAsia="仿宋_GB2312"/>
                    </w:rPr>
                    <w:t>30</w:t>
                  </w:r>
                </w:p>
              </w:tc>
              <w:tc>
                <w:tcPr>
                  <w:tcW w:type="dxa" w:w="319"/>
                </w:tcPr>
                <w:p>
                  <w:pPr>
                    <w:pStyle w:val="null3"/>
                  </w:pPr>
                  <w:r>
                    <w:rPr>
                      <w:rFonts w:ascii="仿宋_GB2312" w:hAnsi="仿宋_GB2312" w:cs="仿宋_GB2312" w:eastAsia="仿宋_GB2312"/>
                    </w:rPr>
                    <w:t>5</w:t>
                  </w:r>
                </w:p>
              </w:tc>
              <w:tc>
                <w:tcPr>
                  <w:tcW w:type="dxa" w:w="319"/>
                </w:tcPr>
                <w:p>
                  <w:pPr>
                    <w:pStyle w:val="null3"/>
                  </w:pPr>
                  <w:r>
                    <w:rPr>
                      <w:rFonts w:ascii="仿宋_GB2312" w:hAnsi="仿宋_GB2312" w:cs="仿宋_GB2312" w:eastAsia="仿宋_GB2312"/>
                    </w:rPr>
                    <w:t>2.8</w:t>
                  </w:r>
                </w:p>
              </w:tc>
              <w:tc>
                <w:tcPr>
                  <w:tcW w:type="dxa" w:w="319"/>
                  <w:vMerge/>
                </w:tcPr>
                <w:p/>
              </w:tc>
              <w:tc>
                <w:tcPr>
                  <w:tcW w:type="dxa" w:w="319"/>
                </w:tcPr>
                <w:p>
                  <w:pPr>
                    <w:pStyle w:val="null3"/>
                  </w:pPr>
                  <w:r>
                    <w:rPr>
                      <w:rFonts w:ascii="仿宋_GB2312" w:hAnsi="仿宋_GB2312" w:cs="仿宋_GB2312" w:eastAsia="仿宋_GB2312"/>
                    </w:rPr>
                    <w:t>GB 18401—2010 国家纺织产品基本安全技术规范；GB 31701—2015 婴幼儿及儿童纺织产品安全技术规范；GB/T 29862—2013 纺织品  纤维含量的标识；GB/T 32614—2016 户外运动服装  冲锋衣；GB/T 32614—2023 户外运动服装  冲锋衣；现行有效的企业标准、团体标准、地方标准及产品明示质量要求：甲醛含量、pH值、可分解致癌芳香胺染料、耐水色牢度、耐酸汗渍色牢度、耐碱汗渍色牢度、耐干摩擦色牢度、耐湿摩擦色牢度、绳带要求、附件锐利性、表面抗湿性（洗后）、静水压（洗后）、透湿率（洗后）、全氟辛烷磺酰基化合物（PFOS）、全氟辛酸（PFOA）、纤维含量</w:t>
                  </w:r>
                </w:p>
              </w:tc>
            </w:tr>
          </w:tbl>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rPr>
              <w:t>本项目补充说明：</w:t>
            </w:r>
          </w:p>
          <w:p>
            <w:pPr>
              <w:pStyle w:val="null3"/>
            </w:pPr>
            <w:r>
              <w:rPr>
                <w:rFonts w:ascii="仿宋_GB2312" w:hAnsi="仿宋_GB2312" w:cs="仿宋_GB2312" w:eastAsia="仿宋_GB2312"/>
              </w:rPr>
              <w:t>1.根据《产品质量监督抽查管理暂行办法》要求，线下抽检需购买检验样品（除不以破坏性试验方式进行检验，并且不会对样品质量造成实质性影响的外），备用样品只封存，不购买；线上抽检检验样品与备用样品都需购买。</w:t>
            </w:r>
          </w:p>
          <w:p>
            <w:pPr>
              <w:pStyle w:val="null3"/>
            </w:pPr>
            <w:r>
              <w:rPr>
                <w:rFonts w:ascii="仿宋_GB2312" w:hAnsi="仿宋_GB2312" w:cs="仿宋_GB2312" w:eastAsia="仿宋_GB2312"/>
              </w:rPr>
              <w:t>2.购样费指线下抽样的检验样品购买费、电商抽样的检验样品和备用样品购买费；抽检等费指抽样过程中发生的车辆保障费及人员旅差费、食宿费，检验费（含检验过程中发生的相关费用），相关文件资料（含检验报告等相关资料文书送达）中国邮政EMS邮寄费以及相关通讯费用，以及其他与抽检工作相关产生的费用。</w:t>
            </w:r>
          </w:p>
          <w:p>
            <w:pPr>
              <w:pStyle w:val="null3"/>
            </w:pPr>
            <w:r>
              <w:rPr>
                <w:rFonts w:ascii="仿宋_GB2312" w:hAnsi="仿宋_GB2312" w:cs="仿宋_GB2312" w:eastAsia="仿宋_GB2312"/>
              </w:rPr>
              <w:t>3.预算经费为购样费与抽检等费用组成。定价招标，指预算经费与购样费平均单价不变的情况下，如抽样批次数增加，购样费则递增，按不超过中标批次核算后的购样费结算。如：A产品预算经费10万元，其中含购样费1万元，购样费单价平均每批次0.01万元不变，能抽样100批次。现某承检机构拟报价抽样200批次，那购样费增加为0.01万元×200批次=2万元，抽检等其他经费则为8万元。</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标的名称：毛针织品等5种产品质量监督抽查</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一、抽查内容及要求</w:t>
            </w:r>
          </w:p>
          <w:tbl>
            <w:tblPr>
              <w:tblBorders>
                <w:top w:val="single"/>
                <w:left w:val="single"/>
                <w:bottom w:val="single"/>
                <w:right w:val="single"/>
                <w:insideH w:val="single"/>
                <w:insideV w:val="single"/>
              </w:tblBorders>
            </w:tblPr>
            <w:tblGrid>
              <w:gridCol w:w="319"/>
              <w:gridCol w:w="319"/>
              <w:gridCol w:w="319"/>
              <w:gridCol w:w="319"/>
              <w:gridCol w:w="319"/>
              <w:gridCol w:w="319"/>
              <w:gridCol w:w="319"/>
              <w:gridCol w:w="319"/>
            </w:tblGrid>
            <w:tr>
              <w:tc>
                <w:tcPr>
                  <w:tcW w:type="dxa" w:w="319"/>
                  <w:vMerge w:val="restart"/>
                </w:tcPr>
                <w:p>
                  <w:pPr>
                    <w:pStyle w:val="null3"/>
                  </w:pPr>
                  <w:r>
                    <w:rPr>
                      <w:rFonts w:ascii="仿宋_GB2312" w:hAnsi="仿宋_GB2312" w:cs="仿宋_GB2312" w:eastAsia="仿宋_GB2312"/>
                    </w:rPr>
                    <w:t>品目号</w:t>
                  </w:r>
                </w:p>
              </w:tc>
              <w:tc>
                <w:tcPr>
                  <w:tcW w:type="dxa" w:w="319"/>
                  <w:vMerge w:val="restart"/>
                </w:tcPr>
                <w:p>
                  <w:pPr>
                    <w:pStyle w:val="null3"/>
                  </w:pPr>
                  <w:r>
                    <w:br/>
                  </w:r>
                  <w:r>
                    <w:rPr>
                      <w:rFonts w:ascii="仿宋_GB2312" w:hAnsi="仿宋_GB2312" w:cs="仿宋_GB2312" w:eastAsia="仿宋_GB2312"/>
                    </w:rPr>
                    <w:t xml:space="preserve"> 产品名称</w:t>
                  </w:r>
                </w:p>
              </w:tc>
              <w:tc>
                <w:tcPr>
                  <w:tcW w:type="dxa" w:w="319"/>
                  <w:vMerge w:val="restart"/>
                </w:tcPr>
                <w:p>
                  <w:pPr>
                    <w:pStyle w:val="null3"/>
                  </w:pPr>
                  <w:r>
                    <w:rPr>
                      <w:rFonts w:ascii="仿宋_GB2312" w:hAnsi="仿宋_GB2312" w:cs="仿宋_GB2312" w:eastAsia="仿宋_GB2312"/>
                    </w:rPr>
                    <w:t>购样</w:t>
                  </w:r>
                  <w:r>
                    <w:br/>
                  </w:r>
                  <w:r>
                    <w:rPr>
                      <w:rFonts w:ascii="仿宋_GB2312" w:hAnsi="仿宋_GB2312" w:cs="仿宋_GB2312" w:eastAsia="仿宋_GB2312"/>
                    </w:rPr>
                    <w:t xml:space="preserve"> 单批次价格</w:t>
                  </w:r>
                  <w:r>
                    <w:br/>
                  </w:r>
                  <w:r>
                    <w:rPr>
                      <w:rFonts w:ascii="仿宋_GB2312" w:hAnsi="仿宋_GB2312" w:cs="仿宋_GB2312" w:eastAsia="仿宋_GB2312"/>
                    </w:rPr>
                    <w:t xml:space="preserve"> （万元/批次）</w:t>
                  </w:r>
                </w:p>
              </w:tc>
              <w:tc>
                <w:tcPr>
                  <w:tcW w:type="dxa" w:w="638"/>
                  <w:gridSpan w:val="2"/>
                </w:tcPr>
                <w:p>
                  <w:pPr>
                    <w:pStyle w:val="null3"/>
                  </w:pPr>
                  <w:r>
                    <w:rPr>
                      <w:rFonts w:ascii="仿宋_GB2312" w:hAnsi="仿宋_GB2312" w:cs="仿宋_GB2312" w:eastAsia="仿宋_GB2312"/>
                    </w:rPr>
                    <w:t>定价招标，增加总批次数</w:t>
                  </w:r>
                </w:p>
              </w:tc>
              <w:tc>
                <w:tcPr>
                  <w:tcW w:type="dxa" w:w="319"/>
                  <w:vMerge w:val="restart"/>
                </w:tcPr>
                <w:p>
                  <w:pPr>
                    <w:pStyle w:val="null3"/>
                  </w:pPr>
                  <w:r>
                    <w:rPr>
                      <w:rFonts w:ascii="仿宋_GB2312" w:hAnsi="仿宋_GB2312" w:cs="仿宋_GB2312" w:eastAsia="仿宋_GB2312"/>
                    </w:rPr>
                    <w:t>批次递增，购样费用相应累加</w:t>
                  </w:r>
                  <w:r>
                    <w:br/>
                  </w:r>
                  <w:r>
                    <w:rPr>
                      <w:rFonts w:ascii="仿宋_GB2312" w:hAnsi="仿宋_GB2312" w:cs="仿宋_GB2312" w:eastAsia="仿宋_GB2312"/>
                    </w:rPr>
                    <w:t xml:space="preserve"> （万元）</w:t>
                  </w:r>
                </w:p>
              </w:tc>
              <w:tc>
                <w:tcPr>
                  <w:tcW w:type="dxa" w:w="319"/>
                  <w:vMerge w:val="restart"/>
                </w:tcPr>
                <w:p>
                  <w:pPr>
                    <w:pStyle w:val="null3"/>
                  </w:pPr>
                  <w:r>
                    <w:rPr>
                      <w:rFonts w:ascii="仿宋_GB2312" w:hAnsi="仿宋_GB2312" w:cs="仿宋_GB2312" w:eastAsia="仿宋_GB2312"/>
                    </w:rPr>
                    <w:t>总抽检费</w:t>
                  </w:r>
                  <w:r>
                    <w:br/>
                  </w:r>
                  <w:r>
                    <w:rPr>
                      <w:rFonts w:ascii="仿宋_GB2312" w:hAnsi="仿宋_GB2312" w:cs="仿宋_GB2312" w:eastAsia="仿宋_GB2312"/>
                    </w:rPr>
                    <w:t xml:space="preserve"> （万元）</w:t>
                  </w:r>
                </w:p>
              </w:tc>
              <w:tc>
                <w:tcPr>
                  <w:tcW w:type="dxa" w:w="319"/>
                  <w:vMerge w:val="restart"/>
                </w:tcPr>
                <w:p>
                  <w:pPr>
                    <w:pStyle w:val="null3"/>
                  </w:pPr>
                  <w:r>
                    <w:rPr>
                      <w:rFonts w:ascii="仿宋_GB2312" w:hAnsi="仿宋_GB2312" w:cs="仿宋_GB2312" w:eastAsia="仿宋_GB2312"/>
                    </w:rPr>
                    <w:t>执行标准及检验项目</w:t>
                  </w:r>
                </w:p>
              </w:tc>
            </w:tr>
            <w:tr>
              <w:tc>
                <w:tcPr>
                  <w:tcW w:type="dxa" w:w="319"/>
                  <w:vMerge/>
                </w:tcPr>
                <w:p/>
              </w:tc>
              <w:tc>
                <w:tcPr>
                  <w:tcW w:type="dxa" w:w="319"/>
                  <w:vMerge/>
                </w:tcPr>
                <w:p/>
              </w:tc>
              <w:tc>
                <w:tcPr>
                  <w:tcW w:type="dxa" w:w="319"/>
                  <w:vMerge/>
                </w:tcPr>
                <w:p/>
              </w:tc>
              <w:tc>
                <w:tcPr>
                  <w:tcW w:type="dxa" w:w="319"/>
                  <w:vMerge w:val="restart"/>
                </w:tcPr>
                <w:p>
                  <w:pPr>
                    <w:pStyle w:val="null3"/>
                  </w:pPr>
                  <w:r>
                    <w:rPr>
                      <w:rFonts w:ascii="仿宋_GB2312" w:hAnsi="仿宋_GB2312" w:cs="仿宋_GB2312" w:eastAsia="仿宋_GB2312"/>
                    </w:rPr>
                    <w:t>总批次数</w:t>
                  </w:r>
                </w:p>
              </w:tc>
              <w:tc>
                <w:tcPr>
                  <w:tcW w:type="dxa" w:w="319"/>
                  <w:vMerge w:val="restart"/>
                </w:tcPr>
                <w:p>
                  <w:pPr>
                    <w:pStyle w:val="null3"/>
                  </w:pPr>
                  <w:r>
                    <w:rPr>
                      <w:rFonts w:ascii="仿宋_GB2312" w:hAnsi="仿宋_GB2312" w:cs="仿宋_GB2312" w:eastAsia="仿宋_GB2312"/>
                    </w:rPr>
                    <w:t>其中网抽批次数</w:t>
                  </w:r>
                </w:p>
              </w:tc>
              <w:tc>
                <w:tcPr>
                  <w:tcW w:type="dxa" w:w="319"/>
                  <w:vMerge/>
                </w:tcPr>
                <w:p/>
              </w:tc>
              <w:tc>
                <w:tcPr>
                  <w:tcW w:type="dxa" w:w="319"/>
                  <w:vMerge/>
                </w:tcPr>
                <w:p/>
              </w:tc>
              <w:tc>
                <w:tcPr>
                  <w:tcW w:type="dxa" w:w="319"/>
                  <w:vMerge/>
                </w:tcPr>
                <w:p/>
              </w:tc>
            </w:tr>
            <w:tr>
              <w:tc>
                <w:tcPr>
                  <w:tcW w:type="dxa" w:w="319"/>
                  <w:vMerge/>
                </w:tcPr>
                <w:p/>
              </w:tc>
              <w:tc>
                <w:tcPr>
                  <w:tcW w:type="dxa" w:w="319"/>
                  <w:vMerge/>
                </w:tcPr>
                <w:p/>
              </w:tc>
              <w:tc>
                <w:tcPr>
                  <w:tcW w:type="dxa" w:w="319"/>
                  <w:vMerge/>
                </w:tcPr>
                <w:p/>
              </w:tc>
              <w:tc>
                <w:tcPr>
                  <w:tcW w:type="dxa" w:w="319"/>
                  <w:vMerge/>
                </w:tcPr>
                <w:p/>
              </w:tc>
              <w:tc>
                <w:tcPr>
                  <w:tcW w:type="dxa" w:w="319"/>
                  <w:vMerge/>
                </w:tcPr>
                <w:p/>
              </w:tc>
              <w:tc>
                <w:tcPr>
                  <w:tcW w:type="dxa" w:w="319"/>
                  <w:vMerge/>
                </w:tcPr>
                <w:p/>
              </w:tc>
              <w:tc>
                <w:tcPr>
                  <w:tcW w:type="dxa" w:w="319"/>
                  <w:vMerge/>
                </w:tcPr>
                <w:p/>
              </w:tc>
              <w:tc>
                <w:tcPr>
                  <w:tcW w:type="dxa" w:w="319"/>
                  <w:vMerge/>
                </w:tcPr>
                <w:p/>
              </w:tc>
            </w:tr>
            <w:tr>
              <w:tc>
                <w:tcPr>
                  <w:tcW w:type="dxa" w:w="319"/>
                </w:tcPr>
                <w:p>
                  <w:pPr>
                    <w:pStyle w:val="null3"/>
                  </w:pPr>
                  <w:r>
                    <w:rPr>
                      <w:rFonts w:ascii="仿宋_GB2312" w:hAnsi="仿宋_GB2312" w:cs="仿宋_GB2312" w:eastAsia="仿宋_GB2312"/>
                    </w:rPr>
                    <w:t>1</w:t>
                  </w:r>
                </w:p>
              </w:tc>
              <w:tc>
                <w:tcPr>
                  <w:tcW w:type="dxa" w:w="319"/>
                </w:tcPr>
                <w:p>
                  <w:pPr>
                    <w:pStyle w:val="null3"/>
                  </w:pPr>
                  <w:r>
                    <w:rPr>
                      <w:rFonts w:ascii="仿宋_GB2312" w:hAnsi="仿宋_GB2312" w:cs="仿宋_GB2312" w:eastAsia="仿宋_GB2312"/>
                    </w:rPr>
                    <w:t>毛针织品</w:t>
                  </w:r>
                </w:p>
              </w:tc>
              <w:tc>
                <w:tcPr>
                  <w:tcW w:type="dxa" w:w="319"/>
                </w:tcPr>
                <w:p>
                  <w:pPr>
                    <w:pStyle w:val="null3"/>
                  </w:pPr>
                  <w:r>
                    <w:rPr>
                      <w:rFonts w:ascii="仿宋_GB2312" w:hAnsi="仿宋_GB2312" w:cs="仿宋_GB2312" w:eastAsia="仿宋_GB2312"/>
                    </w:rPr>
                    <w:t>0.03</w:t>
                  </w:r>
                </w:p>
              </w:tc>
              <w:tc>
                <w:tcPr>
                  <w:tcW w:type="dxa" w:w="319"/>
                </w:tcPr>
                <w:p>
                  <w:pPr>
                    <w:pStyle w:val="null3"/>
                  </w:pPr>
                  <w:r>
                    <w:rPr>
                      <w:rFonts w:ascii="仿宋_GB2312" w:hAnsi="仿宋_GB2312" w:cs="仿宋_GB2312" w:eastAsia="仿宋_GB2312"/>
                    </w:rPr>
                    <w:t>35</w:t>
                  </w:r>
                </w:p>
              </w:tc>
              <w:tc>
                <w:tcPr>
                  <w:tcW w:type="dxa" w:w="319"/>
                </w:tcPr>
                <w:p>
                  <w:pPr>
                    <w:pStyle w:val="null3"/>
                  </w:pPr>
                  <w:r>
                    <w:rPr>
                      <w:rFonts w:ascii="仿宋_GB2312" w:hAnsi="仿宋_GB2312" w:cs="仿宋_GB2312" w:eastAsia="仿宋_GB2312"/>
                    </w:rPr>
                    <w:t>5</w:t>
                  </w:r>
                </w:p>
              </w:tc>
              <w:tc>
                <w:tcPr>
                  <w:tcW w:type="dxa" w:w="319"/>
                </w:tcPr>
                <w:p>
                  <w:pPr>
                    <w:pStyle w:val="null3"/>
                  </w:pPr>
                  <w:r>
                    <w:rPr>
                      <w:rFonts w:ascii="仿宋_GB2312" w:hAnsi="仿宋_GB2312" w:cs="仿宋_GB2312" w:eastAsia="仿宋_GB2312"/>
                    </w:rPr>
                    <w:t>1.2</w:t>
                  </w:r>
                </w:p>
              </w:tc>
              <w:tc>
                <w:tcPr>
                  <w:tcW w:type="dxa" w:w="319"/>
                  <w:vMerge w:val="restart"/>
                </w:tcPr>
                <w:p>
                  <w:pPr>
                    <w:pStyle w:val="null3"/>
                  </w:pPr>
                  <w:r>
                    <w:rPr>
                      <w:rFonts w:ascii="仿宋_GB2312" w:hAnsi="仿宋_GB2312" w:cs="仿宋_GB2312" w:eastAsia="仿宋_GB2312"/>
                    </w:rPr>
                    <w:t>45.859</w:t>
                  </w:r>
                </w:p>
              </w:tc>
              <w:tc>
                <w:tcPr>
                  <w:tcW w:type="dxa" w:w="319"/>
                </w:tcPr>
                <w:p>
                  <w:pPr>
                    <w:pStyle w:val="null3"/>
                  </w:pPr>
                  <w:r>
                    <w:rPr>
                      <w:rFonts w:ascii="仿宋_GB2312" w:hAnsi="仿宋_GB2312" w:cs="仿宋_GB2312" w:eastAsia="仿宋_GB2312"/>
                    </w:rPr>
                    <w:t>GB 18401—2010 国家纺织产品基本安全技术规范；GB/T 29862—2013 纺织品纤维含量的标识；FZ/T 24033—2022 全成型无缝毛针织服装；FZ/T 73005—2021 低含毛混纺及仿毛针织品；FZ/T 73018—2021 毛针织品；FZ/T 73034—2021 半精纺毛针织品：甲醛含量、pH值、可分解致癌芳香胺染料、耐水色牢度、耐酸汗渍色牢度、耐碱汗渍色牢度、耐干摩擦色牢度、纤维含量</w:t>
                  </w:r>
                </w:p>
              </w:tc>
            </w:tr>
            <w:tr>
              <w:tc>
                <w:tcPr>
                  <w:tcW w:type="dxa" w:w="319"/>
                </w:tcPr>
                <w:p>
                  <w:pPr>
                    <w:pStyle w:val="null3"/>
                  </w:pPr>
                  <w:r>
                    <w:rPr>
                      <w:rFonts w:ascii="仿宋_GB2312" w:hAnsi="仿宋_GB2312" w:cs="仿宋_GB2312" w:eastAsia="仿宋_GB2312"/>
                    </w:rPr>
                    <w:t>2</w:t>
                  </w:r>
                </w:p>
              </w:tc>
              <w:tc>
                <w:tcPr>
                  <w:tcW w:type="dxa" w:w="319"/>
                </w:tcPr>
                <w:p>
                  <w:pPr>
                    <w:pStyle w:val="null3"/>
                  </w:pPr>
                  <w:r>
                    <w:rPr>
                      <w:rFonts w:ascii="仿宋_GB2312" w:hAnsi="仿宋_GB2312" w:cs="仿宋_GB2312" w:eastAsia="仿宋_GB2312"/>
                    </w:rPr>
                    <w:t>睡衣居家服</w:t>
                  </w:r>
                </w:p>
              </w:tc>
              <w:tc>
                <w:tcPr>
                  <w:tcW w:type="dxa" w:w="319"/>
                </w:tcPr>
                <w:p>
                  <w:pPr>
                    <w:pStyle w:val="null3"/>
                  </w:pPr>
                  <w:r>
                    <w:rPr>
                      <w:rFonts w:ascii="仿宋_GB2312" w:hAnsi="仿宋_GB2312" w:cs="仿宋_GB2312" w:eastAsia="仿宋_GB2312"/>
                    </w:rPr>
                    <w:t>0.03</w:t>
                  </w:r>
                </w:p>
              </w:tc>
              <w:tc>
                <w:tcPr>
                  <w:tcW w:type="dxa" w:w="319"/>
                </w:tcPr>
                <w:p>
                  <w:pPr>
                    <w:pStyle w:val="null3"/>
                  </w:pPr>
                  <w:r>
                    <w:rPr>
                      <w:rFonts w:ascii="仿宋_GB2312" w:hAnsi="仿宋_GB2312" w:cs="仿宋_GB2312" w:eastAsia="仿宋_GB2312"/>
                    </w:rPr>
                    <w:t>30</w:t>
                  </w:r>
                </w:p>
              </w:tc>
              <w:tc>
                <w:tcPr>
                  <w:tcW w:type="dxa" w:w="319"/>
                </w:tcPr>
                <w:p>
                  <w:pPr>
                    <w:pStyle w:val="null3"/>
                  </w:pPr>
                  <w:r>
                    <w:rPr>
                      <w:rFonts w:ascii="仿宋_GB2312" w:hAnsi="仿宋_GB2312" w:cs="仿宋_GB2312" w:eastAsia="仿宋_GB2312"/>
                    </w:rPr>
                    <w:t>5</w:t>
                  </w:r>
                </w:p>
              </w:tc>
              <w:tc>
                <w:tcPr>
                  <w:tcW w:type="dxa" w:w="319"/>
                </w:tcPr>
                <w:p>
                  <w:pPr>
                    <w:pStyle w:val="null3"/>
                  </w:pPr>
                  <w:r>
                    <w:rPr>
                      <w:rFonts w:ascii="仿宋_GB2312" w:hAnsi="仿宋_GB2312" w:cs="仿宋_GB2312" w:eastAsia="仿宋_GB2312"/>
                    </w:rPr>
                    <w:t>1.05</w:t>
                  </w:r>
                </w:p>
              </w:tc>
              <w:tc>
                <w:tcPr>
                  <w:tcW w:type="dxa" w:w="319"/>
                  <w:vMerge/>
                </w:tcPr>
                <w:p/>
              </w:tc>
              <w:tc>
                <w:tcPr>
                  <w:tcW w:type="dxa" w:w="319"/>
                </w:tcPr>
                <w:p>
                  <w:pPr>
                    <w:pStyle w:val="null3"/>
                  </w:pPr>
                  <w:r>
                    <w:rPr>
                      <w:rFonts w:ascii="仿宋_GB2312" w:hAnsi="仿宋_GB2312" w:cs="仿宋_GB2312" w:eastAsia="仿宋_GB2312"/>
                    </w:rPr>
                    <w:t>GB 18401—2010 国家纺织产品基本安全技术规范；GB/T 29862—2013 纺织品纤维含量的标识；FZ/T 73017—2023 针织家居服；FZ/T 81001—2016 睡衣套：甲醛含量、pH值、可分解致癌芳香胺染料、耐水色牢度、耐酸汗渍色牢度、耐碱汗渍色牢度、耐干摩擦色牢度、纤维含量</w:t>
                  </w:r>
                </w:p>
              </w:tc>
            </w:tr>
            <w:tr>
              <w:tc>
                <w:tcPr>
                  <w:tcW w:type="dxa" w:w="319"/>
                </w:tcPr>
                <w:p>
                  <w:pPr>
                    <w:pStyle w:val="null3"/>
                  </w:pPr>
                  <w:r>
                    <w:rPr>
                      <w:rFonts w:ascii="仿宋_GB2312" w:hAnsi="仿宋_GB2312" w:cs="仿宋_GB2312" w:eastAsia="仿宋_GB2312"/>
                    </w:rPr>
                    <w:t>3</w:t>
                  </w:r>
                </w:p>
              </w:tc>
              <w:tc>
                <w:tcPr>
                  <w:tcW w:type="dxa" w:w="319"/>
                </w:tcPr>
                <w:p>
                  <w:pPr>
                    <w:pStyle w:val="null3"/>
                  </w:pPr>
                  <w:r>
                    <w:rPr>
                      <w:rFonts w:ascii="仿宋_GB2312" w:hAnsi="仿宋_GB2312" w:cs="仿宋_GB2312" w:eastAsia="仿宋_GB2312"/>
                    </w:rPr>
                    <w:t>针织内衣</w:t>
                  </w:r>
                </w:p>
              </w:tc>
              <w:tc>
                <w:tcPr>
                  <w:tcW w:type="dxa" w:w="319"/>
                </w:tcPr>
                <w:p>
                  <w:pPr>
                    <w:pStyle w:val="null3"/>
                  </w:pPr>
                  <w:r>
                    <w:rPr>
                      <w:rFonts w:ascii="仿宋_GB2312" w:hAnsi="仿宋_GB2312" w:cs="仿宋_GB2312" w:eastAsia="仿宋_GB2312"/>
                    </w:rPr>
                    <w:t>0.03</w:t>
                  </w:r>
                </w:p>
              </w:tc>
              <w:tc>
                <w:tcPr>
                  <w:tcW w:type="dxa" w:w="319"/>
                </w:tcPr>
                <w:p>
                  <w:pPr>
                    <w:pStyle w:val="null3"/>
                  </w:pPr>
                  <w:r>
                    <w:rPr>
                      <w:rFonts w:ascii="仿宋_GB2312" w:hAnsi="仿宋_GB2312" w:cs="仿宋_GB2312" w:eastAsia="仿宋_GB2312"/>
                    </w:rPr>
                    <w:t>30</w:t>
                  </w:r>
                </w:p>
              </w:tc>
              <w:tc>
                <w:tcPr>
                  <w:tcW w:type="dxa" w:w="319"/>
                </w:tcPr>
                <w:p>
                  <w:pPr>
                    <w:pStyle w:val="null3"/>
                  </w:pPr>
                  <w:r>
                    <w:rPr>
                      <w:rFonts w:ascii="仿宋_GB2312" w:hAnsi="仿宋_GB2312" w:cs="仿宋_GB2312" w:eastAsia="仿宋_GB2312"/>
                    </w:rPr>
                    <w:t>5</w:t>
                  </w:r>
                </w:p>
              </w:tc>
              <w:tc>
                <w:tcPr>
                  <w:tcW w:type="dxa" w:w="319"/>
                </w:tcPr>
                <w:p>
                  <w:pPr>
                    <w:pStyle w:val="null3"/>
                  </w:pPr>
                  <w:r>
                    <w:rPr>
                      <w:rFonts w:ascii="仿宋_GB2312" w:hAnsi="仿宋_GB2312" w:cs="仿宋_GB2312" w:eastAsia="仿宋_GB2312"/>
                    </w:rPr>
                    <w:t>1.05</w:t>
                  </w:r>
                </w:p>
              </w:tc>
              <w:tc>
                <w:tcPr>
                  <w:tcW w:type="dxa" w:w="319"/>
                  <w:vMerge/>
                </w:tcPr>
                <w:p/>
              </w:tc>
              <w:tc>
                <w:tcPr>
                  <w:tcW w:type="dxa" w:w="319"/>
                </w:tcPr>
                <w:p>
                  <w:pPr>
                    <w:pStyle w:val="null3"/>
                  </w:pPr>
                  <w:r>
                    <w:rPr>
                      <w:rFonts w:ascii="仿宋_GB2312" w:hAnsi="仿宋_GB2312" w:cs="仿宋_GB2312" w:eastAsia="仿宋_GB2312"/>
                    </w:rPr>
                    <w:t>GB/T 8878—2023 针织内衣；GB/T 8878—2014 棉针织内衣；GB 18401—2010 国家纺织产品基本安全技术规范；GB/T 29862—2013 纺织品 纤维含量的标识；FZ/T 73012—2017 文胸；FZ/T 73016—2020 针织保暖内衣 絮片型；FZ/T 73019.1—2017 针织塑身内衣 弹力型；FZ/T 73019.2—2020 针织塑身内衣 调整型；FZ/T 73022—2019 针织保暖内衣：甲醛含量、pH值、可分解致癌芳香胺染料、耐水色牢度、耐酸汗渍色牢度、耐碱汗渍色牢度、耐干摩擦色牢度、纤维含量</w:t>
                  </w:r>
                </w:p>
              </w:tc>
            </w:tr>
            <w:tr>
              <w:tc>
                <w:tcPr>
                  <w:tcW w:type="dxa" w:w="319"/>
                </w:tcPr>
                <w:p>
                  <w:pPr>
                    <w:pStyle w:val="null3"/>
                  </w:pPr>
                  <w:r>
                    <w:rPr>
                      <w:rFonts w:ascii="仿宋_GB2312" w:hAnsi="仿宋_GB2312" w:cs="仿宋_GB2312" w:eastAsia="仿宋_GB2312"/>
                    </w:rPr>
                    <w:t>4</w:t>
                  </w:r>
                </w:p>
              </w:tc>
              <w:tc>
                <w:tcPr>
                  <w:tcW w:type="dxa" w:w="319"/>
                </w:tcPr>
                <w:p>
                  <w:pPr>
                    <w:pStyle w:val="null3"/>
                  </w:pPr>
                  <w:r>
                    <w:rPr>
                      <w:rFonts w:ascii="仿宋_GB2312" w:hAnsi="仿宋_GB2312" w:cs="仿宋_GB2312" w:eastAsia="仿宋_GB2312"/>
                    </w:rPr>
                    <w:t>帽子</w:t>
                  </w:r>
                </w:p>
              </w:tc>
              <w:tc>
                <w:tcPr>
                  <w:tcW w:type="dxa" w:w="319"/>
                </w:tcPr>
                <w:p>
                  <w:pPr>
                    <w:pStyle w:val="null3"/>
                  </w:pPr>
                  <w:r>
                    <w:rPr>
                      <w:rFonts w:ascii="仿宋_GB2312" w:hAnsi="仿宋_GB2312" w:cs="仿宋_GB2312" w:eastAsia="仿宋_GB2312"/>
                    </w:rPr>
                    <w:t>0.02</w:t>
                  </w:r>
                </w:p>
              </w:tc>
              <w:tc>
                <w:tcPr>
                  <w:tcW w:type="dxa" w:w="319"/>
                </w:tcPr>
                <w:p>
                  <w:pPr>
                    <w:pStyle w:val="null3"/>
                  </w:pPr>
                  <w:r>
                    <w:rPr>
                      <w:rFonts w:ascii="仿宋_GB2312" w:hAnsi="仿宋_GB2312" w:cs="仿宋_GB2312" w:eastAsia="仿宋_GB2312"/>
                    </w:rPr>
                    <w:t>40</w:t>
                  </w:r>
                </w:p>
              </w:tc>
              <w:tc>
                <w:tcPr>
                  <w:tcW w:type="dxa" w:w="319"/>
                </w:tcPr>
                <w:p>
                  <w:pPr>
                    <w:pStyle w:val="null3"/>
                  </w:pPr>
                  <w:r>
                    <w:rPr>
                      <w:rFonts w:ascii="仿宋_GB2312" w:hAnsi="仿宋_GB2312" w:cs="仿宋_GB2312" w:eastAsia="仿宋_GB2312"/>
                    </w:rPr>
                    <w:t>5</w:t>
                  </w:r>
                </w:p>
              </w:tc>
              <w:tc>
                <w:tcPr>
                  <w:tcW w:type="dxa" w:w="319"/>
                </w:tcPr>
                <w:p>
                  <w:pPr>
                    <w:pStyle w:val="null3"/>
                  </w:pPr>
                  <w:r>
                    <w:rPr>
                      <w:rFonts w:ascii="仿宋_GB2312" w:hAnsi="仿宋_GB2312" w:cs="仿宋_GB2312" w:eastAsia="仿宋_GB2312"/>
                    </w:rPr>
                    <w:t>0.9</w:t>
                  </w:r>
                </w:p>
              </w:tc>
              <w:tc>
                <w:tcPr>
                  <w:tcW w:type="dxa" w:w="319"/>
                  <w:vMerge/>
                </w:tcPr>
                <w:p/>
              </w:tc>
              <w:tc>
                <w:tcPr>
                  <w:tcW w:type="dxa" w:w="319"/>
                </w:tcPr>
                <w:p>
                  <w:pPr>
                    <w:pStyle w:val="null3"/>
                  </w:pPr>
                  <w:r>
                    <w:rPr>
                      <w:rFonts w:ascii="仿宋_GB2312" w:hAnsi="仿宋_GB2312" w:cs="仿宋_GB2312" w:eastAsia="仿宋_GB2312"/>
                    </w:rPr>
                    <w:t>GB 18401-2010 国家纺织产品基本安全技术规范；GB 31701-2015 婴幼儿及儿童纺织产品安全技术规范；FZ/T 73002-2016 针织帽</w:t>
                  </w:r>
                  <w:r>
                    <w:br/>
                  </w:r>
                  <w:r>
                    <w:rPr>
                      <w:rFonts w:ascii="仿宋_GB2312" w:hAnsi="仿宋_GB2312" w:cs="仿宋_GB2312" w:eastAsia="仿宋_GB2312"/>
                    </w:rPr>
                    <w:t xml:space="preserve"> FZ/T 73005-2021 低含毛混纺及仿毛针织品；FZ/T 73018-2021 毛针织品；FZ/T 82002-2016 缝制帽；QB/T 4560-2013 六片运动帽；QB/T 4662-2014 编织帽；SB/T 10949-2012 草帽；现行有效的执行企业标准、团体标准、地方标准及产品明示质量要求：甲醛含量、pH值、可分解致癌芳香胺染料、异味、耐水色牢度、耐酸汗渍色牢度、耐碱汗渍色牢度、耐干摩擦色牢度、耐湿摩擦色牢度、耐光色牢度、纤维含量</w:t>
                  </w:r>
                </w:p>
              </w:tc>
            </w:tr>
            <w:tr>
              <w:tc>
                <w:tcPr>
                  <w:tcW w:type="dxa" w:w="319"/>
                </w:tcPr>
                <w:p>
                  <w:pPr>
                    <w:pStyle w:val="null3"/>
                  </w:pPr>
                  <w:r>
                    <w:rPr>
                      <w:rFonts w:ascii="仿宋_GB2312" w:hAnsi="仿宋_GB2312" w:cs="仿宋_GB2312" w:eastAsia="仿宋_GB2312"/>
                    </w:rPr>
                    <w:t>5</w:t>
                  </w:r>
                </w:p>
              </w:tc>
              <w:tc>
                <w:tcPr>
                  <w:tcW w:type="dxa" w:w="319"/>
                </w:tcPr>
                <w:p>
                  <w:pPr>
                    <w:pStyle w:val="null3"/>
                  </w:pPr>
                  <w:r>
                    <w:rPr>
                      <w:rFonts w:ascii="仿宋_GB2312" w:hAnsi="仿宋_GB2312" w:cs="仿宋_GB2312" w:eastAsia="仿宋_GB2312"/>
                    </w:rPr>
                    <w:t>功能性服装（皮肤衣、防晒服、瑜伽服、自行车骑行服）</w:t>
                  </w:r>
                </w:p>
              </w:tc>
              <w:tc>
                <w:tcPr>
                  <w:tcW w:type="dxa" w:w="319"/>
                </w:tcPr>
                <w:p>
                  <w:pPr>
                    <w:pStyle w:val="null3"/>
                  </w:pPr>
                  <w:r>
                    <w:rPr>
                      <w:rFonts w:ascii="仿宋_GB2312" w:hAnsi="仿宋_GB2312" w:cs="仿宋_GB2312" w:eastAsia="仿宋_GB2312"/>
                    </w:rPr>
                    <w:t>0.06</w:t>
                  </w:r>
                </w:p>
              </w:tc>
              <w:tc>
                <w:tcPr>
                  <w:tcW w:type="dxa" w:w="319"/>
                </w:tcPr>
                <w:p>
                  <w:pPr>
                    <w:pStyle w:val="null3"/>
                  </w:pPr>
                  <w:r>
                    <w:rPr>
                      <w:rFonts w:ascii="仿宋_GB2312" w:hAnsi="仿宋_GB2312" w:cs="仿宋_GB2312" w:eastAsia="仿宋_GB2312"/>
                    </w:rPr>
                    <w:t>30</w:t>
                  </w:r>
                </w:p>
              </w:tc>
              <w:tc>
                <w:tcPr>
                  <w:tcW w:type="dxa" w:w="319"/>
                </w:tcPr>
                <w:p>
                  <w:pPr>
                    <w:pStyle w:val="null3"/>
                  </w:pPr>
                  <w:r>
                    <w:rPr>
                      <w:rFonts w:ascii="仿宋_GB2312" w:hAnsi="仿宋_GB2312" w:cs="仿宋_GB2312" w:eastAsia="仿宋_GB2312"/>
                    </w:rPr>
                    <w:t>5</w:t>
                  </w:r>
                </w:p>
              </w:tc>
              <w:tc>
                <w:tcPr>
                  <w:tcW w:type="dxa" w:w="319"/>
                </w:tcPr>
                <w:p>
                  <w:pPr>
                    <w:pStyle w:val="null3"/>
                  </w:pPr>
                  <w:r>
                    <w:rPr>
                      <w:rFonts w:ascii="仿宋_GB2312" w:hAnsi="仿宋_GB2312" w:cs="仿宋_GB2312" w:eastAsia="仿宋_GB2312"/>
                    </w:rPr>
                    <w:t>2.1</w:t>
                  </w:r>
                </w:p>
              </w:tc>
              <w:tc>
                <w:tcPr>
                  <w:tcW w:type="dxa" w:w="319"/>
                  <w:vMerge/>
                </w:tcPr>
                <w:p/>
              </w:tc>
              <w:tc>
                <w:tcPr>
                  <w:tcW w:type="dxa" w:w="319"/>
                </w:tcPr>
                <w:p>
                  <w:pPr>
                    <w:pStyle w:val="null3"/>
                  </w:pPr>
                  <w:r>
                    <w:rPr>
                      <w:rFonts w:ascii="仿宋_GB2312" w:hAnsi="仿宋_GB2312" w:cs="仿宋_GB2312" w:eastAsia="仿宋_GB2312"/>
                    </w:rPr>
                    <w:t>GB 18401-2010 国家纺织产品基本安全技术规范；GB/T 29862-2013 纺织品 纤维含量的标识；GB/T 18830-2009 纺织品 防紫外线性能的评定；FZ/T 74007-2019 户外防晒皮肤衣；现行有效的企业标准、团体标准、地方标准及产品明示质量要求：甲醛含量、pH值、可分解致癌芳香胺染料、耐水色牢度、耐酸汗渍色牢度、耐碱汗渍色牢度、耐干摩擦色牢度、纤维含量、耐光色牢度、防紫外线性能（洗前）</w:t>
                  </w:r>
                </w:p>
              </w:tc>
            </w:tr>
          </w:tbl>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rPr>
              <w:t>本项目补充说明：</w:t>
            </w:r>
          </w:p>
          <w:p>
            <w:pPr>
              <w:pStyle w:val="null3"/>
            </w:pPr>
            <w:r>
              <w:rPr>
                <w:rFonts w:ascii="仿宋_GB2312" w:hAnsi="仿宋_GB2312" w:cs="仿宋_GB2312" w:eastAsia="仿宋_GB2312"/>
              </w:rPr>
              <w:t>1.根据《产品质量监督抽查管理暂行办法》要求，线下抽检需购买检验样品（除不以破坏性试验方式进行检验，并且不会对样品质量造成实质性影响的外），备用样品只封存，不购买；线上抽检检验样品与备用样品都需购买。</w:t>
            </w:r>
          </w:p>
          <w:p>
            <w:pPr>
              <w:pStyle w:val="null3"/>
            </w:pPr>
            <w:r>
              <w:rPr>
                <w:rFonts w:ascii="仿宋_GB2312" w:hAnsi="仿宋_GB2312" w:cs="仿宋_GB2312" w:eastAsia="仿宋_GB2312"/>
              </w:rPr>
              <w:t>2.购样费指线下抽样的检验样品购买费、电商抽样的检验样品和备用样品购买费；抽检等费指抽样过程中发生的车辆保障费及人员旅差费、食宿费，检验费（含检验过程中发生的相关费用），相关文件资料（含检验报告等相关资料文书送达）中国邮政EMS邮寄费以及相关通讯费用，以及其他与抽检工作相关产生的费用。</w:t>
            </w:r>
          </w:p>
          <w:p>
            <w:pPr>
              <w:pStyle w:val="null3"/>
            </w:pPr>
            <w:r>
              <w:rPr>
                <w:rFonts w:ascii="仿宋_GB2312" w:hAnsi="仿宋_GB2312" w:cs="仿宋_GB2312" w:eastAsia="仿宋_GB2312"/>
              </w:rPr>
              <w:t>3.预算经费为购样费与抽检等费用组成。定价招标，指预算经费与购样费平均单价不变的情况下，如抽样批次数增加，购样费则递增，按不超过中标批次核算后的购样费结算。如：A产品预算经费10万元，其中含购样费1万元，购样费单价平均每批次0.01万元不变，能抽样100批次。现某承检机构拟报价抽样200批次，那购样费增加为0.01万元×200批次=2万元，抽检等其他经费则为8万元。</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标的名称：羽绒被等4种产品质量监督抽查</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一、抽查内容及要求</w:t>
            </w:r>
          </w:p>
          <w:tbl>
            <w:tblPr>
              <w:tblBorders>
                <w:top w:val="single"/>
                <w:left w:val="single"/>
                <w:bottom w:val="single"/>
                <w:right w:val="single"/>
                <w:insideH w:val="single"/>
                <w:insideV w:val="single"/>
              </w:tblBorders>
            </w:tblPr>
            <w:tblGrid>
              <w:gridCol w:w="284"/>
              <w:gridCol w:w="284"/>
              <w:gridCol w:w="284"/>
              <w:gridCol w:w="284"/>
              <w:gridCol w:w="284"/>
              <w:gridCol w:w="284"/>
              <w:gridCol w:w="284"/>
              <w:gridCol w:w="284"/>
              <w:gridCol w:w="284"/>
            </w:tblGrid>
            <w:tr>
              <w:tc>
                <w:tcPr>
                  <w:tcW w:type="dxa" w:w="284"/>
                  <w:vMerge w:val="restart"/>
                </w:tcPr>
                <w:p>
                  <w:pPr>
                    <w:pStyle w:val="null3"/>
                  </w:pPr>
                  <w:r>
                    <w:rPr>
                      <w:rFonts w:ascii="仿宋_GB2312" w:hAnsi="仿宋_GB2312" w:cs="仿宋_GB2312" w:eastAsia="仿宋_GB2312"/>
                    </w:rPr>
                    <w:t>品目号</w:t>
                  </w:r>
                </w:p>
              </w:tc>
              <w:tc>
                <w:tcPr>
                  <w:tcW w:type="dxa" w:w="568"/>
                  <w:gridSpan w:val="2"/>
                  <w:vMerge w:val="restart"/>
                </w:tcPr>
                <w:p>
                  <w:pPr>
                    <w:pStyle w:val="null3"/>
                  </w:pPr>
                  <w:r>
                    <w:br/>
                  </w:r>
                  <w:r>
                    <w:rPr>
                      <w:rFonts w:ascii="仿宋_GB2312" w:hAnsi="仿宋_GB2312" w:cs="仿宋_GB2312" w:eastAsia="仿宋_GB2312"/>
                    </w:rPr>
                    <w:t xml:space="preserve"> 产品名称</w:t>
                  </w:r>
                </w:p>
              </w:tc>
              <w:tc>
                <w:tcPr>
                  <w:tcW w:type="dxa" w:w="284"/>
                  <w:vMerge w:val="restart"/>
                </w:tcPr>
                <w:p>
                  <w:pPr>
                    <w:pStyle w:val="null3"/>
                  </w:pPr>
                  <w:r>
                    <w:rPr>
                      <w:rFonts w:ascii="仿宋_GB2312" w:hAnsi="仿宋_GB2312" w:cs="仿宋_GB2312" w:eastAsia="仿宋_GB2312"/>
                    </w:rPr>
                    <w:t>购样</w:t>
                  </w:r>
                  <w:r>
                    <w:br/>
                  </w:r>
                  <w:r>
                    <w:rPr>
                      <w:rFonts w:ascii="仿宋_GB2312" w:hAnsi="仿宋_GB2312" w:cs="仿宋_GB2312" w:eastAsia="仿宋_GB2312"/>
                    </w:rPr>
                    <w:t xml:space="preserve"> 单批次价格</w:t>
                  </w:r>
                  <w:r>
                    <w:br/>
                  </w:r>
                  <w:r>
                    <w:rPr>
                      <w:rFonts w:ascii="仿宋_GB2312" w:hAnsi="仿宋_GB2312" w:cs="仿宋_GB2312" w:eastAsia="仿宋_GB2312"/>
                    </w:rPr>
                    <w:t xml:space="preserve"> （万元/批次）</w:t>
                  </w:r>
                </w:p>
              </w:tc>
              <w:tc>
                <w:tcPr>
                  <w:tcW w:type="dxa" w:w="568"/>
                  <w:gridSpan w:val="2"/>
                </w:tcPr>
                <w:p>
                  <w:pPr>
                    <w:pStyle w:val="null3"/>
                  </w:pPr>
                  <w:r>
                    <w:rPr>
                      <w:rFonts w:ascii="仿宋_GB2312" w:hAnsi="仿宋_GB2312" w:cs="仿宋_GB2312" w:eastAsia="仿宋_GB2312"/>
                    </w:rPr>
                    <w:t>定价招标，增加总批次数</w:t>
                  </w:r>
                </w:p>
              </w:tc>
              <w:tc>
                <w:tcPr>
                  <w:tcW w:type="dxa" w:w="284"/>
                  <w:vMerge w:val="restart"/>
                </w:tcPr>
                <w:p>
                  <w:pPr>
                    <w:pStyle w:val="null3"/>
                  </w:pPr>
                  <w:r>
                    <w:rPr>
                      <w:rFonts w:ascii="仿宋_GB2312" w:hAnsi="仿宋_GB2312" w:cs="仿宋_GB2312" w:eastAsia="仿宋_GB2312"/>
                    </w:rPr>
                    <w:t>批次递增，购样费用相应累加</w:t>
                  </w:r>
                  <w:r>
                    <w:br/>
                  </w:r>
                  <w:r>
                    <w:rPr>
                      <w:rFonts w:ascii="仿宋_GB2312" w:hAnsi="仿宋_GB2312" w:cs="仿宋_GB2312" w:eastAsia="仿宋_GB2312"/>
                    </w:rPr>
                    <w:t xml:space="preserve"> （万元）</w:t>
                  </w:r>
                </w:p>
              </w:tc>
              <w:tc>
                <w:tcPr>
                  <w:tcW w:type="dxa" w:w="284"/>
                  <w:vMerge w:val="restart"/>
                </w:tcPr>
                <w:p>
                  <w:pPr>
                    <w:pStyle w:val="null3"/>
                  </w:pPr>
                  <w:r>
                    <w:rPr>
                      <w:rFonts w:ascii="仿宋_GB2312" w:hAnsi="仿宋_GB2312" w:cs="仿宋_GB2312" w:eastAsia="仿宋_GB2312"/>
                    </w:rPr>
                    <w:t>总抽检费</w:t>
                  </w:r>
                  <w:r>
                    <w:br/>
                  </w:r>
                  <w:r>
                    <w:rPr>
                      <w:rFonts w:ascii="仿宋_GB2312" w:hAnsi="仿宋_GB2312" w:cs="仿宋_GB2312" w:eastAsia="仿宋_GB2312"/>
                    </w:rPr>
                    <w:t xml:space="preserve"> （万元）</w:t>
                  </w:r>
                </w:p>
              </w:tc>
              <w:tc>
                <w:tcPr>
                  <w:tcW w:type="dxa" w:w="284"/>
                  <w:vMerge w:val="restart"/>
                </w:tcPr>
                <w:p>
                  <w:pPr>
                    <w:pStyle w:val="null3"/>
                  </w:pPr>
                  <w:r>
                    <w:rPr>
                      <w:rFonts w:ascii="仿宋_GB2312" w:hAnsi="仿宋_GB2312" w:cs="仿宋_GB2312" w:eastAsia="仿宋_GB2312"/>
                    </w:rPr>
                    <w:t>执行标准及检验项目</w:t>
                  </w:r>
                </w:p>
              </w:tc>
            </w:tr>
            <w:tr>
              <w:tc>
                <w:tcPr>
                  <w:tcW w:type="dxa" w:w="284"/>
                  <w:vMerge/>
                </w:tcPr>
                <w:p/>
              </w:tc>
              <w:tc>
                <w:tcPr>
                  <w:tcW w:type="dxa" w:w="568"/>
                  <w:gridSpan w:val="2"/>
                  <w:vMerge/>
                </w:tcPr>
                <w:p/>
              </w:tc>
              <w:tc>
                <w:tcPr>
                  <w:tcW w:type="dxa" w:w="284"/>
                  <w:vMerge/>
                </w:tcPr>
                <w:p/>
              </w:tc>
              <w:tc>
                <w:tcPr>
                  <w:tcW w:type="dxa" w:w="284"/>
                  <w:vMerge w:val="restart"/>
                </w:tcPr>
                <w:p>
                  <w:pPr>
                    <w:pStyle w:val="null3"/>
                  </w:pPr>
                  <w:r>
                    <w:rPr>
                      <w:rFonts w:ascii="仿宋_GB2312" w:hAnsi="仿宋_GB2312" w:cs="仿宋_GB2312" w:eastAsia="仿宋_GB2312"/>
                    </w:rPr>
                    <w:t>总批次数</w:t>
                  </w:r>
                </w:p>
              </w:tc>
              <w:tc>
                <w:tcPr>
                  <w:tcW w:type="dxa" w:w="284"/>
                  <w:vMerge w:val="restart"/>
                </w:tcPr>
                <w:p>
                  <w:pPr>
                    <w:pStyle w:val="null3"/>
                  </w:pPr>
                  <w:r>
                    <w:rPr>
                      <w:rFonts w:ascii="仿宋_GB2312" w:hAnsi="仿宋_GB2312" w:cs="仿宋_GB2312" w:eastAsia="仿宋_GB2312"/>
                    </w:rPr>
                    <w:t>其中网抽批次数</w:t>
                  </w:r>
                </w:p>
              </w:tc>
              <w:tc>
                <w:tcPr>
                  <w:tcW w:type="dxa" w:w="284"/>
                  <w:vMerge/>
                </w:tcPr>
                <w:p/>
              </w:tc>
            </w:tr>
            <w:tr>
              <w:tc>
                <w:tcPr>
                  <w:tcW w:type="dxa" w:w="284"/>
                  <w:vMerge/>
                </w:tcPr>
                <w:p/>
              </w:tc>
              <w:tc>
                <w:tcPr>
                  <w:tcW w:type="dxa" w:w="568"/>
                  <w:gridSpan w:val="2"/>
                  <w:vMerge/>
                </w:tcPr>
                <w:p/>
              </w:tc>
              <w:tc>
                <w:tcPr>
                  <w:tcW w:type="dxa" w:w="284"/>
                  <w:vMerge/>
                </w:tcPr>
                <w:p/>
              </w:tc>
              <w:tc>
                <w:tcPr>
                  <w:tcW w:type="dxa" w:w="284"/>
                  <w:vMerge/>
                </w:tcPr>
                <w:p/>
              </w:tc>
              <w:tc>
                <w:tcPr>
                  <w:tcW w:type="dxa" w:w="284"/>
                  <w:vMerge/>
                </w:tcPr>
                <w:p/>
              </w:tc>
              <w:tc>
                <w:tcPr>
                  <w:tcW w:type="dxa" w:w="284"/>
                  <w:vMerge/>
                </w:tcPr>
                <w:p/>
              </w:tc>
            </w:tr>
            <w:tr>
              <w:tc>
                <w:tcPr>
                  <w:tcW w:type="dxa" w:w="568"/>
                  <w:gridSpan w:val="2"/>
                </w:tcPr>
                <w:p>
                  <w:pPr>
                    <w:pStyle w:val="null3"/>
                  </w:pPr>
                  <w:r>
                    <w:rPr>
                      <w:rFonts w:ascii="仿宋_GB2312" w:hAnsi="仿宋_GB2312" w:cs="仿宋_GB2312" w:eastAsia="仿宋_GB2312"/>
                    </w:rPr>
                    <w:t>1</w:t>
                  </w:r>
                </w:p>
              </w:tc>
              <w:tc>
                <w:tcPr>
                  <w:tcW w:type="dxa" w:w="284"/>
                </w:tcPr>
                <w:p>
                  <w:pPr>
                    <w:pStyle w:val="null3"/>
                  </w:pPr>
                  <w:r>
                    <w:rPr>
                      <w:rFonts w:ascii="仿宋_GB2312" w:hAnsi="仿宋_GB2312" w:cs="仿宋_GB2312" w:eastAsia="仿宋_GB2312"/>
                    </w:rPr>
                    <w:t>羽绒被</w:t>
                  </w:r>
                </w:p>
              </w:tc>
              <w:tc>
                <w:tcPr>
                  <w:tcW w:type="dxa" w:w="284"/>
                </w:tcPr>
                <w:p>
                  <w:pPr>
                    <w:pStyle w:val="null3"/>
                  </w:pPr>
                  <w:r>
                    <w:rPr>
                      <w:rFonts w:ascii="仿宋_GB2312" w:hAnsi="仿宋_GB2312" w:cs="仿宋_GB2312" w:eastAsia="仿宋_GB2312"/>
                    </w:rPr>
                    <w:t>0.1</w:t>
                  </w:r>
                </w:p>
              </w:tc>
              <w:tc>
                <w:tcPr>
                  <w:tcW w:type="dxa" w:w="284"/>
                </w:tcPr>
                <w:p>
                  <w:pPr>
                    <w:pStyle w:val="null3"/>
                  </w:pPr>
                  <w:r>
                    <w:rPr>
                      <w:rFonts w:ascii="仿宋_GB2312" w:hAnsi="仿宋_GB2312" w:cs="仿宋_GB2312" w:eastAsia="仿宋_GB2312"/>
                    </w:rPr>
                    <w:t>40</w:t>
                  </w:r>
                </w:p>
              </w:tc>
              <w:tc>
                <w:tcPr>
                  <w:tcW w:type="dxa" w:w="284"/>
                </w:tcPr>
                <w:p>
                  <w:pPr>
                    <w:pStyle w:val="null3"/>
                  </w:pPr>
                  <w:r>
                    <w:rPr>
                      <w:rFonts w:ascii="仿宋_GB2312" w:hAnsi="仿宋_GB2312" w:cs="仿宋_GB2312" w:eastAsia="仿宋_GB2312"/>
                    </w:rPr>
                    <w:t>10</w:t>
                  </w:r>
                </w:p>
              </w:tc>
              <w:tc>
                <w:tcPr>
                  <w:tcW w:type="dxa" w:w="284"/>
                </w:tcPr>
                <w:p>
                  <w:pPr>
                    <w:pStyle w:val="null3"/>
                  </w:pPr>
                  <w:r>
                    <w:rPr>
                      <w:rFonts w:ascii="仿宋_GB2312" w:hAnsi="仿宋_GB2312" w:cs="仿宋_GB2312" w:eastAsia="仿宋_GB2312"/>
                    </w:rPr>
                    <w:t>5</w:t>
                  </w:r>
                </w:p>
              </w:tc>
              <w:tc>
                <w:tcPr>
                  <w:tcW w:type="dxa" w:w="284"/>
                  <w:vMerge w:val="restart"/>
                </w:tcPr>
                <w:p>
                  <w:pPr>
                    <w:pStyle w:val="null3"/>
                  </w:pPr>
                  <w:r>
                    <w:rPr>
                      <w:rFonts w:ascii="仿宋_GB2312" w:hAnsi="仿宋_GB2312" w:cs="仿宋_GB2312" w:eastAsia="仿宋_GB2312"/>
                    </w:rPr>
                    <w:t>44.3</w:t>
                  </w:r>
                </w:p>
              </w:tc>
              <w:tc>
                <w:tcPr>
                  <w:tcW w:type="dxa" w:w="284"/>
                </w:tcPr>
                <w:p>
                  <w:pPr>
                    <w:pStyle w:val="null3"/>
                  </w:pPr>
                  <w:r>
                    <w:rPr>
                      <w:rFonts w:ascii="仿宋_GB2312" w:hAnsi="仿宋_GB2312" w:cs="仿宋_GB2312" w:eastAsia="仿宋_GB2312"/>
                    </w:rPr>
                    <w:t>GB 18401—2010 国家纺织产品基本安全技术规范；GB/T 29862—2013 纺织品 纤维含量的标识；GB 31701—2015 婴幼儿及儿童纺织产品安全技术规范；FZ/T 81005—2017 绗缝制品；QB/T 1193—2012 羽绒羽毛被；QB/T 1193—2023 羽绒羽毛被；现行有效的企业标准、团体标准、地方标准及产品明示质量要求甲醛含量、pH值、可分解致癌芳香胺染料、耐水色牢度、耐酸汗渍色牢度、耐碱汗渍色牢度、耐干摩擦色牢度、耐湿摩擦色牢度、耐唾液色牢度、燃烧性能、金属针、纤维含量、绒子含量、绒丝+羽丝、鸭毛绒含量、鹅毛绒含量</w:t>
                  </w:r>
                </w:p>
              </w:tc>
            </w:tr>
            <w:tr>
              <w:tc>
                <w:tcPr>
                  <w:tcW w:type="dxa" w:w="284"/>
                </w:tcPr>
                <w:p>
                  <w:pPr>
                    <w:pStyle w:val="null3"/>
                  </w:pPr>
                  <w:r>
                    <w:rPr>
                      <w:rFonts w:ascii="仿宋_GB2312" w:hAnsi="仿宋_GB2312" w:cs="仿宋_GB2312" w:eastAsia="仿宋_GB2312"/>
                    </w:rPr>
                    <w:t>2</w:t>
                  </w:r>
                </w:p>
              </w:tc>
              <w:tc>
                <w:tcPr>
                  <w:tcW w:type="dxa" w:w="568"/>
                  <w:gridSpan w:val="2"/>
                </w:tcPr>
                <w:p>
                  <w:pPr>
                    <w:pStyle w:val="null3"/>
                  </w:pPr>
                  <w:r>
                    <w:rPr>
                      <w:rFonts w:ascii="仿宋_GB2312" w:hAnsi="仿宋_GB2312" w:cs="仿宋_GB2312" w:eastAsia="仿宋_GB2312"/>
                    </w:rPr>
                    <w:t>蚕丝被</w:t>
                  </w:r>
                </w:p>
              </w:tc>
              <w:tc>
                <w:tcPr>
                  <w:tcW w:type="dxa" w:w="284"/>
                </w:tcPr>
                <w:p>
                  <w:pPr>
                    <w:pStyle w:val="null3"/>
                  </w:pPr>
                  <w:r>
                    <w:rPr>
                      <w:rFonts w:ascii="仿宋_GB2312" w:hAnsi="仿宋_GB2312" w:cs="仿宋_GB2312" w:eastAsia="仿宋_GB2312"/>
                    </w:rPr>
                    <w:t>0.1</w:t>
                  </w:r>
                </w:p>
              </w:tc>
              <w:tc>
                <w:tcPr>
                  <w:tcW w:type="dxa" w:w="284"/>
                </w:tcPr>
                <w:p>
                  <w:pPr>
                    <w:pStyle w:val="null3"/>
                  </w:pPr>
                  <w:r>
                    <w:rPr>
                      <w:rFonts w:ascii="仿宋_GB2312" w:hAnsi="仿宋_GB2312" w:cs="仿宋_GB2312" w:eastAsia="仿宋_GB2312"/>
                    </w:rPr>
                    <w:t>40</w:t>
                  </w:r>
                </w:p>
              </w:tc>
              <w:tc>
                <w:tcPr>
                  <w:tcW w:type="dxa" w:w="284"/>
                </w:tcPr>
                <w:p>
                  <w:pPr>
                    <w:pStyle w:val="null3"/>
                  </w:pPr>
                  <w:r>
                    <w:rPr>
                      <w:rFonts w:ascii="仿宋_GB2312" w:hAnsi="仿宋_GB2312" w:cs="仿宋_GB2312" w:eastAsia="仿宋_GB2312"/>
                    </w:rPr>
                    <w:t>10</w:t>
                  </w:r>
                </w:p>
              </w:tc>
              <w:tc>
                <w:tcPr>
                  <w:tcW w:type="dxa" w:w="284"/>
                </w:tcPr>
                <w:p>
                  <w:pPr>
                    <w:pStyle w:val="null3"/>
                  </w:pPr>
                  <w:r>
                    <w:rPr>
                      <w:rFonts w:ascii="仿宋_GB2312" w:hAnsi="仿宋_GB2312" w:cs="仿宋_GB2312" w:eastAsia="仿宋_GB2312"/>
                    </w:rPr>
                    <w:t>5</w:t>
                  </w:r>
                </w:p>
              </w:tc>
              <w:tc>
                <w:tcPr>
                  <w:tcW w:type="dxa" w:w="284"/>
                  <w:vMerge/>
                </w:tcPr>
                <w:p/>
              </w:tc>
              <w:tc>
                <w:tcPr>
                  <w:tcW w:type="dxa" w:w="284"/>
                </w:tcPr>
                <w:p>
                  <w:pPr>
                    <w:pStyle w:val="null3"/>
                  </w:pPr>
                  <w:r>
                    <w:rPr>
                      <w:rFonts w:ascii="仿宋_GB2312" w:hAnsi="仿宋_GB2312" w:cs="仿宋_GB2312" w:eastAsia="仿宋_GB2312"/>
                    </w:rPr>
                    <w:t>GB 18401—2010 国家纺织产品基本安全技术规范；GB 18383—2007 絮用纤维制品通用技术要求；GB 31701—2015 婴幼儿及儿童纺织产品安全技术规范；GB/T 29862—2013 纺织品 纤维含量的标识；GB/T 24252—2019 蚕丝被；现行有效的企业标准、团体标准、地方标准及产品明示质量要求：甲醛含量、pH值、可分解致癌芳香胺染料、耐水色牢度、耐酸汗渍色牢度、耐碱汗渍色牢度、耐干摩擦色牢度、耐湿摩擦色牢度、耐唾液色牢度、燃烧性能、金属针、纤维含量、填充物（品质、含油率）、絮用纤维原料要求</w:t>
                  </w:r>
                </w:p>
              </w:tc>
            </w:tr>
            <w:tr>
              <w:tc>
                <w:tcPr>
                  <w:tcW w:type="dxa" w:w="284"/>
                </w:tcPr>
                <w:p>
                  <w:pPr>
                    <w:pStyle w:val="null3"/>
                  </w:pPr>
                  <w:r>
                    <w:rPr>
                      <w:rFonts w:ascii="仿宋_GB2312" w:hAnsi="仿宋_GB2312" w:cs="仿宋_GB2312" w:eastAsia="仿宋_GB2312"/>
                    </w:rPr>
                    <w:t>3</w:t>
                  </w:r>
                </w:p>
              </w:tc>
              <w:tc>
                <w:tcPr>
                  <w:tcW w:type="dxa" w:w="568"/>
                  <w:gridSpan w:val="2"/>
                </w:tcPr>
                <w:p>
                  <w:pPr>
                    <w:pStyle w:val="null3"/>
                  </w:pPr>
                  <w:r>
                    <w:rPr>
                      <w:rFonts w:ascii="仿宋_GB2312" w:hAnsi="仿宋_GB2312" w:cs="仿宋_GB2312" w:eastAsia="仿宋_GB2312"/>
                    </w:rPr>
                    <w:t>旅行箱包</w:t>
                  </w:r>
                </w:p>
              </w:tc>
              <w:tc>
                <w:tcPr>
                  <w:tcW w:type="dxa" w:w="284"/>
                </w:tcPr>
                <w:p>
                  <w:pPr>
                    <w:pStyle w:val="null3"/>
                  </w:pPr>
                  <w:r>
                    <w:rPr>
                      <w:rFonts w:ascii="仿宋_GB2312" w:hAnsi="仿宋_GB2312" w:cs="仿宋_GB2312" w:eastAsia="仿宋_GB2312"/>
                    </w:rPr>
                    <w:t>0.05</w:t>
                  </w:r>
                </w:p>
              </w:tc>
              <w:tc>
                <w:tcPr>
                  <w:tcW w:type="dxa" w:w="284"/>
                </w:tcPr>
                <w:p>
                  <w:pPr>
                    <w:pStyle w:val="null3"/>
                  </w:pPr>
                  <w:r>
                    <w:rPr>
                      <w:rFonts w:ascii="仿宋_GB2312" w:hAnsi="仿宋_GB2312" w:cs="仿宋_GB2312" w:eastAsia="仿宋_GB2312"/>
                    </w:rPr>
                    <w:t>35</w:t>
                  </w:r>
                </w:p>
              </w:tc>
              <w:tc>
                <w:tcPr>
                  <w:tcW w:type="dxa" w:w="284"/>
                </w:tcPr>
                <w:p>
                  <w:pPr>
                    <w:pStyle w:val="null3"/>
                  </w:pPr>
                  <w:r>
                    <w:rPr>
                      <w:rFonts w:ascii="仿宋_GB2312" w:hAnsi="仿宋_GB2312" w:cs="仿宋_GB2312" w:eastAsia="仿宋_GB2312"/>
                    </w:rPr>
                    <w:t>5</w:t>
                  </w:r>
                </w:p>
              </w:tc>
              <w:tc>
                <w:tcPr>
                  <w:tcW w:type="dxa" w:w="284"/>
                </w:tcPr>
                <w:p>
                  <w:pPr>
                    <w:pStyle w:val="null3"/>
                  </w:pPr>
                  <w:r>
                    <w:rPr>
                      <w:rFonts w:ascii="仿宋_GB2312" w:hAnsi="仿宋_GB2312" w:cs="仿宋_GB2312" w:eastAsia="仿宋_GB2312"/>
                    </w:rPr>
                    <w:t>2</w:t>
                  </w:r>
                </w:p>
              </w:tc>
              <w:tc>
                <w:tcPr>
                  <w:tcW w:type="dxa" w:w="284"/>
                  <w:vMerge/>
                </w:tcPr>
                <w:p/>
              </w:tc>
              <w:tc>
                <w:tcPr>
                  <w:tcW w:type="dxa" w:w="284"/>
                </w:tcPr>
                <w:p>
                  <w:pPr>
                    <w:pStyle w:val="null3"/>
                  </w:pPr>
                  <w:r>
                    <w:rPr>
                      <w:rFonts w:ascii="仿宋_GB2312" w:hAnsi="仿宋_GB2312" w:cs="仿宋_GB2312" w:eastAsia="仿宋_GB2312"/>
                    </w:rPr>
                    <w:t>GB 20400—2006 皮革和毛皮 有害物质限量；QB/T 2155—2018 旅行箱包；现行有效的企业标准、团体标准、地方标准及产品明示质量要求拉杆耐疲劳性能、行走性能、振荡冲击性能、跌落性能、硬箱箱体耐静压性能、塑料硬箱箱面耐落球冲击性能、滚筒冲击性能、箱（包）锁耐用性能、缝合强度、游离甲醛、可分解有害芳香胺染料</w:t>
                  </w:r>
                </w:p>
              </w:tc>
            </w:tr>
            <w:tr>
              <w:tc>
                <w:tcPr>
                  <w:tcW w:type="dxa" w:w="284"/>
                </w:tcPr>
                <w:p>
                  <w:pPr>
                    <w:pStyle w:val="null3"/>
                  </w:pPr>
                  <w:r>
                    <w:rPr>
                      <w:rFonts w:ascii="仿宋_GB2312" w:hAnsi="仿宋_GB2312" w:cs="仿宋_GB2312" w:eastAsia="仿宋_GB2312"/>
                    </w:rPr>
                    <w:t>4</w:t>
                  </w:r>
                </w:p>
              </w:tc>
              <w:tc>
                <w:tcPr>
                  <w:tcW w:type="dxa" w:w="568"/>
                  <w:gridSpan w:val="2"/>
                </w:tcPr>
                <w:p>
                  <w:pPr>
                    <w:pStyle w:val="null3"/>
                  </w:pPr>
                  <w:r>
                    <w:rPr>
                      <w:rFonts w:ascii="仿宋_GB2312" w:hAnsi="仿宋_GB2312" w:cs="仿宋_GB2312" w:eastAsia="仿宋_GB2312"/>
                    </w:rPr>
                    <w:t>背提包</w:t>
                  </w:r>
                </w:p>
              </w:tc>
              <w:tc>
                <w:tcPr>
                  <w:tcW w:type="dxa" w:w="284"/>
                </w:tcPr>
                <w:p>
                  <w:pPr>
                    <w:pStyle w:val="null3"/>
                  </w:pPr>
                  <w:r>
                    <w:rPr>
                      <w:rFonts w:ascii="仿宋_GB2312" w:hAnsi="仿宋_GB2312" w:cs="仿宋_GB2312" w:eastAsia="仿宋_GB2312"/>
                    </w:rPr>
                    <w:t>0.03</w:t>
                  </w:r>
                </w:p>
              </w:tc>
              <w:tc>
                <w:tcPr>
                  <w:tcW w:type="dxa" w:w="284"/>
                </w:tcPr>
                <w:p>
                  <w:pPr>
                    <w:pStyle w:val="null3"/>
                  </w:pPr>
                  <w:r>
                    <w:rPr>
                      <w:rFonts w:ascii="仿宋_GB2312" w:hAnsi="仿宋_GB2312" w:cs="仿宋_GB2312" w:eastAsia="仿宋_GB2312"/>
                    </w:rPr>
                    <w:t>35</w:t>
                  </w:r>
                </w:p>
              </w:tc>
              <w:tc>
                <w:tcPr>
                  <w:tcW w:type="dxa" w:w="284"/>
                </w:tcPr>
                <w:p>
                  <w:pPr>
                    <w:pStyle w:val="null3"/>
                  </w:pPr>
                  <w:r>
                    <w:rPr>
                      <w:rFonts w:ascii="仿宋_GB2312" w:hAnsi="仿宋_GB2312" w:cs="仿宋_GB2312" w:eastAsia="仿宋_GB2312"/>
                    </w:rPr>
                    <w:t>5</w:t>
                  </w:r>
                </w:p>
              </w:tc>
              <w:tc>
                <w:tcPr>
                  <w:tcW w:type="dxa" w:w="284"/>
                </w:tcPr>
                <w:p>
                  <w:pPr>
                    <w:pStyle w:val="null3"/>
                  </w:pPr>
                  <w:r>
                    <w:rPr>
                      <w:rFonts w:ascii="仿宋_GB2312" w:hAnsi="仿宋_GB2312" w:cs="仿宋_GB2312" w:eastAsia="仿宋_GB2312"/>
                    </w:rPr>
                    <w:t>1.2</w:t>
                  </w:r>
                </w:p>
              </w:tc>
              <w:tc>
                <w:tcPr>
                  <w:tcW w:type="dxa" w:w="284"/>
                  <w:vMerge/>
                </w:tcPr>
                <w:p/>
              </w:tc>
              <w:tc>
                <w:tcPr>
                  <w:tcW w:type="dxa" w:w="284"/>
                </w:tcPr>
                <w:p>
                  <w:pPr>
                    <w:pStyle w:val="null3"/>
                  </w:pPr>
                  <w:r>
                    <w:rPr>
                      <w:rFonts w:ascii="仿宋_GB2312" w:hAnsi="仿宋_GB2312" w:cs="仿宋_GB2312" w:eastAsia="仿宋_GB2312"/>
                    </w:rPr>
                    <w:t>QB/T 1333—2018 背提包：振荡冲击性能、包锁耐用性能、扣件耐用性能、拉链耐用度、缝合强度、塑料插扣耐用性能、摩擦色牢度（沾色）、游离甲醛、可分解有害芳香胺染料</w:t>
                  </w:r>
                </w:p>
              </w:tc>
            </w:tr>
          </w:tbl>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rPr>
              <w:t>本项目补充说明：</w:t>
            </w:r>
          </w:p>
          <w:p>
            <w:pPr>
              <w:pStyle w:val="null3"/>
            </w:pPr>
            <w:r>
              <w:rPr>
                <w:rFonts w:ascii="仿宋_GB2312" w:hAnsi="仿宋_GB2312" w:cs="仿宋_GB2312" w:eastAsia="仿宋_GB2312"/>
              </w:rPr>
              <w:t>1.根据《产品质量监督抽查管理暂行办法》要求，线下抽检需购买检验样品（除不以破坏性试验方式进行检验，并且不会对样品质量造成实质性影响的外），备用样品只封存，不购买；线上抽检检验样品与备用样品都需购买。</w:t>
            </w:r>
          </w:p>
          <w:p>
            <w:pPr>
              <w:pStyle w:val="null3"/>
            </w:pPr>
            <w:r>
              <w:rPr>
                <w:rFonts w:ascii="仿宋_GB2312" w:hAnsi="仿宋_GB2312" w:cs="仿宋_GB2312" w:eastAsia="仿宋_GB2312"/>
              </w:rPr>
              <w:t>2.购样费指线下抽样的检验样品购买费、电商抽样的检验样品和备用样品购买费；抽检等费指抽样过程中发生的车辆保障费及人员旅差费、食宿费，检验费（含检验过程中发生的相关费用），相关文件资料（含检验报告等相关资料文书送达）中国邮政EMS邮寄费以及相关通讯费用，以及其他与抽检工作相关产生的费用。</w:t>
            </w:r>
          </w:p>
          <w:p>
            <w:pPr>
              <w:pStyle w:val="null3"/>
            </w:pPr>
            <w:r>
              <w:rPr>
                <w:rFonts w:ascii="仿宋_GB2312" w:hAnsi="仿宋_GB2312" w:cs="仿宋_GB2312" w:eastAsia="仿宋_GB2312"/>
              </w:rPr>
              <w:t>3.预算经费为购样费与抽检等费用组成。定价招标，指预算经费与购样费平均单价不变的情况下，如抽样批次数增加，购样费则递增，按不超过中标批次核算后的购样费结算。如：A产品预算经费10万元，其中含购样费1万元，购样费单价平均每批次0.01万元不变，能抽样100批次。现某承检机构拟报价抽样200批次，那购样费增加为0.01万元×200批次=2万元，抽检等其他经费则为8万元。</w:t>
            </w:r>
          </w:p>
        </w:tc>
      </w:tr>
    </w:tbl>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标的名称：老视成镜等5种产品质量监督抽查</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一、抽查内容及要求</w:t>
            </w:r>
          </w:p>
          <w:tbl>
            <w:tblPr>
              <w:tblBorders>
                <w:top w:val="single"/>
                <w:left w:val="single"/>
                <w:bottom w:val="single"/>
                <w:right w:val="single"/>
                <w:insideH w:val="single"/>
                <w:insideV w:val="single"/>
              </w:tblBorders>
            </w:tblPr>
            <w:tblGrid>
              <w:gridCol w:w="319"/>
              <w:gridCol w:w="319"/>
              <w:gridCol w:w="319"/>
              <w:gridCol w:w="319"/>
              <w:gridCol w:w="319"/>
              <w:gridCol w:w="319"/>
              <w:gridCol w:w="319"/>
              <w:gridCol w:w="319"/>
            </w:tblGrid>
            <w:tr>
              <w:tc>
                <w:tcPr>
                  <w:tcW w:type="dxa" w:w="319"/>
                  <w:vMerge w:val="restart"/>
                </w:tcPr>
                <w:p>
                  <w:pPr>
                    <w:pStyle w:val="null3"/>
                  </w:pPr>
                  <w:r>
                    <w:rPr>
                      <w:rFonts w:ascii="仿宋_GB2312" w:hAnsi="仿宋_GB2312" w:cs="仿宋_GB2312" w:eastAsia="仿宋_GB2312"/>
                    </w:rPr>
                    <w:t>序号</w:t>
                  </w:r>
                </w:p>
              </w:tc>
              <w:tc>
                <w:tcPr>
                  <w:tcW w:type="dxa" w:w="319"/>
                  <w:vMerge w:val="restart"/>
                </w:tcPr>
                <w:p>
                  <w:pPr>
                    <w:pStyle w:val="null3"/>
                  </w:pPr>
                  <w:r>
                    <w:br/>
                  </w:r>
                  <w:r>
                    <w:rPr>
                      <w:rFonts w:ascii="仿宋_GB2312" w:hAnsi="仿宋_GB2312" w:cs="仿宋_GB2312" w:eastAsia="仿宋_GB2312"/>
                    </w:rPr>
                    <w:t xml:space="preserve"> 产品名称</w:t>
                  </w:r>
                </w:p>
              </w:tc>
              <w:tc>
                <w:tcPr>
                  <w:tcW w:type="dxa" w:w="319"/>
                  <w:vMerge w:val="restart"/>
                </w:tcPr>
                <w:p>
                  <w:pPr>
                    <w:pStyle w:val="null3"/>
                  </w:pPr>
                  <w:r>
                    <w:rPr>
                      <w:rFonts w:ascii="仿宋_GB2312" w:hAnsi="仿宋_GB2312" w:cs="仿宋_GB2312" w:eastAsia="仿宋_GB2312"/>
                    </w:rPr>
                    <w:t>购样</w:t>
                  </w:r>
                  <w:r>
                    <w:br/>
                  </w:r>
                  <w:r>
                    <w:rPr>
                      <w:rFonts w:ascii="仿宋_GB2312" w:hAnsi="仿宋_GB2312" w:cs="仿宋_GB2312" w:eastAsia="仿宋_GB2312"/>
                    </w:rPr>
                    <w:t xml:space="preserve"> 单批次价格</w:t>
                  </w:r>
                  <w:r>
                    <w:br/>
                  </w:r>
                  <w:r>
                    <w:rPr>
                      <w:rFonts w:ascii="仿宋_GB2312" w:hAnsi="仿宋_GB2312" w:cs="仿宋_GB2312" w:eastAsia="仿宋_GB2312"/>
                    </w:rPr>
                    <w:t xml:space="preserve"> （万元/批次）</w:t>
                  </w:r>
                </w:p>
              </w:tc>
              <w:tc>
                <w:tcPr>
                  <w:tcW w:type="dxa" w:w="638"/>
                  <w:gridSpan w:val="2"/>
                </w:tcPr>
                <w:p>
                  <w:pPr>
                    <w:pStyle w:val="null3"/>
                  </w:pPr>
                  <w:r>
                    <w:rPr>
                      <w:rFonts w:ascii="仿宋_GB2312" w:hAnsi="仿宋_GB2312" w:cs="仿宋_GB2312" w:eastAsia="仿宋_GB2312"/>
                    </w:rPr>
                    <w:t>定价招标，增加总批次数</w:t>
                  </w:r>
                </w:p>
              </w:tc>
              <w:tc>
                <w:tcPr>
                  <w:tcW w:type="dxa" w:w="319"/>
                  <w:vMerge w:val="restart"/>
                </w:tcPr>
                <w:p>
                  <w:pPr>
                    <w:pStyle w:val="null3"/>
                  </w:pPr>
                  <w:r>
                    <w:rPr>
                      <w:rFonts w:ascii="仿宋_GB2312" w:hAnsi="仿宋_GB2312" w:cs="仿宋_GB2312" w:eastAsia="仿宋_GB2312"/>
                    </w:rPr>
                    <w:t>批次递增，购样费用相应累加</w:t>
                  </w:r>
                  <w:r>
                    <w:br/>
                  </w:r>
                  <w:r>
                    <w:rPr>
                      <w:rFonts w:ascii="仿宋_GB2312" w:hAnsi="仿宋_GB2312" w:cs="仿宋_GB2312" w:eastAsia="仿宋_GB2312"/>
                    </w:rPr>
                    <w:t xml:space="preserve"> （万元）</w:t>
                  </w:r>
                </w:p>
              </w:tc>
              <w:tc>
                <w:tcPr>
                  <w:tcW w:type="dxa" w:w="319"/>
                  <w:vMerge w:val="restart"/>
                </w:tcPr>
                <w:p>
                  <w:pPr>
                    <w:pStyle w:val="null3"/>
                  </w:pPr>
                  <w:r>
                    <w:rPr>
                      <w:rFonts w:ascii="仿宋_GB2312" w:hAnsi="仿宋_GB2312" w:cs="仿宋_GB2312" w:eastAsia="仿宋_GB2312"/>
                    </w:rPr>
                    <w:t>总抽检费</w:t>
                  </w:r>
                  <w:r>
                    <w:br/>
                  </w:r>
                  <w:r>
                    <w:rPr>
                      <w:rFonts w:ascii="仿宋_GB2312" w:hAnsi="仿宋_GB2312" w:cs="仿宋_GB2312" w:eastAsia="仿宋_GB2312"/>
                    </w:rPr>
                    <w:t xml:space="preserve"> （万元）</w:t>
                  </w:r>
                </w:p>
              </w:tc>
              <w:tc>
                <w:tcPr>
                  <w:tcW w:type="dxa" w:w="319"/>
                  <w:vMerge w:val="restart"/>
                </w:tcPr>
                <w:p>
                  <w:pPr>
                    <w:pStyle w:val="null3"/>
                  </w:pPr>
                  <w:r>
                    <w:rPr>
                      <w:rFonts w:ascii="仿宋_GB2312" w:hAnsi="仿宋_GB2312" w:cs="仿宋_GB2312" w:eastAsia="仿宋_GB2312"/>
                    </w:rPr>
                    <w:t>执行标准及检验项目</w:t>
                  </w:r>
                </w:p>
              </w:tc>
            </w:tr>
            <w:tr>
              <w:tc>
                <w:tcPr>
                  <w:tcW w:type="dxa" w:w="319"/>
                  <w:vMerge/>
                </w:tcPr>
                <w:p/>
              </w:tc>
              <w:tc>
                <w:tcPr>
                  <w:tcW w:type="dxa" w:w="319"/>
                  <w:vMerge/>
                </w:tcPr>
                <w:p/>
              </w:tc>
              <w:tc>
                <w:tcPr>
                  <w:tcW w:type="dxa" w:w="319"/>
                  <w:vMerge/>
                </w:tcPr>
                <w:p/>
              </w:tc>
              <w:tc>
                <w:tcPr>
                  <w:tcW w:type="dxa" w:w="319"/>
                  <w:vMerge w:val="restart"/>
                </w:tcPr>
                <w:p>
                  <w:pPr>
                    <w:pStyle w:val="null3"/>
                  </w:pPr>
                  <w:r>
                    <w:rPr>
                      <w:rFonts w:ascii="仿宋_GB2312" w:hAnsi="仿宋_GB2312" w:cs="仿宋_GB2312" w:eastAsia="仿宋_GB2312"/>
                    </w:rPr>
                    <w:t>总批次数</w:t>
                  </w:r>
                </w:p>
              </w:tc>
              <w:tc>
                <w:tcPr>
                  <w:tcW w:type="dxa" w:w="319"/>
                  <w:vMerge w:val="restart"/>
                </w:tcPr>
                <w:p>
                  <w:pPr>
                    <w:pStyle w:val="null3"/>
                  </w:pPr>
                  <w:r>
                    <w:rPr>
                      <w:rFonts w:ascii="仿宋_GB2312" w:hAnsi="仿宋_GB2312" w:cs="仿宋_GB2312" w:eastAsia="仿宋_GB2312"/>
                    </w:rPr>
                    <w:t>其中网抽批次数</w:t>
                  </w:r>
                </w:p>
              </w:tc>
              <w:tc>
                <w:tcPr>
                  <w:tcW w:type="dxa" w:w="319"/>
                  <w:vMerge/>
                </w:tcPr>
                <w:p/>
              </w:tc>
              <w:tc>
                <w:tcPr>
                  <w:tcW w:type="dxa" w:w="319"/>
                  <w:vMerge/>
                </w:tcPr>
                <w:p/>
              </w:tc>
              <w:tc>
                <w:tcPr>
                  <w:tcW w:type="dxa" w:w="319"/>
                  <w:vMerge/>
                </w:tcPr>
                <w:p/>
              </w:tc>
            </w:tr>
            <w:tr>
              <w:tc>
                <w:tcPr>
                  <w:tcW w:type="dxa" w:w="319"/>
                  <w:vMerge/>
                </w:tcPr>
                <w:p/>
              </w:tc>
              <w:tc>
                <w:tcPr>
                  <w:tcW w:type="dxa" w:w="319"/>
                  <w:vMerge/>
                </w:tcPr>
                <w:p/>
              </w:tc>
              <w:tc>
                <w:tcPr>
                  <w:tcW w:type="dxa" w:w="319"/>
                  <w:vMerge/>
                </w:tcPr>
                <w:p/>
              </w:tc>
              <w:tc>
                <w:tcPr>
                  <w:tcW w:type="dxa" w:w="319"/>
                  <w:vMerge/>
                </w:tcPr>
                <w:p/>
              </w:tc>
              <w:tc>
                <w:tcPr>
                  <w:tcW w:type="dxa" w:w="319"/>
                  <w:vMerge/>
                </w:tcPr>
                <w:p/>
              </w:tc>
              <w:tc>
                <w:tcPr>
                  <w:tcW w:type="dxa" w:w="319"/>
                  <w:vMerge/>
                </w:tcPr>
                <w:p/>
              </w:tc>
              <w:tc>
                <w:tcPr>
                  <w:tcW w:type="dxa" w:w="319"/>
                  <w:vMerge/>
                </w:tcPr>
                <w:p/>
              </w:tc>
              <w:tc>
                <w:tcPr>
                  <w:tcW w:type="dxa" w:w="319"/>
                  <w:vMerge/>
                </w:tcPr>
                <w:p/>
              </w:tc>
            </w:tr>
            <w:tr>
              <w:tc>
                <w:tcPr>
                  <w:tcW w:type="dxa" w:w="319"/>
                </w:tcPr>
                <w:p>
                  <w:pPr>
                    <w:pStyle w:val="null3"/>
                  </w:pPr>
                  <w:r>
                    <w:rPr>
                      <w:rFonts w:ascii="仿宋_GB2312" w:hAnsi="仿宋_GB2312" w:cs="仿宋_GB2312" w:eastAsia="仿宋_GB2312"/>
                    </w:rPr>
                    <w:t>1</w:t>
                  </w:r>
                </w:p>
              </w:tc>
              <w:tc>
                <w:tcPr>
                  <w:tcW w:type="dxa" w:w="319"/>
                </w:tcPr>
                <w:p>
                  <w:pPr>
                    <w:pStyle w:val="null3"/>
                  </w:pPr>
                  <w:r>
                    <w:rPr>
                      <w:rFonts w:ascii="仿宋_GB2312" w:hAnsi="仿宋_GB2312" w:cs="仿宋_GB2312" w:eastAsia="仿宋_GB2312"/>
                    </w:rPr>
                    <w:t>老视成镜</w:t>
                  </w:r>
                </w:p>
              </w:tc>
              <w:tc>
                <w:tcPr>
                  <w:tcW w:type="dxa" w:w="319"/>
                </w:tcPr>
                <w:p>
                  <w:pPr>
                    <w:pStyle w:val="null3"/>
                  </w:pPr>
                  <w:r>
                    <w:rPr>
                      <w:rFonts w:ascii="仿宋_GB2312" w:hAnsi="仿宋_GB2312" w:cs="仿宋_GB2312" w:eastAsia="仿宋_GB2312"/>
                    </w:rPr>
                    <w:t>0.03</w:t>
                  </w:r>
                </w:p>
              </w:tc>
              <w:tc>
                <w:tcPr>
                  <w:tcW w:type="dxa" w:w="319"/>
                </w:tcPr>
                <w:p>
                  <w:pPr>
                    <w:pStyle w:val="null3"/>
                  </w:pPr>
                  <w:r>
                    <w:rPr>
                      <w:rFonts w:ascii="仿宋_GB2312" w:hAnsi="仿宋_GB2312" w:cs="仿宋_GB2312" w:eastAsia="仿宋_GB2312"/>
                    </w:rPr>
                    <w:t>40</w:t>
                  </w:r>
                </w:p>
              </w:tc>
              <w:tc>
                <w:tcPr>
                  <w:tcW w:type="dxa" w:w="319"/>
                </w:tcPr>
                <w:p>
                  <w:pPr>
                    <w:pStyle w:val="null3"/>
                  </w:pPr>
                  <w:r>
                    <w:rPr>
                      <w:rFonts w:ascii="仿宋_GB2312" w:hAnsi="仿宋_GB2312" w:cs="仿宋_GB2312" w:eastAsia="仿宋_GB2312"/>
                    </w:rPr>
                    <w:t>10</w:t>
                  </w:r>
                </w:p>
              </w:tc>
              <w:tc>
                <w:tcPr>
                  <w:tcW w:type="dxa" w:w="319"/>
                </w:tcPr>
                <w:p>
                  <w:pPr>
                    <w:pStyle w:val="null3"/>
                  </w:pPr>
                  <w:r>
                    <w:rPr>
                      <w:rFonts w:ascii="仿宋_GB2312" w:hAnsi="仿宋_GB2312" w:cs="仿宋_GB2312" w:eastAsia="仿宋_GB2312"/>
                    </w:rPr>
                    <w:t>1.5</w:t>
                  </w:r>
                </w:p>
              </w:tc>
              <w:tc>
                <w:tcPr>
                  <w:tcW w:type="dxa" w:w="319"/>
                  <w:vMerge w:val="restart"/>
                </w:tcPr>
                <w:p>
                  <w:pPr>
                    <w:pStyle w:val="null3"/>
                  </w:pPr>
                  <w:r>
                    <w:rPr>
                      <w:rFonts w:ascii="仿宋_GB2312" w:hAnsi="仿宋_GB2312" w:cs="仿宋_GB2312" w:eastAsia="仿宋_GB2312"/>
                    </w:rPr>
                    <w:t>49.9</w:t>
                  </w:r>
                </w:p>
              </w:tc>
              <w:tc>
                <w:tcPr>
                  <w:tcW w:type="dxa" w:w="319"/>
                </w:tcPr>
                <w:p>
                  <w:pPr>
                    <w:pStyle w:val="null3"/>
                  </w:pPr>
                  <w:r>
                    <w:rPr>
                      <w:rFonts w:ascii="仿宋_GB2312" w:hAnsi="仿宋_GB2312" w:cs="仿宋_GB2312" w:eastAsia="仿宋_GB2312"/>
                    </w:rPr>
                    <w:t>GB 13511.1—2011 配装眼镜  第1部分：单光和多焦点；GB/T 13511.3—2019 配装眼镜  第3部分：单光老视成镜：标志、镜片顶焦度、球镜顶焦度偏差、柱镜顶焦度偏差、光透射比、光学中心水平偏差、光学中心单侧水平偏差、光学中心垂直互差、两镜片顶焦度互差、装配质量</w:t>
                  </w:r>
                  <w:r>
                    <w:br/>
                  </w:r>
                  <w:r>
                    <w:rPr>
                      <w:rFonts w:ascii="仿宋_GB2312" w:hAnsi="仿宋_GB2312" w:cs="仿宋_GB2312" w:eastAsia="仿宋_GB2312"/>
                    </w:rPr>
                    <w:t xml:space="preserve"> 注1：标志的检验项目为GB 13511.1—2011中7.1 c），GB/T 13511.3—2019 中6.1 b）、6.2 b）；2：镜片顶焦度需检测两主子午面。</w:t>
                  </w:r>
                </w:p>
              </w:tc>
            </w:tr>
            <w:tr>
              <w:tc>
                <w:tcPr>
                  <w:tcW w:type="dxa" w:w="319"/>
                </w:tcPr>
                <w:p>
                  <w:pPr>
                    <w:pStyle w:val="null3"/>
                  </w:pPr>
                  <w:r>
                    <w:rPr>
                      <w:rFonts w:ascii="仿宋_GB2312" w:hAnsi="仿宋_GB2312" w:cs="仿宋_GB2312" w:eastAsia="仿宋_GB2312"/>
                    </w:rPr>
                    <w:t>2</w:t>
                  </w:r>
                </w:p>
              </w:tc>
              <w:tc>
                <w:tcPr>
                  <w:tcW w:type="dxa" w:w="319"/>
                </w:tcPr>
                <w:p>
                  <w:pPr>
                    <w:pStyle w:val="null3"/>
                  </w:pPr>
                  <w:r>
                    <w:rPr>
                      <w:rFonts w:ascii="仿宋_GB2312" w:hAnsi="仿宋_GB2312" w:cs="仿宋_GB2312" w:eastAsia="仿宋_GB2312"/>
                    </w:rPr>
                    <w:t>老人折叠拐杖椅</w:t>
                  </w:r>
                </w:p>
              </w:tc>
              <w:tc>
                <w:tcPr>
                  <w:tcW w:type="dxa" w:w="319"/>
                </w:tcPr>
                <w:p>
                  <w:pPr>
                    <w:pStyle w:val="null3"/>
                  </w:pPr>
                  <w:r>
                    <w:rPr>
                      <w:rFonts w:ascii="仿宋_GB2312" w:hAnsi="仿宋_GB2312" w:cs="仿宋_GB2312" w:eastAsia="仿宋_GB2312"/>
                    </w:rPr>
                    <w:t>0.04</w:t>
                  </w:r>
                </w:p>
              </w:tc>
              <w:tc>
                <w:tcPr>
                  <w:tcW w:type="dxa" w:w="319"/>
                </w:tcPr>
                <w:p>
                  <w:pPr>
                    <w:pStyle w:val="null3"/>
                  </w:pPr>
                  <w:r>
                    <w:rPr>
                      <w:rFonts w:ascii="仿宋_GB2312" w:hAnsi="仿宋_GB2312" w:cs="仿宋_GB2312" w:eastAsia="仿宋_GB2312"/>
                    </w:rPr>
                    <w:t>35</w:t>
                  </w:r>
                </w:p>
              </w:tc>
              <w:tc>
                <w:tcPr>
                  <w:tcW w:type="dxa" w:w="319"/>
                </w:tcPr>
                <w:p>
                  <w:pPr>
                    <w:pStyle w:val="null3"/>
                  </w:pPr>
                  <w:r>
                    <w:rPr>
                      <w:rFonts w:ascii="仿宋_GB2312" w:hAnsi="仿宋_GB2312" w:cs="仿宋_GB2312" w:eastAsia="仿宋_GB2312"/>
                    </w:rPr>
                    <w:t>10</w:t>
                  </w:r>
                </w:p>
              </w:tc>
              <w:tc>
                <w:tcPr>
                  <w:tcW w:type="dxa" w:w="319"/>
                </w:tcPr>
                <w:p>
                  <w:pPr>
                    <w:pStyle w:val="null3"/>
                  </w:pPr>
                  <w:r>
                    <w:rPr>
                      <w:rFonts w:ascii="仿宋_GB2312" w:hAnsi="仿宋_GB2312" w:cs="仿宋_GB2312" w:eastAsia="仿宋_GB2312"/>
                    </w:rPr>
                    <w:t>1.8</w:t>
                  </w:r>
                </w:p>
              </w:tc>
              <w:tc>
                <w:tcPr>
                  <w:tcW w:type="dxa" w:w="319"/>
                  <w:vMerge/>
                </w:tcPr>
                <w:p/>
              </w:tc>
              <w:tc>
                <w:tcPr>
                  <w:tcW w:type="dxa" w:w="319"/>
                </w:tcPr>
                <w:p>
                  <w:pPr>
                    <w:pStyle w:val="null3"/>
                  </w:pPr>
                  <w:r>
                    <w:rPr>
                      <w:rFonts w:ascii="仿宋_GB2312" w:hAnsi="仿宋_GB2312" w:cs="仿宋_GB2312" w:eastAsia="仿宋_GB2312"/>
                    </w:rPr>
                    <w:t>GB/T19545.5-2021：功能、手柄套、腿和支脚、调节与装配要求、折叠机构、跌落实验</w:t>
                  </w:r>
                </w:p>
              </w:tc>
            </w:tr>
            <w:tr>
              <w:tc>
                <w:tcPr>
                  <w:tcW w:type="dxa" w:w="319"/>
                </w:tcPr>
                <w:p>
                  <w:pPr>
                    <w:pStyle w:val="null3"/>
                  </w:pPr>
                  <w:r>
                    <w:rPr>
                      <w:rFonts w:ascii="仿宋_GB2312" w:hAnsi="仿宋_GB2312" w:cs="仿宋_GB2312" w:eastAsia="仿宋_GB2312"/>
                    </w:rPr>
                    <w:t>3</w:t>
                  </w:r>
                </w:p>
              </w:tc>
              <w:tc>
                <w:tcPr>
                  <w:tcW w:type="dxa" w:w="319"/>
                </w:tcPr>
                <w:p>
                  <w:pPr>
                    <w:pStyle w:val="null3"/>
                  </w:pPr>
                  <w:r>
                    <w:rPr>
                      <w:rFonts w:ascii="仿宋_GB2312" w:hAnsi="仿宋_GB2312" w:cs="仿宋_GB2312" w:eastAsia="仿宋_GB2312"/>
                    </w:rPr>
                    <w:t>座便椅</w:t>
                  </w:r>
                </w:p>
              </w:tc>
              <w:tc>
                <w:tcPr>
                  <w:tcW w:type="dxa" w:w="319"/>
                </w:tcPr>
                <w:p>
                  <w:pPr>
                    <w:pStyle w:val="null3"/>
                  </w:pPr>
                  <w:r>
                    <w:rPr>
                      <w:rFonts w:ascii="仿宋_GB2312" w:hAnsi="仿宋_GB2312" w:cs="仿宋_GB2312" w:eastAsia="仿宋_GB2312"/>
                    </w:rPr>
                    <w:t>0.04</w:t>
                  </w:r>
                </w:p>
              </w:tc>
              <w:tc>
                <w:tcPr>
                  <w:tcW w:type="dxa" w:w="319"/>
                </w:tcPr>
                <w:p>
                  <w:pPr>
                    <w:pStyle w:val="null3"/>
                  </w:pPr>
                  <w:r>
                    <w:rPr>
                      <w:rFonts w:ascii="仿宋_GB2312" w:hAnsi="仿宋_GB2312" w:cs="仿宋_GB2312" w:eastAsia="仿宋_GB2312"/>
                    </w:rPr>
                    <w:t>40</w:t>
                  </w:r>
                </w:p>
              </w:tc>
              <w:tc>
                <w:tcPr>
                  <w:tcW w:type="dxa" w:w="319"/>
                </w:tcPr>
                <w:p>
                  <w:pPr>
                    <w:pStyle w:val="null3"/>
                  </w:pPr>
                  <w:r>
                    <w:rPr>
                      <w:rFonts w:ascii="仿宋_GB2312" w:hAnsi="仿宋_GB2312" w:cs="仿宋_GB2312" w:eastAsia="仿宋_GB2312"/>
                    </w:rPr>
                    <w:t>10</w:t>
                  </w:r>
                </w:p>
              </w:tc>
              <w:tc>
                <w:tcPr>
                  <w:tcW w:type="dxa" w:w="319"/>
                </w:tcPr>
                <w:p>
                  <w:pPr>
                    <w:pStyle w:val="null3"/>
                  </w:pPr>
                  <w:r>
                    <w:rPr>
                      <w:rFonts w:ascii="仿宋_GB2312" w:hAnsi="仿宋_GB2312" w:cs="仿宋_GB2312" w:eastAsia="仿宋_GB2312"/>
                    </w:rPr>
                    <w:t>2</w:t>
                  </w:r>
                </w:p>
              </w:tc>
              <w:tc>
                <w:tcPr>
                  <w:tcW w:type="dxa" w:w="319"/>
                  <w:vMerge/>
                </w:tcPr>
                <w:p/>
              </w:tc>
              <w:tc>
                <w:tcPr>
                  <w:tcW w:type="dxa" w:w="319"/>
                </w:tcPr>
                <w:p>
                  <w:pPr>
                    <w:pStyle w:val="null3"/>
                  </w:pPr>
                  <w:r>
                    <w:rPr>
                      <w:rFonts w:ascii="仿宋_GB2312" w:hAnsi="仿宋_GB2312" w:cs="仿宋_GB2312" w:eastAsia="仿宋_GB2312"/>
                    </w:rPr>
                    <w:t>GB/T24434-2009；GB/T 24434-2025：外观要求、坐便椅静载荷试验、坐便椅扶手静载荷试验、搁脚板静载荷试验、便盆静载荷试验、便盆容量要求</w:t>
                  </w:r>
                </w:p>
              </w:tc>
            </w:tr>
            <w:tr>
              <w:tc>
                <w:tcPr>
                  <w:tcW w:type="dxa" w:w="319"/>
                </w:tcPr>
                <w:p>
                  <w:pPr>
                    <w:pStyle w:val="null3"/>
                  </w:pPr>
                  <w:r>
                    <w:rPr>
                      <w:rFonts w:ascii="仿宋_GB2312" w:hAnsi="仿宋_GB2312" w:cs="仿宋_GB2312" w:eastAsia="仿宋_GB2312"/>
                    </w:rPr>
                    <w:t>4</w:t>
                  </w:r>
                </w:p>
              </w:tc>
              <w:tc>
                <w:tcPr>
                  <w:tcW w:type="dxa" w:w="319"/>
                </w:tcPr>
                <w:p>
                  <w:pPr>
                    <w:pStyle w:val="null3"/>
                  </w:pPr>
                  <w:r>
                    <w:rPr>
                      <w:rFonts w:ascii="仿宋_GB2312" w:hAnsi="仿宋_GB2312" w:cs="仿宋_GB2312" w:eastAsia="仿宋_GB2312"/>
                    </w:rPr>
                    <w:t>老年手机</w:t>
                  </w:r>
                </w:p>
              </w:tc>
              <w:tc>
                <w:tcPr>
                  <w:tcW w:type="dxa" w:w="319"/>
                </w:tcPr>
                <w:p>
                  <w:pPr>
                    <w:pStyle w:val="null3"/>
                  </w:pPr>
                  <w:r>
                    <w:rPr>
                      <w:rFonts w:ascii="仿宋_GB2312" w:hAnsi="仿宋_GB2312" w:cs="仿宋_GB2312" w:eastAsia="仿宋_GB2312"/>
                    </w:rPr>
                    <w:t>0.04</w:t>
                  </w:r>
                </w:p>
              </w:tc>
              <w:tc>
                <w:tcPr>
                  <w:tcW w:type="dxa" w:w="319"/>
                </w:tcPr>
                <w:p>
                  <w:pPr>
                    <w:pStyle w:val="null3"/>
                  </w:pPr>
                  <w:r>
                    <w:rPr>
                      <w:rFonts w:ascii="仿宋_GB2312" w:hAnsi="仿宋_GB2312" w:cs="仿宋_GB2312" w:eastAsia="仿宋_GB2312"/>
                    </w:rPr>
                    <w:t>35</w:t>
                  </w:r>
                </w:p>
              </w:tc>
              <w:tc>
                <w:tcPr>
                  <w:tcW w:type="dxa" w:w="319"/>
                </w:tcPr>
                <w:p>
                  <w:pPr>
                    <w:pStyle w:val="null3"/>
                  </w:pPr>
                  <w:r>
                    <w:rPr>
                      <w:rFonts w:ascii="仿宋_GB2312" w:hAnsi="仿宋_GB2312" w:cs="仿宋_GB2312" w:eastAsia="仿宋_GB2312"/>
                    </w:rPr>
                    <w:t>10</w:t>
                  </w:r>
                </w:p>
              </w:tc>
              <w:tc>
                <w:tcPr>
                  <w:tcW w:type="dxa" w:w="319"/>
                </w:tcPr>
                <w:p>
                  <w:pPr>
                    <w:pStyle w:val="null3"/>
                  </w:pPr>
                  <w:r>
                    <w:rPr>
                      <w:rFonts w:ascii="仿宋_GB2312" w:hAnsi="仿宋_GB2312" w:cs="仿宋_GB2312" w:eastAsia="仿宋_GB2312"/>
                    </w:rPr>
                    <w:t>1.8</w:t>
                  </w:r>
                </w:p>
              </w:tc>
              <w:tc>
                <w:tcPr>
                  <w:tcW w:type="dxa" w:w="319"/>
                  <w:vMerge/>
                </w:tcPr>
                <w:p/>
              </w:tc>
              <w:tc>
                <w:tcPr>
                  <w:tcW w:type="dxa" w:w="319"/>
                </w:tcPr>
                <w:p>
                  <w:pPr>
                    <w:pStyle w:val="null3"/>
                  </w:pPr>
                  <w:r>
                    <w:rPr>
                      <w:rFonts w:ascii="仿宋_GB2312" w:hAnsi="仿宋_GB2312" w:cs="仿宋_GB2312" w:eastAsia="仿宋_GB2312"/>
                    </w:rPr>
                    <w:t>GB4943.1-2022：导体的固定、直接插入电网电源输出插座的设备、直接安装导电金属零部件的热塑性零部件、电气间隙、爬电距离、抗电强度试验（湿热处理后）、热灼伤（接触温度限值）</w:t>
                  </w:r>
                </w:p>
              </w:tc>
            </w:tr>
            <w:tr>
              <w:tc>
                <w:tcPr>
                  <w:tcW w:type="dxa" w:w="319"/>
                </w:tcPr>
                <w:p>
                  <w:pPr>
                    <w:pStyle w:val="null3"/>
                  </w:pPr>
                  <w:r>
                    <w:rPr>
                      <w:rFonts w:ascii="仿宋_GB2312" w:hAnsi="仿宋_GB2312" w:cs="仿宋_GB2312" w:eastAsia="仿宋_GB2312"/>
                    </w:rPr>
                    <w:t>5</w:t>
                  </w:r>
                </w:p>
              </w:tc>
              <w:tc>
                <w:tcPr>
                  <w:tcW w:type="dxa" w:w="319"/>
                </w:tcPr>
                <w:p>
                  <w:pPr>
                    <w:pStyle w:val="null3"/>
                  </w:pPr>
                  <w:r>
                    <w:rPr>
                      <w:rFonts w:ascii="仿宋_GB2312" w:hAnsi="仿宋_GB2312" w:cs="仿宋_GB2312" w:eastAsia="仿宋_GB2312"/>
                    </w:rPr>
                    <w:t>手动轮椅车</w:t>
                  </w:r>
                </w:p>
              </w:tc>
              <w:tc>
                <w:tcPr>
                  <w:tcW w:type="dxa" w:w="319"/>
                </w:tcPr>
                <w:p>
                  <w:pPr>
                    <w:pStyle w:val="null3"/>
                  </w:pPr>
                  <w:r>
                    <w:rPr>
                      <w:rFonts w:ascii="仿宋_GB2312" w:hAnsi="仿宋_GB2312" w:cs="仿宋_GB2312" w:eastAsia="仿宋_GB2312"/>
                    </w:rPr>
                    <w:t>0.09</w:t>
                  </w:r>
                </w:p>
              </w:tc>
              <w:tc>
                <w:tcPr>
                  <w:tcW w:type="dxa" w:w="319"/>
                </w:tcPr>
                <w:p>
                  <w:pPr>
                    <w:pStyle w:val="null3"/>
                  </w:pPr>
                  <w:r>
                    <w:rPr>
                      <w:rFonts w:ascii="仿宋_GB2312" w:hAnsi="仿宋_GB2312" w:cs="仿宋_GB2312" w:eastAsia="仿宋_GB2312"/>
                    </w:rPr>
                    <w:t>30</w:t>
                  </w:r>
                </w:p>
              </w:tc>
              <w:tc>
                <w:tcPr>
                  <w:tcW w:type="dxa" w:w="319"/>
                </w:tcPr>
                <w:p>
                  <w:pPr>
                    <w:pStyle w:val="null3"/>
                  </w:pPr>
                  <w:r>
                    <w:rPr>
                      <w:rFonts w:ascii="仿宋_GB2312" w:hAnsi="仿宋_GB2312" w:cs="仿宋_GB2312" w:eastAsia="仿宋_GB2312"/>
                    </w:rPr>
                    <w:t>10</w:t>
                  </w:r>
                </w:p>
              </w:tc>
              <w:tc>
                <w:tcPr>
                  <w:tcW w:type="dxa" w:w="319"/>
                </w:tcPr>
                <w:p>
                  <w:pPr>
                    <w:pStyle w:val="null3"/>
                  </w:pPr>
                  <w:r>
                    <w:rPr>
                      <w:rFonts w:ascii="仿宋_GB2312" w:hAnsi="仿宋_GB2312" w:cs="仿宋_GB2312" w:eastAsia="仿宋_GB2312"/>
                    </w:rPr>
                    <w:t>3.6</w:t>
                  </w:r>
                </w:p>
              </w:tc>
              <w:tc>
                <w:tcPr>
                  <w:tcW w:type="dxa" w:w="319"/>
                  <w:vMerge/>
                </w:tcPr>
                <w:p/>
              </w:tc>
              <w:tc>
                <w:tcPr>
                  <w:tcW w:type="dxa" w:w="319"/>
                </w:tcPr>
                <w:p>
                  <w:pPr>
                    <w:pStyle w:val="null3"/>
                  </w:pPr>
                  <w:r>
                    <w:rPr>
                      <w:rFonts w:ascii="仿宋_GB2312" w:hAnsi="仿宋_GB2312" w:cs="仿宋_GB2312" w:eastAsia="仿宋_GB2312"/>
                    </w:rPr>
                    <w:t>GB/Z13800-2021：表面质量、装配质量、外形尺寸、质量、驻坡性能、行驶制动距离</w:t>
                  </w:r>
                </w:p>
              </w:tc>
            </w:tr>
          </w:tbl>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rPr>
              <w:t>本项目补充说明：</w:t>
            </w:r>
          </w:p>
          <w:p>
            <w:pPr>
              <w:pStyle w:val="null3"/>
            </w:pPr>
            <w:r>
              <w:rPr>
                <w:rFonts w:ascii="仿宋_GB2312" w:hAnsi="仿宋_GB2312" w:cs="仿宋_GB2312" w:eastAsia="仿宋_GB2312"/>
              </w:rPr>
              <w:t>1.根据《产品质量监督抽查管理暂行办法》要求，线下抽检需购买检验样品（除不以破坏性试验方式进行检验，并且不会对样品质量造成实质性影响的外），备用样品只封存，不购买；线上抽检检验样品与备用样品都需购买。</w:t>
            </w:r>
          </w:p>
          <w:p>
            <w:pPr>
              <w:pStyle w:val="null3"/>
            </w:pPr>
            <w:r>
              <w:rPr>
                <w:rFonts w:ascii="仿宋_GB2312" w:hAnsi="仿宋_GB2312" w:cs="仿宋_GB2312" w:eastAsia="仿宋_GB2312"/>
              </w:rPr>
              <w:t>2.购样费指线下抽样的检验样品购买费、电商抽样的检验样品和备用样品购买费；抽检等费指抽样过程中发生的车辆保障费及人员旅差费、食宿费，检验费（含检验过程中发生的相关费用），相关文件资料（含检验报告等相关资料文书送达）中国邮政EMS邮寄费以及相关通讯费用，以及其他与抽检工作相关产生的费用。</w:t>
            </w:r>
          </w:p>
          <w:p>
            <w:pPr>
              <w:pStyle w:val="null3"/>
            </w:pPr>
            <w:r>
              <w:rPr>
                <w:rFonts w:ascii="仿宋_GB2312" w:hAnsi="仿宋_GB2312" w:cs="仿宋_GB2312" w:eastAsia="仿宋_GB2312"/>
              </w:rPr>
              <w:t>3.预算经费为购样费与抽检等费用组成。定价招标，指预算经费与购样费平均单价不变的情况下，如抽样批次数增加，购样费则递增，按不超过中标批次核算后的购样费结算。如：A产品预算经费10万元，其中含购样费1万元，购样费单价平均每批次0.01万元不变，能抽样100批次。现某承检机构拟报价抽样200批次，那购样费增加为0.01万元×200批次=2万元，抽检等其他经费则为8万元。</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按项目需求配置。</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按项目需求配置。</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按项目需求配置。</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按项目需求配置。</w:t>
      </w:r>
    </w:p>
    <w:p>
      <w:pPr>
        <w:pStyle w:val="null3"/>
        <w:outlineLvl w:val="3"/>
      </w:pPr>
      <w:r>
        <w:rPr>
          <w:rFonts w:ascii="仿宋_GB2312" w:hAnsi="仿宋_GB2312" w:cs="仿宋_GB2312" w:eastAsia="仿宋_GB2312"/>
          <w:sz w:val="24"/>
          <w:b/>
        </w:rPr>
        <w:t>3.2.4设施设备配置要求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按项目需求配置。</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按项目需求配置。</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按项目需求配置。</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按项目需求配置。</w:t>
      </w:r>
    </w:p>
    <w:p>
      <w:pPr>
        <w:pStyle w:val="null3"/>
        <w:outlineLvl w:val="3"/>
      </w:pPr>
      <w:r>
        <w:rPr>
          <w:rFonts w:ascii="仿宋_GB2312" w:hAnsi="仿宋_GB2312" w:cs="仿宋_GB2312" w:eastAsia="仿宋_GB2312"/>
          <w:sz w:val="24"/>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中标人应按照《产品质量法》《产品质量监督抽查管理暂行办法》（总局令第18号）等要求开展工作。</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中标人应按照《产品质量法》《产品质量监督抽查管理暂行办法》（总局令第18号）等要求开展工作。</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中标人应按照《产品质量法》《产品质量监督抽查管理暂行办法》（总局令第18号）等要求开展工作。</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中标人应按照《产品质量法》《产品质量监督抽查管理暂行办法》（总局令第18号）等要求开展工作。</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自合同签订之日起一年</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自合同签订之日起一年</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自合同签订之日起一年</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自合同签订之日起一年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陕西省市场监督管理局指定地点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陕西省市场监督管理局指定地点</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陕西省市场监督管理局指定地点</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陕西省市场监督管理局指定地点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以采购文件及合同约定为准。验收依据：合同文本，招标文件，招标投标文件，投标人所出具的检验报告满足国家或行业规范执行标准。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以采购文件及合同约定为准。验收依据：合同文本，招标文件，招标投标文件，投标人所出具的检验报告满足国家或行业规范执行标准。</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以采购文件及合同约定为准。验收依据：合同文本，招标文件，招标投标文件，投标人所出具的检验报告满足国家或行业规范执行标准。</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以采购文件及合同约定为准。验收依据：合同文本，招标文件，招标投标文件，投标人所出具的检验报告满足国家或行业规范执行标准。</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85.00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服务期结束且验收合格后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15.00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85.00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服务期结束且验收合格后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15.00</w:t>
      </w:r>
      <w:r>
        <w:rPr>
          <w:rFonts w:ascii="仿宋_GB2312" w:hAnsi="仿宋_GB2312" w:cs="仿宋_GB2312" w:eastAsia="仿宋_GB2312"/>
        </w:rPr>
        <w:t>%。</w:t>
      </w:r>
    </w:p>
    <w:p>
      <w:pPr>
        <w:pStyle w:val="null3"/>
      </w:pPr>
      <w:r>
        <w:rPr>
          <w:rFonts w:ascii="仿宋_GB2312" w:hAnsi="仿宋_GB2312" w:cs="仿宋_GB2312" w:eastAsia="仿宋_GB2312"/>
        </w:rPr>
        <w:t>采购包3：</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85.00</w:t>
      </w:r>
      <w:r>
        <w:rPr>
          <w:rFonts w:ascii="仿宋_GB2312" w:hAnsi="仿宋_GB2312" w:cs="仿宋_GB2312" w:eastAsia="仿宋_GB2312"/>
        </w:rPr>
        <w:t>%。</w:t>
      </w:r>
    </w:p>
    <w:p>
      <w:pPr>
        <w:pStyle w:val="null3"/>
      </w:pPr>
      <w:r>
        <w:rPr>
          <w:rFonts w:ascii="仿宋_GB2312" w:hAnsi="仿宋_GB2312" w:cs="仿宋_GB2312" w:eastAsia="仿宋_GB2312"/>
        </w:rPr>
        <w:t>采购包3：</w:t>
      </w:r>
      <w:r>
        <w:rPr>
          <w:rFonts w:ascii="仿宋_GB2312" w:hAnsi="仿宋_GB2312" w:cs="仿宋_GB2312" w:eastAsia="仿宋_GB2312"/>
        </w:rPr>
        <w:t xml:space="preserve"> 付款条件说明： </w:t>
      </w:r>
      <w:r>
        <w:rPr>
          <w:rFonts w:ascii="仿宋_GB2312" w:hAnsi="仿宋_GB2312" w:cs="仿宋_GB2312" w:eastAsia="仿宋_GB2312"/>
        </w:rPr>
        <w:t>服务期结束且验收合格后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15.00</w:t>
      </w:r>
      <w:r>
        <w:rPr>
          <w:rFonts w:ascii="仿宋_GB2312" w:hAnsi="仿宋_GB2312" w:cs="仿宋_GB2312" w:eastAsia="仿宋_GB2312"/>
        </w:rPr>
        <w:t>%。</w:t>
      </w:r>
    </w:p>
    <w:p>
      <w:pPr>
        <w:pStyle w:val="null3"/>
      </w:pPr>
      <w:r>
        <w:rPr>
          <w:rFonts w:ascii="仿宋_GB2312" w:hAnsi="仿宋_GB2312" w:cs="仿宋_GB2312" w:eastAsia="仿宋_GB2312"/>
        </w:rPr>
        <w:t>采购包4：</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85.00</w:t>
      </w:r>
      <w:r>
        <w:rPr>
          <w:rFonts w:ascii="仿宋_GB2312" w:hAnsi="仿宋_GB2312" w:cs="仿宋_GB2312" w:eastAsia="仿宋_GB2312"/>
        </w:rPr>
        <w:t>%。</w:t>
      </w:r>
    </w:p>
    <w:p>
      <w:pPr>
        <w:pStyle w:val="null3"/>
      </w:pPr>
      <w:r>
        <w:rPr>
          <w:rFonts w:ascii="仿宋_GB2312" w:hAnsi="仿宋_GB2312" w:cs="仿宋_GB2312" w:eastAsia="仿宋_GB2312"/>
        </w:rPr>
        <w:t>采购包4：</w:t>
      </w:r>
      <w:r>
        <w:rPr>
          <w:rFonts w:ascii="仿宋_GB2312" w:hAnsi="仿宋_GB2312" w:cs="仿宋_GB2312" w:eastAsia="仿宋_GB2312"/>
        </w:rPr>
        <w:t xml:space="preserve"> 付款条件说明： </w:t>
      </w:r>
      <w:r>
        <w:rPr>
          <w:rFonts w:ascii="仿宋_GB2312" w:hAnsi="仿宋_GB2312" w:cs="仿宋_GB2312" w:eastAsia="仿宋_GB2312"/>
        </w:rPr>
        <w:t>服务期结束且验收合格后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15.00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1.按《中华人民共和国民法典》中的相关条款执行。 2.合同签订后，如乙方擅自中途停止或解除合同，乙方应向甲方赔偿1.5倍的首次付款。 3.服务实施过程中，乙方未按投标文件约定配备技术人员或乙方派驻技术力量无法胜任项目实施要求的，甲方有权提出增加人员和充实技术力量，乙方应立即安排实施，其费用被认为已含在合同价格之中。如乙方拒绝增加人员或充实技术力量，甲方有权利解除合同，乙方应承担由此给甲方造成的经济损失。 4.乙方不得将本项目的任何部分转包或分包给其他任何单位和个人。若擅自转包或分包本合同标的，甲方有权解除合同，并可要求乙方偿付服务费30%的违约金，同时追究其法律责任。 5.乙方承诺有信息系统的，中标后实际未对接陕西省抽查系统数据端口的，扣除中标价1%的抽查经费；乙方无信息系统的，未按照承诺完成任务的，每延误要求的时间一天，扣除中标价0.2%的抽查经费，总扣除不超过2%。 6.乙方对接系统后，每延误要求的工作时间一天，扣除中标价0.1%的抽查经费，总扣除不超过1%。 7.乙方配备一名人员负责操作陕西省抽查系统并配合做好质量监督抽查结果处理等工作，如实际工作时未做到，将扣除中标价1%的抽查经费。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1.按《中华人民共和国民法典》中的相关条款执行。 2.合同签订后，如乙方擅自中途停止或解除合同，乙方应向甲方赔偿1.5倍的首次付款。 3.服务实施过程中，乙方未按投标文件约定配备技术人员或乙方派驻技术力量无法胜任项目实施要求的，甲方有权提出增加人员和充实技术力量，乙方应立即安排实施，其费用被认为已含在合同价格之中。如乙方拒绝增加人员或充实技术力量，甲方有权利解除合同，乙方应承担由此给甲方造成的经济损失。 4.乙方不得将本项目的任何部分转包或分包给其他任何单位和个人。若擅自转包或分包本合同标的，甲方有权解除合同，并可要求乙方偿付服务费30%的违约金，同时追究其法律责任。 5.乙方承诺有信息系统的，中标后实际未对接陕西省抽查系统数据端口的，扣除中标价1%的抽查经费；乙方无信息系统的，未按照承诺完成任务的，每延误要求的时间一天，扣除中标价0.2%的抽查经费，总扣除不超过2%。 6.乙方对接系统后，每延误要求的工作时间一天，扣除中标价0.1%的抽查经费，总扣除不超过1%。 7.乙方配备一名人员负责操作陕西省抽查系统并配合做好质量监督抽查结果处理等工作，如实际工作时未做到，将扣除中标价1%的抽查经费。</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1.按《 中华人民共和国民法典》中的相关条款执行。 2.合同签订后，如乙方擅自中途停止或解除合同，乙方应向甲方赔偿1.5倍的首次付款。 3.服务实施过程中，乙方未按投标文件约定配备技术人员或乙方派驻技术力量无法胜任项目实施要求的，甲方有权提出增加人员和充实技术力量，乙方应立即安排实施，其费用被认为已含在合同价格之中。如乙方拒绝增加人员或充实技术力量，甲方有权利解除合同，乙方应承担由此给甲方造成的经济损失。 4.乙方不得将本项目的任何部分转包或分包给其他任何单位和个人。若擅自转包或分包本合同标的，甲方有权解除合同，并可要求乙方偿付服务费30%的违约金，同时追究其法律责任。 5.乙方承诺有信息系统的，中标后实际未对接陕西省抽查系统数据端口的，扣除中标价1%的抽查经费；乙方无信息系统的，未按照承诺完成任务的，每延误要求的时间一天，扣除中标价0.2%的抽查经费，总扣除不超过2%。 6.乙方对接系统后，每延误要求的工作时间一天，扣除中标价0.1%的抽查经费，总扣除不超过1%。 7.乙方配备一名人员负责操作陕西省抽查系统并配合做好质量监督抽查结果处理等工作，如实际工作时未做到，将扣除中标价1%的抽查经费。</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1.按《中华人民共和国民法典》中的相关条款执行。 2.合同签订后，如乙方擅自中途停止或解除合同，乙方应向甲方赔偿1.5倍的首次付款。 3.服务实施过程中，乙方未按投标文件约定配备技术人员或乙方派驻技术力量无法胜任项目实施要求的，甲方有权提出增加人员和充实技术力量，乙方应立即安排实施，其费用被认为已含在合同价格之中。如乙方拒绝增加人员或充实技术力量，甲方有权利解除合同，乙方应承担由此给甲方造成的经济损失。 4.乙方不得将本项目的任何部分转包或分包给其他任何单位和个人。若擅自转包或分包本合同标的，甲方有权解除合同，并可要求乙方偿付服务费30%的违约金，同时追究其法律责任。 5.乙方承诺有信息系统的，中标后实际未对接陕西省抽查系统数据端口的，扣除中标价1%的抽查经费；乙方无信息系统的，未按照承诺完成任务的，每延误要求的时间一天，扣除中标价0.2%的抽查经费，总扣除不超过2%。 6.乙方对接系统后，每延误要求的工作时间一天，扣除中标价0.1%的抽查经费，总扣除不超过1%。 7.乙方配备一名人员负责操作陕西省抽查系统并配合做好质量监督抽查结果处理等工作，如实际工作时未做到，将扣除中标价1%的抽查经费。</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投标保证金注意事项：（1）投标保证金应在投标文件递交截止时间前到账，投标保证金须从投标人户名支付，如从个人户名或非投标人户名支付，将被拒绝，视为自动放弃投标权利（该个人是投标人的情形除外）；以保函形式交纳投标保证金的，投标人应在投标截止时间前将保函扫描成清晰的PDF文件，发送至邮箱2559647209@qq.com（邮件命名：项目编号）。保函必须由具有开具投标保函资格的单位开具；若投标人违约，开具保函单位承担连带责任；（2）投标保证金的提交金额、时间不满足招标文件要求的，投标无效；（3）投标保证金以采购代理机构到账凭证为准。 2.为落实中小企业扶持政策，因电子化制式限制，本项目支付约定以此为准： 2.1若中标单位为大型企业： 付款条件说明：合同签订后 ，达到付款条件起 30 日内，支付合同总金额的 85.00%。 付款条件说明： 服务期结束且验收合格后 ，达到付款条件起 30 日内，支付合同总金额的 15.00%。 2.2若中标单位为中小企业： 付款条件说明：合同签订后 ，达到付款条件起 10日内，支付合同总金额的 85.00%。 付款条件说明： 服务期结束且验收合格后 ，达到付款条件起 10日内，支付合同总金额的 15.00%。 3.本项目为定价招标，因格式限制，现对各投标人报价进行统一规定： 采购包1单价为2773.68元；投标总报价为526999.20元； 采购包2单价为2779.33元；投标总报价为458589.45元； 采购包3单价为2953.33元；投标总报价为442999.50元； 采购包4单价为9980.00元；投标总报价为499000.00元； 请各投标人按照上述报价规定进行报价，否则按无效投标处理。 各投标人根据自身情况另行响应拟投批次数量。</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投标人需在项目电子化交易系统中按要求填写《投标函》完成承诺并进行电子签章。 ①具有独立承担民事责任能力的法人、其他组织或自然人，提供合法有效的统一社会信用代码营业执照（事业单位法人证书/专业服务机构执业许可证/民办非企业单位登记证书，自然人提供身份证）； ②税收缴纳证明：提供2025年3月（含3月）以来任意时间段的依法缴纳税收的相关凭据，凭据应有税务机关或代收机关的公章或业务专用章；依法免税的提供证明；零报税的提供申报成功的证明；公司成立不足一个月的提供将依法纳税的承诺书（格式自拟）。上述凭据或证明的时间以税款所属时期为准； ③社会保障资金缴纳证明：提供2025年3月（含3月）以来至少一个月已缴纳的社会保障资金的证明（社会保障资金缴存单据或社保机构开具的社会保险参保缴费情况证明等）；依法不需要缴纳社会保障资金的投标人应提供相关文件证明； ④提供具有履行本合同所必需的设备和专业技术能力的声明； ⑤参加本次政府采购活动前3年内在经营活动中没有重大违纪，以及未被列入失信被执行人、重大税收违法失信主体名单、政府采购严重违法失信行为记录名单的书面声明。</w:t>
            </w:r>
          </w:p>
        </w:tc>
        <w:tc>
          <w:tcPr>
            <w:tcW w:type="dxa" w:w="1661"/>
          </w:tcPr>
          <w:p>
            <w:pPr>
              <w:pStyle w:val="null3"/>
            </w:pPr>
            <w:r>
              <w:rPr>
                <w:rFonts w:ascii="仿宋_GB2312" w:hAnsi="仿宋_GB2312" w:cs="仿宋_GB2312" w:eastAsia="仿宋_GB2312"/>
              </w:rPr>
              <w:t>2资格证明文件.docx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财务状况报告：法人提供会计师事务所出具有效的2024年度或2025年度审计报告（审计报告须具有注册会计师行业统一监管平台https://acc.mof.gov.cn赋予的验证码）（成立时间至提交响应文件截止时间不足一年的可提供成立后任意时段的资产负债表），或提交自2025年9月1日以来银行出具的资信证明，或信用担保机构出具的投标担保函（以上三种形式的资料提供任何一种即可）；其他组织和自然人提供银行出具的资信证明或财务报表。投标人需在项目电子化交易系统中按要求上传相应证明文件并进行电子签章。</w:t>
            </w:r>
          </w:p>
        </w:tc>
        <w:tc>
          <w:tcPr>
            <w:tcW w:type="dxa" w:w="1661"/>
          </w:tcPr>
          <w:p>
            <w:pPr>
              <w:pStyle w:val="null3"/>
            </w:pPr>
            <w:r>
              <w:rPr>
                <w:rFonts w:ascii="仿宋_GB2312" w:hAnsi="仿宋_GB2312" w:cs="仿宋_GB2312" w:eastAsia="仿宋_GB2312"/>
              </w:rPr>
              <w:t>2资格证明文件.docx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投标人需在项目电子化交易系统中按要求填写《投标函》完成承诺并进行电子签章、提供直接控股和直接管理关系清单。若与其他投标人存在单位负责人为同一人或者存在直接控股、管理关系的，则投标无效。</w:t>
            </w:r>
          </w:p>
        </w:tc>
        <w:tc>
          <w:tcPr>
            <w:tcW w:type="dxa" w:w="1661"/>
          </w:tcPr>
          <w:p>
            <w:pPr>
              <w:pStyle w:val="null3"/>
            </w:pPr>
            <w:r>
              <w:rPr>
                <w:rFonts w:ascii="仿宋_GB2312" w:hAnsi="仿宋_GB2312" w:cs="仿宋_GB2312" w:eastAsia="仿宋_GB2312"/>
              </w:rPr>
              <w:t>2资格证明文件.docx 投标函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投标人需在项目电子化交易系统中按要求填写《投标函》完成承诺并进行电子签章。 ①具有独立承担民事责任能力的法人、其他组织或自然人，提供合法有效的统一社会信用代码营业执照（事业单位法人证书/专业服务机构执业许可证/民办非企业单位登记证书，自然人提供身份证）； ②税收缴纳证明：提供2025年3月（含3月）以来任意时间段的依法缴纳税收的相关凭据，凭据应有税务机关或代收机关的公章或业务专用章；依法免税的提供证明；零报税的提供申报成功的证明；公司成立不足一个月的提供将依法纳税的承诺书（格式自拟）。上述凭据或证明的时间以税款所属时期为准； ③社会保障资金缴纳证明：提供2025年3月（含3月）以来至少一个月已缴纳的社会保障资金的证明（社会保障资金缴存单据或社保机构开具的社会保险参保缴费情况证明等）；依法不需要缴纳社会保障资金的投标人应提供相关文件证明； ④提供具有履行本合同所必需的设备和专业技术能力的声明； ⑤参加本次政府采购活动前3年内在经营活动中没有重大违纪，以及未被列入失信被执行人、重大税收违法失信主体名单、政府采购严重违法失信行为记录名单的书面声明。</w:t>
            </w:r>
          </w:p>
        </w:tc>
        <w:tc>
          <w:tcPr>
            <w:tcW w:type="dxa" w:w="1661"/>
          </w:tcPr>
          <w:p>
            <w:pPr>
              <w:pStyle w:val="null3"/>
            </w:pPr>
            <w:r>
              <w:rPr>
                <w:rFonts w:ascii="仿宋_GB2312" w:hAnsi="仿宋_GB2312" w:cs="仿宋_GB2312" w:eastAsia="仿宋_GB2312"/>
              </w:rPr>
              <w:t>2资格证明文件.docx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财务状况报告：法人提供会计师事务所出具有效的2024年度或2025年度审计报告（审计报告须具有注册会计师行业统一监管平台https://acc.mof.gov.cn赋予的验证码）（成立时间至提交响应文件截止时间不足一年的可提供成立后任意时段的资产负债表），或提交自2025年9月1日以来银行出具的资信证明，或信用担保机构出具的投标担保函（以上三种形式的资料提供任何一种即可）；其他组织和自然人提供银行出具的资信证明或财务报表。投标人需在项目电子化交易系统中按要求上传相应证明文件并进行电子签章。</w:t>
            </w:r>
          </w:p>
        </w:tc>
        <w:tc>
          <w:tcPr>
            <w:tcW w:type="dxa" w:w="1661"/>
          </w:tcPr>
          <w:p>
            <w:pPr>
              <w:pStyle w:val="null3"/>
            </w:pPr>
            <w:r>
              <w:rPr>
                <w:rFonts w:ascii="仿宋_GB2312" w:hAnsi="仿宋_GB2312" w:cs="仿宋_GB2312" w:eastAsia="仿宋_GB2312"/>
              </w:rPr>
              <w:t>2资格证明文件.docx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投标人需在项目电子化交易系统中按要求填写《投标函》完成承诺并进行电子签章、提供直接控股和直接管理关系清单。若与其他投标人存在单位负责人为同一人或者存在直接控股、管理关系的，则投标无效。</w:t>
            </w:r>
          </w:p>
        </w:tc>
        <w:tc>
          <w:tcPr>
            <w:tcW w:type="dxa" w:w="1661"/>
          </w:tcPr>
          <w:p>
            <w:pPr>
              <w:pStyle w:val="null3"/>
            </w:pPr>
            <w:r>
              <w:rPr>
                <w:rFonts w:ascii="仿宋_GB2312" w:hAnsi="仿宋_GB2312" w:cs="仿宋_GB2312" w:eastAsia="仿宋_GB2312"/>
              </w:rPr>
              <w:t>2资格证明文件.docx 投标函</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投标人需在项目电子化交易系统中按要求填写《投标函》完成承诺并进行电子签章。 ①具有独立承担民事责任能力的法人、其他组织或自然人，提供合法有效的统一社会信用代码营业执照（事业单位法人证书/专业服务机构执业许可证/民办非企业单位登记证书，自然人提供身份证）； ②税收缴纳证明：提供2025年3月（含3月）以来任意时间段的依法缴纳税收的相关凭据，凭据应有税务机关或代收机关的公章或业务专用章；依法免税的提供证明；零报税的提供申报成功的证明；公司成立不足一个月的提供将依法纳税的承诺书（格式自拟）。上述凭据或证明的时间以税款所属时期为准； ③社会保障资金缴纳证明：提供2025年3月（含3月）以来至少一个月已缴纳的社会保障资金的证明（社会保障资金缴存单据或社保机构开具的社会保险参保缴费情况证明等）；依法不需要缴纳社会保障资金的投标人应提供相关文件证明； ④提供具有履行本合同所必需的设备和专业技术能力的声明； ⑤参加本次政府采购活动前3年内在经营活动中没有重大违纪，以及未被列入失信被执行人、重大税收违法失信主体名单、政府采购严重违法失信行为记录名单的书面声明。</w:t>
            </w:r>
          </w:p>
        </w:tc>
        <w:tc>
          <w:tcPr>
            <w:tcW w:type="dxa" w:w="1661"/>
          </w:tcPr>
          <w:p>
            <w:pPr>
              <w:pStyle w:val="null3"/>
            </w:pPr>
            <w:r>
              <w:rPr>
                <w:rFonts w:ascii="仿宋_GB2312" w:hAnsi="仿宋_GB2312" w:cs="仿宋_GB2312" w:eastAsia="仿宋_GB2312"/>
              </w:rPr>
              <w:t>2资格证明文件.docx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财务状况报告：法人提供会计师事务所出具有效的2024年度或2025年度审计报告（审计报告须具有注册会计师行业统一监管平台https://acc.mof.gov.cn赋予的验证码）（成立时间至提交响应文件截止时间不足一年的可提供成立后任意时段的资产负债表），或提交自2025年9月1日以来银行出具的资信证明，或信用担保机构出具的投标担保函（以上三种形式的资料提供任何一种即可）；其他组织和自然人提供银行出具的资信证明或财务报表。投标人需在项目电子化交易系统中按要求上传相应证明文件并进行电子签章。</w:t>
            </w:r>
          </w:p>
        </w:tc>
        <w:tc>
          <w:tcPr>
            <w:tcW w:type="dxa" w:w="1661"/>
          </w:tcPr>
          <w:p>
            <w:pPr>
              <w:pStyle w:val="null3"/>
            </w:pPr>
            <w:r>
              <w:rPr>
                <w:rFonts w:ascii="仿宋_GB2312" w:hAnsi="仿宋_GB2312" w:cs="仿宋_GB2312" w:eastAsia="仿宋_GB2312"/>
              </w:rPr>
              <w:t>2资格证明文件.docx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投标人需在项目电子化交易系统中按要求填写《投标函》完成承诺并进行电子签章、提供直接控股和直接管理关系清单。若与其他投标人存在单位负责人为同一人或者存在直接控股、管理关系的，则投标无效。</w:t>
            </w:r>
          </w:p>
        </w:tc>
        <w:tc>
          <w:tcPr>
            <w:tcW w:type="dxa" w:w="1661"/>
          </w:tcPr>
          <w:p>
            <w:pPr>
              <w:pStyle w:val="null3"/>
            </w:pPr>
            <w:r>
              <w:rPr>
                <w:rFonts w:ascii="仿宋_GB2312" w:hAnsi="仿宋_GB2312" w:cs="仿宋_GB2312" w:eastAsia="仿宋_GB2312"/>
              </w:rPr>
              <w:t>2资格证明文件.docx 投标函</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投标人需在项目电子化交易系统中按要求填写《投标函》完成承诺并进行电子签章。 ①具有独立承担民事责任能力的法人、其他组织或自然人，提供合法有效的统一社会信用代码营业执照（事业单位法人证书/专业服务机构执业许可证/民办非企业单位登记证书，自然人提供身份证）； ②税收缴纳证明：提供2025年3月（含3月）以来任意时间段的依法缴纳税收的相关凭据，凭据应有税务机关或代收机关的公章或业务专用章；依法免税的提供证明；零报税的提供申报成功的证明；公司成立不足一个月的提供将依法纳税的承诺书（格式自拟）。上述凭据或证明的时间以税款所属时期为准； ③社会保障资金缴纳证明：提供2025年3月（含3月）以来至少一个月已缴纳的社会保障资金的证明（社会保障资金缴存单据或社保机构开具的社会保险参保缴费情况证明等）；依法不需要缴纳社会保障资金的投标人应提供相关文件证明； ④提供具有履行本合同所必需的设备和专业技术能力的声明； ⑤参加本次政府采购活动前3年内在经营活动中没有重大违纪，以及未被列入失信被执行人、重大税收违法失信主体名单、政府采购严重违法失信行为记录名单的书面声明。</w:t>
            </w:r>
          </w:p>
        </w:tc>
        <w:tc>
          <w:tcPr>
            <w:tcW w:type="dxa" w:w="1661"/>
          </w:tcPr>
          <w:p>
            <w:pPr>
              <w:pStyle w:val="null3"/>
            </w:pPr>
            <w:r>
              <w:rPr>
                <w:rFonts w:ascii="仿宋_GB2312" w:hAnsi="仿宋_GB2312" w:cs="仿宋_GB2312" w:eastAsia="仿宋_GB2312"/>
              </w:rPr>
              <w:t>2资格证明文件.docx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财务状况报告：法人提供会计师事务所出具有效的2024年度或2025年度审计报告（审计报告须具有注册会计师行业统一监管平台https://acc.mof.gov.cn赋予的验证码）（成立时间至提交响应文件截止时间不足一年的可提供成立后任意时段的资产负债表），或提交自2025年9月1日以来银行出具的资信证明，或信用担保机构出具的投标担保函（以上三种形式的资料提供任何一种即可）；其他组织和自然人提供银行出具的资信证明或财务报表。投标人需在项目电子化交易系统中按要求上传相应证明文件并进行电子签章。</w:t>
            </w:r>
          </w:p>
        </w:tc>
        <w:tc>
          <w:tcPr>
            <w:tcW w:type="dxa" w:w="1661"/>
          </w:tcPr>
          <w:p>
            <w:pPr>
              <w:pStyle w:val="null3"/>
            </w:pPr>
            <w:r>
              <w:rPr>
                <w:rFonts w:ascii="仿宋_GB2312" w:hAnsi="仿宋_GB2312" w:cs="仿宋_GB2312" w:eastAsia="仿宋_GB2312"/>
              </w:rPr>
              <w:t>2资格证明文件.docx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投标人需在项目电子化交易系统中按要求填写《投标函》完成承诺并进行电子签章、提供直接控股和直接管理关系清单。若与其他投标人存在单位负责人为同一人或者存在直接控股、管理关系的，则投标无效。</w:t>
            </w:r>
          </w:p>
        </w:tc>
        <w:tc>
          <w:tcPr>
            <w:tcW w:type="dxa" w:w="1661"/>
          </w:tcPr>
          <w:p>
            <w:pPr>
              <w:pStyle w:val="null3"/>
            </w:pPr>
            <w:r>
              <w:rPr>
                <w:rFonts w:ascii="仿宋_GB2312" w:hAnsi="仿宋_GB2312" w:cs="仿宋_GB2312" w:eastAsia="仿宋_GB2312"/>
              </w:rPr>
              <w:t>2资格证明文件.docx 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法定代表人参加投标的，须提供法定代表人身份证扫描件；法定代表人授权本单位他人参加投标的，须提供法定代表人授权委托书。</w:t>
            </w:r>
          </w:p>
        </w:tc>
        <w:tc>
          <w:tcPr>
            <w:tcW w:type="dxa" w:w="1661"/>
          </w:tcPr>
          <w:p>
            <w:pPr>
              <w:pStyle w:val="null3"/>
            </w:pPr>
            <w:r>
              <w:rPr>
                <w:rFonts w:ascii="仿宋_GB2312" w:hAnsi="仿宋_GB2312" w:cs="仿宋_GB2312" w:eastAsia="仿宋_GB2312"/>
              </w:rPr>
              <w:t>2资格证明文件.docx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本项目不接受联合体投标，不允许分包</w:t>
            </w:r>
          </w:p>
        </w:tc>
        <w:tc>
          <w:tcPr>
            <w:tcW w:type="dxa" w:w="3322"/>
          </w:tcPr>
          <w:p>
            <w:pPr>
              <w:pStyle w:val="null3"/>
            </w:pPr>
            <w:r>
              <w:rPr>
                <w:rFonts w:ascii="仿宋_GB2312" w:hAnsi="仿宋_GB2312" w:cs="仿宋_GB2312" w:eastAsia="仿宋_GB2312"/>
              </w:rPr>
              <w:t>本项目不接受联合体投标，不允许分包。投标人应提供《非联合体不分包投标声明》。</w:t>
            </w:r>
          </w:p>
        </w:tc>
        <w:tc>
          <w:tcPr>
            <w:tcW w:type="dxa" w:w="1661"/>
          </w:tcPr>
          <w:p>
            <w:pPr>
              <w:pStyle w:val="null3"/>
            </w:pPr>
            <w:r>
              <w:rPr>
                <w:rFonts w:ascii="仿宋_GB2312" w:hAnsi="仿宋_GB2312" w:cs="仿宋_GB2312" w:eastAsia="仿宋_GB2312"/>
              </w:rPr>
              <w:t>2资格证明文件.docx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检验检测机构资质认定证书</w:t>
            </w:r>
          </w:p>
        </w:tc>
        <w:tc>
          <w:tcPr>
            <w:tcW w:type="dxa" w:w="3322"/>
          </w:tcPr>
          <w:p>
            <w:pPr>
              <w:pStyle w:val="null3"/>
            </w:pPr>
            <w:r>
              <w:rPr>
                <w:rFonts w:ascii="仿宋_GB2312" w:hAnsi="仿宋_GB2312" w:cs="仿宋_GB2312" w:eastAsia="仿宋_GB2312"/>
              </w:rPr>
              <w:t>提供投标人有效的检验检测机构资质认定证书（CMA）</w:t>
            </w:r>
          </w:p>
        </w:tc>
        <w:tc>
          <w:tcPr>
            <w:tcW w:type="dxa" w:w="1661"/>
          </w:tcPr>
          <w:p>
            <w:pPr>
              <w:pStyle w:val="null3"/>
            </w:pPr>
            <w:r>
              <w:rPr>
                <w:rFonts w:ascii="仿宋_GB2312" w:hAnsi="仿宋_GB2312" w:cs="仿宋_GB2312" w:eastAsia="仿宋_GB2312"/>
              </w:rPr>
              <w:t>2资格证明文件.docx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法定代表人参加投标的，须提供法定代表人身份证扫描件；法定代表人授权本单位他人参加投标的，须提供法定代表人授权委托书。</w:t>
            </w:r>
          </w:p>
        </w:tc>
        <w:tc>
          <w:tcPr>
            <w:tcW w:type="dxa" w:w="1661"/>
          </w:tcPr>
          <w:p>
            <w:pPr>
              <w:pStyle w:val="null3"/>
            </w:pPr>
            <w:r>
              <w:rPr>
                <w:rFonts w:ascii="仿宋_GB2312" w:hAnsi="仿宋_GB2312" w:cs="仿宋_GB2312" w:eastAsia="仿宋_GB2312"/>
              </w:rPr>
              <w:t>2资格证明文件.docx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本项目不接受联合体投标，不允许分包</w:t>
            </w:r>
          </w:p>
        </w:tc>
        <w:tc>
          <w:tcPr>
            <w:tcW w:type="dxa" w:w="3322"/>
          </w:tcPr>
          <w:p>
            <w:pPr>
              <w:pStyle w:val="null3"/>
            </w:pPr>
            <w:r>
              <w:rPr>
                <w:rFonts w:ascii="仿宋_GB2312" w:hAnsi="仿宋_GB2312" w:cs="仿宋_GB2312" w:eastAsia="仿宋_GB2312"/>
              </w:rPr>
              <w:t>本项目不接受联合体投标，不允许分包。投标人应提供《非联合体不分包投标声明》。</w:t>
            </w:r>
          </w:p>
        </w:tc>
        <w:tc>
          <w:tcPr>
            <w:tcW w:type="dxa" w:w="1661"/>
          </w:tcPr>
          <w:p>
            <w:pPr>
              <w:pStyle w:val="null3"/>
            </w:pPr>
            <w:r>
              <w:rPr>
                <w:rFonts w:ascii="仿宋_GB2312" w:hAnsi="仿宋_GB2312" w:cs="仿宋_GB2312" w:eastAsia="仿宋_GB2312"/>
              </w:rPr>
              <w:t>2资格证明文件.docx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检验检测机构资质认定证书</w:t>
            </w:r>
          </w:p>
        </w:tc>
        <w:tc>
          <w:tcPr>
            <w:tcW w:type="dxa" w:w="3322"/>
          </w:tcPr>
          <w:p>
            <w:pPr>
              <w:pStyle w:val="null3"/>
            </w:pPr>
            <w:r>
              <w:rPr>
                <w:rFonts w:ascii="仿宋_GB2312" w:hAnsi="仿宋_GB2312" w:cs="仿宋_GB2312" w:eastAsia="仿宋_GB2312"/>
              </w:rPr>
              <w:t>提供投标人有效的检验检测机构资质认定证书（CMA）。</w:t>
            </w:r>
          </w:p>
        </w:tc>
        <w:tc>
          <w:tcPr>
            <w:tcW w:type="dxa" w:w="1661"/>
          </w:tcPr>
          <w:p>
            <w:pPr>
              <w:pStyle w:val="null3"/>
            </w:pPr>
            <w:r>
              <w:rPr>
                <w:rFonts w:ascii="仿宋_GB2312" w:hAnsi="仿宋_GB2312" w:cs="仿宋_GB2312" w:eastAsia="仿宋_GB2312"/>
              </w:rPr>
              <w:t>2资格证明文件.docx</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法定代表人参加投标的，须提供法定代表人身份证扫描件；法定代表人授权本单位他人参加投标的，须提供法定代表人授权委托书。</w:t>
            </w:r>
          </w:p>
        </w:tc>
        <w:tc>
          <w:tcPr>
            <w:tcW w:type="dxa" w:w="1661"/>
          </w:tcPr>
          <w:p>
            <w:pPr>
              <w:pStyle w:val="null3"/>
            </w:pPr>
            <w:r>
              <w:rPr>
                <w:rFonts w:ascii="仿宋_GB2312" w:hAnsi="仿宋_GB2312" w:cs="仿宋_GB2312" w:eastAsia="仿宋_GB2312"/>
              </w:rPr>
              <w:t>2资格证明文件.docx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本项目不接受联合体投标，不允许分包</w:t>
            </w:r>
          </w:p>
        </w:tc>
        <w:tc>
          <w:tcPr>
            <w:tcW w:type="dxa" w:w="3322"/>
          </w:tcPr>
          <w:p>
            <w:pPr>
              <w:pStyle w:val="null3"/>
            </w:pPr>
            <w:r>
              <w:rPr>
                <w:rFonts w:ascii="仿宋_GB2312" w:hAnsi="仿宋_GB2312" w:cs="仿宋_GB2312" w:eastAsia="仿宋_GB2312"/>
              </w:rPr>
              <w:t>本项目不接受联合体投标，不允许分包。投标人应提供《非联合体不分包投标声明》。</w:t>
            </w:r>
          </w:p>
        </w:tc>
        <w:tc>
          <w:tcPr>
            <w:tcW w:type="dxa" w:w="1661"/>
          </w:tcPr>
          <w:p>
            <w:pPr>
              <w:pStyle w:val="null3"/>
            </w:pPr>
            <w:r>
              <w:rPr>
                <w:rFonts w:ascii="仿宋_GB2312" w:hAnsi="仿宋_GB2312" w:cs="仿宋_GB2312" w:eastAsia="仿宋_GB2312"/>
              </w:rPr>
              <w:t>2资格证明文件.docx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检验检测机构资质认定证书</w:t>
            </w:r>
          </w:p>
        </w:tc>
        <w:tc>
          <w:tcPr>
            <w:tcW w:type="dxa" w:w="3322"/>
          </w:tcPr>
          <w:p>
            <w:pPr>
              <w:pStyle w:val="null3"/>
            </w:pPr>
            <w:r>
              <w:rPr>
                <w:rFonts w:ascii="仿宋_GB2312" w:hAnsi="仿宋_GB2312" w:cs="仿宋_GB2312" w:eastAsia="仿宋_GB2312"/>
              </w:rPr>
              <w:t>提供投标人有效的检验检测机构资质认定证书（CMA）。</w:t>
            </w:r>
          </w:p>
        </w:tc>
        <w:tc>
          <w:tcPr>
            <w:tcW w:type="dxa" w:w="1661"/>
          </w:tcPr>
          <w:p>
            <w:pPr>
              <w:pStyle w:val="null3"/>
            </w:pPr>
            <w:r>
              <w:rPr>
                <w:rFonts w:ascii="仿宋_GB2312" w:hAnsi="仿宋_GB2312" w:cs="仿宋_GB2312" w:eastAsia="仿宋_GB2312"/>
              </w:rPr>
              <w:t>2资格证明文件.docx</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法定代表人参加投标的，须提供法定代表人身份证扫描件；法定代表人授权本单位他人参加投标的，须提供法定代表人授权委托书。</w:t>
            </w:r>
          </w:p>
        </w:tc>
        <w:tc>
          <w:tcPr>
            <w:tcW w:type="dxa" w:w="1661"/>
          </w:tcPr>
          <w:p>
            <w:pPr>
              <w:pStyle w:val="null3"/>
            </w:pPr>
            <w:r>
              <w:rPr>
                <w:rFonts w:ascii="仿宋_GB2312" w:hAnsi="仿宋_GB2312" w:cs="仿宋_GB2312" w:eastAsia="仿宋_GB2312"/>
              </w:rPr>
              <w:t>2资格证明文件.docx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本项目不接受联合体投标，不允许分包</w:t>
            </w:r>
          </w:p>
        </w:tc>
        <w:tc>
          <w:tcPr>
            <w:tcW w:type="dxa" w:w="3322"/>
          </w:tcPr>
          <w:p>
            <w:pPr>
              <w:pStyle w:val="null3"/>
            </w:pPr>
            <w:r>
              <w:rPr>
                <w:rFonts w:ascii="仿宋_GB2312" w:hAnsi="仿宋_GB2312" w:cs="仿宋_GB2312" w:eastAsia="仿宋_GB2312"/>
              </w:rPr>
              <w:t>本项目不接受联合体投标，不允许分包。投标人应提供《非联合体不分包投标声明》。</w:t>
            </w:r>
          </w:p>
        </w:tc>
        <w:tc>
          <w:tcPr>
            <w:tcW w:type="dxa" w:w="1661"/>
          </w:tcPr>
          <w:p>
            <w:pPr>
              <w:pStyle w:val="null3"/>
            </w:pPr>
            <w:r>
              <w:rPr>
                <w:rFonts w:ascii="仿宋_GB2312" w:hAnsi="仿宋_GB2312" w:cs="仿宋_GB2312" w:eastAsia="仿宋_GB2312"/>
              </w:rPr>
              <w:t>2资格证明文件.docx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检验检测机构资质认定证书</w:t>
            </w:r>
          </w:p>
        </w:tc>
        <w:tc>
          <w:tcPr>
            <w:tcW w:type="dxa" w:w="3322"/>
          </w:tcPr>
          <w:p>
            <w:pPr>
              <w:pStyle w:val="null3"/>
            </w:pPr>
            <w:r>
              <w:rPr>
                <w:rFonts w:ascii="仿宋_GB2312" w:hAnsi="仿宋_GB2312" w:cs="仿宋_GB2312" w:eastAsia="仿宋_GB2312"/>
              </w:rPr>
              <w:t>提供投标人有效的检验检测机构资质认定证书（CMA）。</w:t>
            </w:r>
          </w:p>
        </w:tc>
        <w:tc>
          <w:tcPr>
            <w:tcW w:type="dxa" w:w="1661"/>
          </w:tcPr>
          <w:p>
            <w:pPr>
              <w:pStyle w:val="null3"/>
            </w:pPr>
            <w:r>
              <w:rPr>
                <w:rFonts w:ascii="仿宋_GB2312" w:hAnsi="仿宋_GB2312" w:cs="仿宋_GB2312" w:eastAsia="仿宋_GB2312"/>
              </w:rPr>
              <w:t>2资格证明文件.docx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 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（三）根据需要要求采购组织单位对招标文件作出解释；根据需要要求供应商对投标文件有关事项作出 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5.3评标方法</w:t>
      </w:r>
    </w:p>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p>
    <w:p>
      <w:pPr>
        <w:pStyle w:val="null3"/>
      </w:pPr>
      <w:r>
        <w:rPr>
          <w:rFonts w:ascii="仿宋_GB2312" w:hAnsi="仿宋_GB2312" w:cs="仿宋_GB2312" w:eastAsia="仿宋_GB2312"/>
        </w:rPr>
        <w:t>采购包4：综合评分法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 本项目不涉及。</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投标文件按照招标文件规定要求签署、盖章的</w:t>
            </w:r>
          </w:p>
        </w:tc>
        <w:tc>
          <w:tcPr>
            <w:tcW w:type="dxa" w:w="1661"/>
          </w:tcPr>
          <w:p>
            <w:pPr>
              <w:pStyle w:val="null3"/>
            </w:pPr>
            <w:r>
              <w:rPr>
                <w:rFonts w:ascii="仿宋_GB2312" w:hAnsi="仿宋_GB2312" w:cs="仿宋_GB2312" w:eastAsia="仿宋_GB2312"/>
              </w:rPr>
              <w:t>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实质性条款</w:t>
            </w:r>
          </w:p>
        </w:tc>
        <w:tc>
          <w:tcPr>
            <w:tcW w:type="dxa" w:w="3322"/>
          </w:tcPr>
          <w:p>
            <w:pPr>
              <w:pStyle w:val="null3"/>
            </w:pPr>
            <w:r>
              <w:rPr>
                <w:rFonts w:ascii="仿宋_GB2312" w:hAnsi="仿宋_GB2312" w:cs="仿宋_GB2312" w:eastAsia="仿宋_GB2312"/>
              </w:rPr>
              <w:t>满足本招标文件中3.3商务要求中服务期限、服务地点和3.5其他要求中的支付约定的要求</w:t>
            </w:r>
          </w:p>
        </w:tc>
        <w:tc>
          <w:tcPr>
            <w:tcW w:type="dxa" w:w="1661"/>
          </w:tcPr>
          <w:p>
            <w:pPr>
              <w:pStyle w:val="null3"/>
            </w:pPr>
            <w:r>
              <w:rPr>
                <w:rFonts w:ascii="仿宋_GB2312" w:hAnsi="仿宋_GB2312" w:cs="仿宋_GB2312" w:eastAsia="仿宋_GB2312"/>
              </w:rPr>
              <w:t>1商务部分偏离表.docx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投标有效期满足招标文件要求的</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其他无效情形</w:t>
            </w:r>
          </w:p>
        </w:tc>
        <w:tc>
          <w:tcPr>
            <w:tcW w:type="dxa" w:w="3322"/>
          </w:tcPr>
          <w:p>
            <w:pPr>
              <w:pStyle w:val="null3"/>
            </w:pPr>
            <w:r>
              <w:rPr>
                <w:rFonts w:ascii="仿宋_GB2312" w:hAnsi="仿宋_GB2312" w:cs="仿宋_GB2312" w:eastAsia="仿宋_GB2312"/>
              </w:rPr>
              <w:t>无法律、法规和招标文件规定的其他无效情形</w:t>
            </w:r>
          </w:p>
        </w:tc>
        <w:tc>
          <w:tcPr>
            <w:tcW w:type="dxa" w:w="1661"/>
          </w:tcPr>
          <w:p>
            <w:pPr>
              <w:pStyle w:val="null3"/>
            </w:pPr>
            <w:r>
              <w:rPr>
                <w:rFonts w:ascii="仿宋_GB2312" w:hAnsi="仿宋_GB2312" w:cs="仿宋_GB2312" w:eastAsia="仿宋_GB2312"/>
              </w:rPr>
              <w:t>4服务响应偏离表.docx 中小企业声明函 残疾人福利性单位声明函 3承诺书.docx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 本项目不涉及。</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投标文件按照招标文件规定要求签署、盖章的</w:t>
            </w:r>
          </w:p>
        </w:tc>
        <w:tc>
          <w:tcPr>
            <w:tcW w:type="dxa" w:w="1661"/>
          </w:tcPr>
          <w:p>
            <w:pPr>
              <w:pStyle w:val="null3"/>
            </w:pPr>
            <w:r>
              <w:rPr>
                <w:rFonts w:ascii="仿宋_GB2312" w:hAnsi="仿宋_GB2312" w:cs="仿宋_GB2312" w:eastAsia="仿宋_GB2312"/>
              </w:rPr>
              <w:t>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实质性条款</w:t>
            </w:r>
          </w:p>
        </w:tc>
        <w:tc>
          <w:tcPr>
            <w:tcW w:type="dxa" w:w="3322"/>
          </w:tcPr>
          <w:p>
            <w:pPr>
              <w:pStyle w:val="null3"/>
            </w:pPr>
            <w:r>
              <w:rPr>
                <w:rFonts w:ascii="仿宋_GB2312" w:hAnsi="仿宋_GB2312" w:cs="仿宋_GB2312" w:eastAsia="仿宋_GB2312"/>
              </w:rPr>
              <w:t>满足本招标文件中3.3商务要求中服务期限、服务地点和3.5其他要求中的支付约定的要求</w:t>
            </w:r>
          </w:p>
        </w:tc>
        <w:tc>
          <w:tcPr>
            <w:tcW w:type="dxa" w:w="1661"/>
          </w:tcPr>
          <w:p>
            <w:pPr>
              <w:pStyle w:val="null3"/>
            </w:pPr>
            <w:r>
              <w:rPr>
                <w:rFonts w:ascii="仿宋_GB2312" w:hAnsi="仿宋_GB2312" w:cs="仿宋_GB2312" w:eastAsia="仿宋_GB2312"/>
              </w:rPr>
              <w:t>1商务部分偏离表.docx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投标有效期满足招标文件要求的</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其他无效情形</w:t>
            </w:r>
          </w:p>
        </w:tc>
        <w:tc>
          <w:tcPr>
            <w:tcW w:type="dxa" w:w="3322"/>
          </w:tcPr>
          <w:p>
            <w:pPr>
              <w:pStyle w:val="null3"/>
            </w:pPr>
            <w:r>
              <w:rPr>
                <w:rFonts w:ascii="仿宋_GB2312" w:hAnsi="仿宋_GB2312" w:cs="仿宋_GB2312" w:eastAsia="仿宋_GB2312"/>
              </w:rPr>
              <w:t>无法律、法规和招标文件规定的其他无效情形</w:t>
            </w:r>
          </w:p>
        </w:tc>
        <w:tc>
          <w:tcPr>
            <w:tcW w:type="dxa" w:w="1661"/>
          </w:tcPr>
          <w:p>
            <w:pPr>
              <w:pStyle w:val="null3"/>
            </w:pPr>
            <w:r>
              <w:rPr>
                <w:rFonts w:ascii="仿宋_GB2312" w:hAnsi="仿宋_GB2312" w:cs="仿宋_GB2312" w:eastAsia="仿宋_GB2312"/>
              </w:rPr>
              <w:t>中小企业声明函 残疾人福利性单位声明函 4服务响应偏离表.docx 3承诺书.docx 监狱企业的证明文件</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 本项目不涉及。</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投标文件按照招标文件规定要求签署、盖章的</w:t>
            </w:r>
          </w:p>
        </w:tc>
        <w:tc>
          <w:tcPr>
            <w:tcW w:type="dxa" w:w="1661"/>
          </w:tcPr>
          <w:p>
            <w:pPr>
              <w:pStyle w:val="null3"/>
            </w:pPr>
            <w:r>
              <w:rPr>
                <w:rFonts w:ascii="仿宋_GB2312" w:hAnsi="仿宋_GB2312" w:cs="仿宋_GB2312" w:eastAsia="仿宋_GB2312"/>
              </w:rPr>
              <w:t>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实质性条款</w:t>
            </w:r>
          </w:p>
        </w:tc>
        <w:tc>
          <w:tcPr>
            <w:tcW w:type="dxa" w:w="3322"/>
          </w:tcPr>
          <w:p>
            <w:pPr>
              <w:pStyle w:val="null3"/>
            </w:pPr>
            <w:r>
              <w:rPr>
                <w:rFonts w:ascii="仿宋_GB2312" w:hAnsi="仿宋_GB2312" w:cs="仿宋_GB2312" w:eastAsia="仿宋_GB2312"/>
              </w:rPr>
              <w:t>满足本招标文件中3.3商务要求中服务期限、服务地点和3.5其他要求中的支付约定的要求</w:t>
            </w:r>
          </w:p>
        </w:tc>
        <w:tc>
          <w:tcPr>
            <w:tcW w:type="dxa" w:w="1661"/>
          </w:tcPr>
          <w:p>
            <w:pPr>
              <w:pStyle w:val="null3"/>
            </w:pPr>
            <w:r>
              <w:rPr>
                <w:rFonts w:ascii="仿宋_GB2312" w:hAnsi="仿宋_GB2312" w:cs="仿宋_GB2312" w:eastAsia="仿宋_GB2312"/>
              </w:rPr>
              <w:t>1商务部分偏离表.docx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投标有效期满足招标文件要求的</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其他无效情形</w:t>
            </w:r>
          </w:p>
        </w:tc>
        <w:tc>
          <w:tcPr>
            <w:tcW w:type="dxa" w:w="3322"/>
          </w:tcPr>
          <w:p>
            <w:pPr>
              <w:pStyle w:val="null3"/>
            </w:pPr>
            <w:r>
              <w:rPr>
                <w:rFonts w:ascii="仿宋_GB2312" w:hAnsi="仿宋_GB2312" w:cs="仿宋_GB2312" w:eastAsia="仿宋_GB2312"/>
              </w:rPr>
              <w:t>无法律、法规和招标文件规定的其他无效情形</w:t>
            </w:r>
          </w:p>
        </w:tc>
        <w:tc>
          <w:tcPr>
            <w:tcW w:type="dxa" w:w="1661"/>
          </w:tcPr>
          <w:p>
            <w:pPr>
              <w:pStyle w:val="null3"/>
            </w:pPr>
            <w:r>
              <w:rPr>
                <w:rFonts w:ascii="仿宋_GB2312" w:hAnsi="仿宋_GB2312" w:cs="仿宋_GB2312" w:eastAsia="仿宋_GB2312"/>
              </w:rPr>
              <w:t>4服务响应偏离表.docx 中小企业声明函 残疾人福利性单位声明函 3承诺书.docx 监狱企业的证明文件</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 本项目不涉及。</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投标文件按照招标文件规定要求签署、盖章的</w:t>
            </w:r>
          </w:p>
        </w:tc>
        <w:tc>
          <w:tcPr>
            <w:tcW w:type="dxa" w:w="1661"/>
          </w:tcPr>
          <w:p>
            <w:pPr>
              <w:pStyle w:val="null3"/>
            </w:pPr>
            <w:r>
              <w:rPr>
                <w:rFonts w:ascii="仿宋_GB2312" w:hAnsi="仿宋_GB2312" w:cs="仿宋_GB2312" w:eastAsia="仿宋_GB2312"/>
              </w:rPr>
              <w:t>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实质性条款</w:t>
            </w:r>
          </w:p>
        </w:tc>
        <w:tc>
          <w:tcPr>
            <w:tcW w:type="dxa" w:w="3322"/>
          </w:tcPr>
          <w:p>
            <w:pPr>
              <w:pStyle w:val="null3"/>
            </w:pPr>
            <w:r>
              <w:rPr>
                <w:rFonts w:ascii="仿宋_GB2312" w:hAnsi="仿宋_GB2312" w:cs="仿宋_GB2312" w:eastAsia="仿宋_GB2312"/>
              </w:rPr>
              <w:t>满足本招标文件中3.3商务要求中服务期限、服务地点和3.5其他要求中的支付约定的要求</w:t>
            </w:r>
          </w:p>
        </w:tc>
        <w:tc>
          <w:tcPr>
            <w:tcW w:type="dxa" w:w="1661"/>
          </w:tcPr>
          <w:p>
            <w:pPr>
              <w:pStyle w:val="null3"/>
            </w:pPr>
            <w:r>
              <w:rPr>
                <w:rFonts w:ascii="仿宋_GB2312" w:hAnsi="仿宋_GB2312" w:cs="仿宋_GB2312" w:eastAsia="仿宋_GB2312"/>
              </w:rPr>
              <w:t>1商务部分偏离表.docx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投标有效期满足招标文件要求的</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其他无效情形</w:t>
            </w:r>
          </w:p>
        </w:tc>
        <w:tc>
          <w:tcPr>
            <w:tcW w:type="dxa" w:w="3322"/>
          </w:tcPr>
          <w:p>
            <w:pPr>
              <w:pStyle w:val="null3"/>
            </w:pPr>
            <w:r>
              <w:rPr>
                <w:rFonts w:ascii="仿宋_GB2312" w:hAnsi="仿宋_GB2312" w:cs="仿宋_GB2312" w:eastAsia="仿宋_GB2312"/>
              </w:rPr>
              <w:t>无法律、法规和招标文件规定的其他无效情形</w:t>
            </w:r>
          </w:p>
        </w:tc>
        <w:tc>
          <w:tcPr>
            <w:tcW w:type="dxa" w:w="1661"/>
          </w:tcPr>
          <w:p>
            <w:pPr>
              <w:pStyle w:val="null3"/>
            </w:pPr>
            <w:r>
              <w:rPr>
                <w:rFonts w:ascii="仿宋_GB2312" w:hAnsi="仿宋_GB2312" w:cs="仿宋_GB2312" w:eastAsia="仿宋_GB2312"/>
              </w:rPr>
              <w:t>4服务响应偏离表.docx 中小企业声明函 残疾人福利性单位声明函 3承诺书.docx 监狱企业的证明文件</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审，重新评审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采购包3：</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采购包4：</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三、评标方法和标准；</w:t>
      </w:r>
    </w:p>
    <w:p>
      <w:pPr>
        <w:pStyle w:val="null3"/>
        <w:ind w:firstLine="480"/>
      </w:pPr>
      <w:r>
        <w:rPr>
          <w:rFonts w:ascii="仿宋_GB2312" w:hAnsi="仿宋_GB2312" w:cs="仿宋_GB2312" w:eastAsia="仿宋_GB2312"/>
        </w:rPr>
        <w:t>四、开标记录和评标情况及说明，包括投标无效投标人名单及原因；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六、其他需要说明的情况，包括评标过程中投标人根据评标委员会要求进行的澄清、说明或者更正，评标委员会成员的更换等；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 xml:space="preserve"> （综合评分法适用）采用综合评分法的，由评标委员会各成员对通过资格检查和符合性审查的投标人的投标文件进行独立评审。</w:t>
      </w:r>
    </w:p>
    <w:p>
      <w:pPr>
        <w:pStyle w:val="null3"/>
        <w:ind w:firstLine="480"/>
      </w:pPr>
      <w:r>
        <w:rPr>
          <w:rFonts w:ascii="仿宋_GB2312" w:hAnsi="仿宋_GB2312" w:cs="仿宋_GB2312" w:eastAsia="仿宋_GB2312"/>
        </w:rPr>
        <w:t>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详细评审100.00分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抽检批次得分</w:t>
            </w:r>
          </w:p>
        </w:tc>
        <w:tc>
          <w:tcPr>
            <w:tcW w:type="dxa" w:w="2492"/>
          </w:tcPr>
          <w:p>
            <w:pPr>
              <w:pStyle w:val="null3"/>
            </w:pPr>
            <w:r>
              <w:rPr>
                <w:rFonts w:ascii="仿宋_GB2312" w:hAnsi="仿宋_GB2312" w:cs="仿宋_GB2312" w:eastAsia="仿宋_GB2312"/>
              </w:rPr>
              <w:t>总抽检批次得分=品目1总抽检批次得分×20%+品目2总抽检批次得分×20%+品目3总抽检批次得分×20%+品目4总抽检批次得分×20%+品目5总抽检批次得分×20%。 品目1抽检批次得分：P=10×Pn/Pmax 品目2抽检批次得分：P=10×Pn/Pmax 品目3抽检批次得分：P=10×Pn/Pmax 品目4抽检批次得分：P=10×Pn/Pmax。 品目5抽检批次得分：P=10×Pn/Pmax。 注： 1、Pmax：所有有效投标人提交的该品目最终抽检批次中的最高值。 Pn：第n个供应商的该品目最终抽检批次。 2、计算分数时四舍五入取小数点后两位。 3、抽检批次依据投标人抽检批次响应表中的拟投批次数进行评审。</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5抽检批次.docx</w:t>
            </w:r>
          </w:p>
        </w:tc>
      </w:tr>
      <w:tr>
        <w:tc>
          <w:tcPr>
            <w:tcW w:type="dxa" w:w="831"/>
            <w:vMerge/>
          </w:tcPr>
          <w:p/>
        </w:tc>
        <w:tc>
          <w:tcPr>
            <w:tcW w:type="dxa" w:w="1661"/>
          </w:tcPr>
          <w:p>
            <w:pPr>
              <w:pStyle w:val="null3"/>
            </w:pPr>
            <w:r>
              <w:rPr>
                <w:rFonts w:ascii="仿宋_GB2312" w:hAnsi="仿宋_GB2312" w:cs="仿宋_GB2312" w:eastAsia="仿宋_GB2312"/>
              </w:rPr>
              <w:t>抽样检验周期</w:t>
            </w:r>
          </w:p>
        </w:tc>
        <w:tc>
          <w:tcPr>
            <w:tcW w:type="dxa" w:w="2492"/>
          </w:tcPr>
          <w:p>
            <w:pPr>
              <w:pStyle w:val="null3"/>
            </w:pPr>
            <w:r>
              <w:rPr>
                <w:rFonts w:ascii="仿宋_GB2312" w:hAnsi="仿宋_GB2312" w:cs="仿宋_GB2312" w:eastAsia="仿宋_GB2312"/>
              </w:rPr>
              <w:t>提供承诺并加盖公章的《投标包产品抽样检验周期承诺表》，以该包所有投标人平均抽样检验周期为“基准周期”（计算时四舍五入，保留整数），与“基准周期”前后相差2个工作日（含）内的，得5分；相差4个工作日（含）内的，得4分；相差6个工作日（含）内的，得3分；相差8个工作日（含）内的，得2分；相差10个工作日（含）内的，得1分；相差11个工作日（含）以上或《投标人产品抽样检验周期承诺表》相关数据不符合投标文件和相关标准要求的得0分。如中标后在实际工作中，每超过《投标包产品抽样检验周期承诺表》中承诺抽样检验周期2天增加1批次抽检产品或扣除中标费0.5%，如超过4天，增加抽检2批次或扣2×0.5%的中标经费，依次累推。 注：抽样检验周期指的是投标人该包所有品目抽样周期与检验周期的合计的平均值，抽检周期按有效工作日计算。例如，该包有3个品目，抽样检验周期=抽检周期（品目Ａ+品目Ｂ+品目Ｃ）/3,四舍五入到个位数。</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6抽样检验周期.docx</w:t>
            </w:r>
          </w:p>
        </w:tc>
      </w:tr>
      <w:tr>
        <w:tc>
          <w:tcPr>
            <w:tcW w:type="dxa" w:w="831"/>
            <w:vMerge/>
          </w:tcPr>
          <w:p/>
        </w:tc>
        <w:tc>
          <w:tcPr>
            <w:tcW w:type="dxa" w:w="1661"/>
          </w:tcPr>
          <w:p>
            <w:pPr>
              <w:pStyle w:val="null3"/>
            </w:pPr>
            <w:r>
              <w:rPr>
                <w:rFonts w:ascii="仿宋_GB2312" w:hAnsi="仿宋_GB2312" w:cs="仿宋_GB2312" w:eastAsia="仿宋_GB2312"/>
              </w:rPr>
              <w:t>项目服务方案</w:t>
            </w:r>
          </w:p>
        </w:tc>
        <w:tc>
          <w:tcPr>
            <w:tcW w:type="dxa" w:w="2492"/>
          </w:tcPr>
          <w:p>
            <w:pPr>
              <w:pStyle w:val="null3"/>
            </w:pPr>
            <w:r>
              <w:rPr>
                <w:rFonts w:ascii="仿宋_GB2312" w:hAnsi="仿宋_GB2312" w:cs="仿宋_GB2312" w:eastAsia="仿宋_GB2312"/>
              </w:rPr>
              <w:t>服务实施方案中需要对本项目的机构内部工作部署、抽样、样品接收及核查、检验、配合异议处理及复检的工作内容和安排、检验结果的处理、保密工作、检验结果数据追溯的实施等内容进行安排和制定。 打分要点：抽样管理方面（针对该包产品，制定抽样和检验人员分离、抽样人员职责、抽样程序规范、合格样品确认、抽样证据留存、样品封存防拆封措施、样品运输、拒绝及终止抽样问题处理等符合《产品质量监督抽查管理暂行办法》（2019年市场监管总局18号令）第三章规定的抽样管理制度及监督抽查信息系统录入保障制度）、检验管理方面（针对该包产品，制定样品接收程序，接收人员职责，实施认证或许可产品样品生产者确认，实验室检验员、审核员、负责人职责，检验质量控制，检验报告出具程序规定，检验后的样品处置等符合《产品质量监督抽查管理暂行办法》（市场监管总局18号令）第四章规定的检验管理制度）、异议处理方面（本次监督抽查实施检验结果委托送达，针对投标产品，制定检验结果通知书制定、检验结果送达、检验结果快递跟踪、复检备样交接及检验费支付、终止复检情况报告、异议处理及结果报告、抽检信息保密等符合《产品质量监督抽查管理暂行办法》（市场监管总局18号令）第五章规定的管理制度。） （1）机构内部工作部署方案，6分 机构内部工作部署方案包括：工作流程与操作规范；档案资料管理制度；样品保管制度等内容。 满足项目实施需求，无瑕疵，计6分； 每存在一处瑕疵扣1分； 存在6处及以上瑕疵或未提供，不计分。 注：本文所称“瑕疵”是指内容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下述评分标准针对瑕疵的定义同此处。） （2）抽检服务方案，8分 抽检服务方案包括：抽样工作的具体内容及组织安排；样品接收及核查机制；检验工作的具体内容及要求。 满足项目实施需求，无瑕疵，计8分； 每存在一处瑕疵扣1分； 存在8处及以上瑕疵或未提供，不计分。 （3）后期工作方案，6分 后期工作方案包括：配合异议处理及复检的工作内容和安排；检验结果的处理、保密工作、检验结果数据追溯的实施。 满足项目实施需求，无瑕疵，计6分； 每存在一处瑕疵扣1分； 存在6处及以上瑕疵或未提供，不计分。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7项目服务方案.docx</w:t>
            </w:r>
          </w:p>
        </w:tc>
      </w:tr>
      <w:tr>
        <w:tc>
          <w:tcPr>
            <w:tcW w:type="dxa" w:w="831"/>
            <w:vMerge/>
          </w:tcPr>
          <w:p/>
        </w:tc>
        <w:tc>
          <w:tcPr>
            <w:tcW w:type="dxa" w:w="1661"/>
          </w:tcPr>
          <w:p>
            <w:pPr>
              <w:pStyle w:val="null3"/>
            </w:pPr>
            <w:r>
              <w:rPr>
                <w:rFonts w:ascii="仿宋_GB2312" w:hAnsi="仿宋_GB2312" w:cs="仿宋_GB2312" w:eastAsia="仿宋_GB2312"/>
              </w:rPr>
              <w:t>能力建设</w:t>
            </w:r>
          </w:p>
        </w:tc>
        <w:tc>
          <w:tcPr>
            <w:tcW w:type="dxa" w:w="2492"/>
          </w:tcPr>
          <w:p>
            <w:pPr>
              <w:pStyle w:val="null3"/>
            </w:pPr>
            <w:r>
              <w:rPr>
                <w:rFonts w:ascii="仿宋_GB2312" w:hAnsi="仿宋_GB2312" w:cs="仿宋_GB2312" w:eastAsia="仿宋_GB2312"/>
              </w:rPr>
              <w:t>1.取得《中国合格评定国家认可委员会实验室认可证书》（CNAS）提供有效的认可证书复印件，并附官网查询截图（https://www.cnas.org.cn/）得3分。 2.提供检验项目比对表。具备所投产品的全部检验检测能力，供应商提供相关资质及附表，对相应检验项目、检验依据做好明显标记。具备所投包含产品所有全部检验检测能力的，得10分，有缺项的，按品目计算每涉及一品目产品扣3分，扣完为止。</w:t>
            </w:r>
          </w:p>
        </w:tc>
        <w:tc>
          <w:tcPr>
            <w:tcW w:type="dxa" w:w="831"/>
          </w:tcPr>
          <w:p>
            <w:pPr>
              <w:pStyle w:val="null3"/>
              <w:jc w:val="right"/>
            </w:pPr>
            <w:r>
              <w:rPr>
                <w:rFonts w:ascii="仿宋_GB2312" w:hAnsi="仿宋_GB2312" w:cs="仿宋_GB2312" w:eastAsia="仿宋_GB2312"/>
              </w:rPr>
              <w:t>13.0000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8能力建设.docx</w:t>
            </w:r>
          </w:p>
        </w:tc>
      </w:tr>
      <w:tr>
        <w:tc>
          <w:tcPr>
            <w:tcW w:type="dxa" w:w="831"/>
            <w:vMerge/>
          </w:tcPr>
          <w:p/>
        </w:tc>
        <w:tc>
          <w:tcPr>
            <w:tcW w:type="dxa" w:w="1661"/>
          </w:tcPr>
          <w:p>
            <w:pPr>
              <w:pStyle w:val="null3"/>
            </w:pPr>
            <w:r>
              <w:rPr>
                <w:rFonts w:ascii="仿宋_GB2312" w:hAnsi="仿宋_GB2312" w:cs="仿宋_GB2312" w:eastAsia="仿宋_GB2312"/>
              </w:rPr>
              <w:t>人员配备数量</w:t>
            </w:r>
          </w:p>
        </w:tc>
        <w:tc>
          <w:tcPr>
            <w:tcW w:type="dxa" w:w="2492"/>
          </w:tcPr>
          <w:p>
            <w:pPr>
              <w:pStyle w:val="null3"/>
            </w:pPr>
            <w:r>
              <w:rPr>
                <w:rFonts w:ascii="仿宋_GB2312" w:hAnsi="仿宋_GB2312" w:cs="仿宋_GB2312" w:eastAsia="仿宋_GB2312"/>
              </w:rPr>
              <w:t>一、根据供应商拟投入本项目的人员数量及相关行业职称水平赋分 1.检验人员，6分 具有工业产品质量监督抽查相关专业的中级（含）以上职称检验人员或具有10年（含）以上产品检验工作经历的人员数量≥8人，得6分； 具有工业产品质量监督抽查相关专业的中级（含）以上职称检验人员或具有10年（含）以上产品检验工作经历的人员数量介于4（含）人-7（含）人之间的，得3分； 其余得0分。 2.抽样人员，6分 抽样人员数量≥6人，得6分； 抽样人员数量介于4（含）人-6（不含）人之间的得3分； 其余得0分。 （检验人员需提供①劳动合同或参保证明材料（2025年1月1日至今任意一个月的本单位的社保缴纳证明）、②职称证书或10年（含）以上产品检验证明材料等相关证明材料；抽样人员需提供劳动合同或参保证明材料（2025年1月1日至今任意一个月的本单位的社保缴纳证明）） 二、提供人员职称证书证书和任用证明等证明材料。 项目负责人，3分 该包产品的抽检工作项目负责人（同时负责该产品中标后服务），具有10年（含）以上检验工作经历和副高级及以上职称，得3分；具有10年（含）以上检验工作经历或副高级及以上职称，得2分；否则得0分。 （项目负责人需提供①劳动合同或参保证明材料（2025年1月1日至今任意一个月的本单位的社保缴纳证明）、②职称证书、③10年（含）以上检验工作经历证明材料）</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9人员配备数量.docx</w:t>
            </w:r>
          </w:p>
        </w:tc>
      </w:tr>
      <w:tr>
        <w:tc>
          <w:tcPr>
            <w:tcW w:type="dxa" w:w="831"/>
            <w:vMerge/>
          </w:tcPr>
          <w:p/>
        </w:tc>
        <w:tc>
          <w:tcPr>
            <w:tcW w:type="dxa" w:w="1661"/>
          </w:tcPr>
          <w:p>
            <w:pPr>
              <w:pStyle w:val="null3"/>
            </w:pPr>
            <w:r>
              <w:rPr>
                <w:rFonts w:ascii="仿宋_GB2312" w:hAnsi="仿宋_GB2312" w:cs="仿宋_GB2312" w:eastAsia="仿宋_GB2312"/>
              </w:rPr>
              <w:t>项目实验室场所和设备配置</w:t>
            </w:r>
          </w:p>
        </w:tc>
        <w:tc>
          <w:tcPr>
            <w:tcW w:type="dxa" w:w="2492"/>
          </w:tcPr>
          <w:p>
            <w:pPr>
              <w:pStyle w:val="null3"/>
            </w:pPr>
            <w:r>
              <w:rPr>
                <w:rFonts w:ascii="仿宋_GB2312" w:hAnsi="仿宋_GB2312" w:cs="仿宋_GB2312" w:eastAsia="仿宋_GB2312"/>
              </w:rPr>
              <w:t>一、有满足投标包内同类产品检测实验室、产品项目检验室。提供该包产品《实验室情况介绍》《产品项目实验室场所表》、厂房所有权证（复印件）或房屋租赁合同材料，产品项目检验需求全部满足，佐证材料齐全并承诺真实的得3分，否则得0分。 二、提供《拟投入本项目的主要设备配置表》，并提供现场照片、采购发票（或能证明设备为自主拥有的其他有效单据）等佐证材料；具备所投包含产品所有全部检验检测能力及配置设备无缺失的，得8分，有缺失的或无法提供佐证材料的，按品目计算每涉及一品目产品扣2分，扣完为止。</w:t>
            </w:r>
          </w:p>
        </w:tc>
        <w:tc>
          <w:tcPr>
            <w:tcW w:type="dxa" w:w="831"/>
          </w:tcPr>
          <w:p>
            <w:pPr>
              <w:pStyle w:val="null3"/>
              <w:jc w:val="right"/>
            </w:pPr>
            <w:r>
              <w:rPr>
                <w:rFonts w:ascii="仿宋_GB2312" w:hAnsi="仿宋_GB2312" w:cs="仿宋_GB2312" w:eastAsia="仿宋_GB2312"/>
              </w:rPr>
              <w:t>11.0000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10项目实验室场所和设备配置.docx</w:t>
            </w:r>
          </w:p>
        </w:tc>
      </w:tr>
      <w:tr>
        <w:tc>
          <w:tcPr>
            <w:tcW w:type="dxa" w:w="831"/>
            <w:vMerge/>
          </w:tcPr>
          <w:p/>
        </w:tc>
        <w:tc>
          <w:tcPr>
            <w:tcW w:type="dxa" w:w="1661"/>
          </w:tcPr>
          <w:p>
            <w:pPr>
              <w:pStyle w:val="null3"/>
            </w:pPr>
            <w:r>
              <w:rPr>
                <w:rFonts w:ascii="仿宋_GB2312" w:hAnsi="仿宋_GB2312" w:cs="仿宋_GB2312" w:eastAsia="仿宋_GB2312"/>
              </w:rPr>
              <w:t>产品质量分析及应急保障</w:t>
            </w:r>
          </w:p>
        </w:tc>
        <w:tc>
          <w:tcPr>
            <w:tcW w:type="dxa" w:w="2492"/>
          </w:tcPr>
          <w:p>
            <w:pPr>
              <w:pStyle w:val="null3"/>
            </w:pPr>
            <w:r>
              <w:rPr>
                <w:rFonts w:ascii="仿宋_GB2312" w:hAnsi="仿宋_GB2312" w:cs="仿宋_GB2312" w:eastAsia="仿宋_GB2312"/>
              </w:rPr>
              <w:t>一、产业总体情况及质量现状分析方案，6分 产业总体情况及质量现状分析材料（方案中需要对全国及陕西产业分布情况、产业现状、产品的质量现状、应用前景和发展趋势进行分析）： 满足项目实施需求，无瑕疵，计6分； 每存在一处瑕疵扣1分； 存在6处及以上瑕疵或未提供，不计分。 二、应急保障，4分 重点难点分析及应对措施，应急预案和紧急事件处置措施（涉及因素：人员、时间、距离、地域市场熟悉度）： 满足项目实施需求，无瑕疵，计4分； 每存在一处瑕疵扣1分； 存在4处及以上瑕疵或未提供，不计分。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11产品质量分析及应急保障.docx</w:t>
            </w:r>
          </w:p>
        </w:tc>
      </w:tr>
      <w:tr>
        <w:tc>
          <w:tcPr>
            <w:tcW w:type="dxa" w:w="831"/>
            <w:vMerge/>
          </w:tcPr>
          <w:p/>
        </w:tc>
        <w:tc>
          <w:tcPr>
            <w:tcW w:type="dxa" w:w="1661"/>
          </w:tcPr>
          <w:p>
            <w:pPr>
              <w:pStyle w:val="null3"/>
            </w:pPr>
            <w:r>
              <w:rPr>
                <w:rFonts w:ascii="仿宋_GB2312" w:hAnsi="仿宋_GB2312" w:cs="仿宋_GB2312" w:eastAsia="仿宋_GB2312"/>
              </w:rPr>
              <w:t>服务责任承诺</w:t>
            </w:r>
          </w:p>
        </w:tc>
        <w:tc>
          <w:tcPr>
            <w:tcW w:type="dxa" w:w="2492"/>
          </w:tcPr>
          <w:p>
            <w:pPr>
              <w:pStyle w:val="null3"/>
            </w:pPr>
            <w:r>
              <w:rPr>
                <w:rFonts w:ascii="仿宋_GB2312" w:hAnsi="仿宋_GB2312" w:cs="仿宋_GB2312" w:eastAsia="仿宋_GB2312"/>
              </w:rPr>
              <w:t>⑴承诺：中标后我单位将在合同履约期限内随时服从采购人产品质量监督抽查工作部署，优先实施中标产品质量监督抽查服务，并按采购人规定时限和抽样产品品牌规格价格要求不折不扣地完成中标数量（批次）抽样检验服务工作；⑵ 承诺：中标后能达到监督抽查抽样、检验全过程可视化；自行准备录像设备、笔记本（平板）电脑、便携彩色打印机、包装缠绕膜、宽胶带等抽样所需的相关设备材料，确定一名人员，熟悉《陕西省市场监督管理局产品质量监督抽查工作手册》和抽查流程,督促承检工作和保障抽查系统信息正常运行。⑶ 承诺：运用陕西省市场监督管理局产品质量监督信息系统，按照《中华人民共和国产品质量法》《产品质量监督抽查管理暂行办法》《产品质量监督抽查委托协议》《产品质量监督抽查的通知》要求完成各项工作。 （4）承诺：中标后在投标文件中所承诺的事宜未兑现，采购人在认定我单位失信行为后,有权解除所签订的技术服务协议，解除协议之前中所产生的费用采购人不予支付，由我单位自行承担。 须有以上4项独立的符合要求的加盖公章的服务承诺书。每提供１项的得1分，共4分。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12服务责任承诺.docx</w:t>
            </w:r>
          </w:p>
        </w:tc>
      </w:tr>
      <w:tr>
        <w:tc>
          <w:tcPr>
            <w:tcW w:type="dxa" w:w="831"/>
            <w:vMerge/>
          </w:tcPr>
          <w:p/>
        </w:tc>
        <w:tc>
          <w:tcPr>
            <w:tcW w:type="dxa" w:w="1661"/>
          </w:tcPr>
          <w:p>
            <w:pPr>
              <w:pStyle w:val="null3"/>
            </w:pPr>
            <w:r>
              <w:rPr>
                <w:rFonts w:ascii="仿宋_GB2312" w:hAnsi="仿宋_GB2312" w:cs="仿宋_GB2312" w:eastAsia="仿宋_GB2312"/>
              </w:rPr>
              <w:t>业务能力与业绩状况</w:t>
            </w:r>
          </w:p>
        </w:tc>
        <w:tc>
          <w:tcPr>
            <w:tcW w:type="dxa" w:w="2492"/>
          </w:tcPr>
          <w:p>
            <w:pPr>
              <w:pStyle w:val="null3"/>
            </w:pPr>
            <w:r>
              <w:rPr>
                <w:rFonts w:ascii="仿宋_GB2312" w:hAnsi="仿宋_GB2312" w:cs="仿宋_GB2312" w:eastAsia="仿宋_GB2312"/>
              </w:rPr>
              <w:t>一、对各品目产品主要检验项目如质量不合格可能引发的情况进行描述。 提供１个品目产品的描述的得1分，最多得4分。 二、供应商提供2024年1月至今类似抽检品目业绩（以完整合同（协议）或委托书复印件加盖公章及签订时间为准。每提供1份得2分，最多8分；未提供相关内容，得0分。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13业务能力与业绩状况.docx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详细评审100.00分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抽检批次得分</w:t>
            </w:r>
          </w:p>
        </w:tc>
        <w:tc>
          <w:tcPr>
            <w:tcW w:type="dxa" w:w="2492"/>
          </w:tcPr>
          <w:p>
            <w:pPr>
              <w:pStyle w:val="null3"/>
            </w:pPr>
            <w:r>
              <w:rPr>
                <w:rFonts w:ascii="仿宋_GB2312" w:hAnsi="仿宋_GB2312" w:cs="仿宋_GB2312" w:eastAsia="仿宋_GB2312"/>
              </w:rPr>
              <w:t>总抽检批次得分=品目1总抽检批次得分×20%+品目2总抽检批次得分×20%+品目3总抽检批次得分×20%+品目4总抽检批次得分×20%+品目5总抽检批次得分×20%。 品目1抽检批次得分：P=10×Pn/Pmax 品目2抽检批次得分：P=10×Pn/Pmax 品目3抽检批次得分：P=10×Pn/Pmax 品目4抽检批次得分：P=10×Pn/Pmax。 品目5抽检批次得分：P=10×Pn/Pmax。 注： 1、Pmax：所有有效投标人提交的该品目最终抽检批次中的最高值。 Pn：第n个供应商的该品目最终抽检批次。 2、计算分数时四舍五入取小数点后两位。 3、抽检批次依据投标人抽检批次响应表中的拟投批次数进行评审。</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5抽检批次.docx</w:t>
            </w:r>
          </w:p>
        </w:tc>
      </w:tr>
      <w:tr>
        <w:tc>
          <w:tcPr>
            <w:tcW w:type="dxa" w:w="831"/>
            <w:vMerge/>
          </w:tcPr>
          <w:p/>
        </w:tc>
        <w:tc>
          <w:tcPr>
            <w:tcW w:type="dxa" w:w="1661"/>
          </w:tcPr>
          <w:p>
            <w:pPr>
              <w:pStyle w:val="null3"/>
            </w:pPr>
            <w:r>
              <w:rPr>
                <w:rFonts w:ascii="仿宋_GB2312" w:hAnsi="仿宋_GB2312" w:cs="仿宋_GB2312" w:eastAsia="仿宋_GB2312"/>
              </w:rPr>
              <w:t>抽样检验周期</w:t>
            </w:r>
          </w:p>
        </w:tc>
        <w:tc>
          <w:tcPr>
            <w:tcW w:type="dxa" w:w="2492"/>
          </w:tcPr>
          <w:p>
            <w:pPr>
              <w:pStyle w:val="null3"/>
            </w:pPr>
            <w:r>
              <w:rPr>
                <w:rFonts w:ascii="仿宋_GB2312" w:hAnsi="仿宋_GB2312" w:cs="仿宋_GB2312" w:eastAsia="仿宋_GB2312"/>
              </w:rPr>
              <w:t>提供承诺并加盖公章的《投标包产品抽样检验周期承诺表》，以该包所有投标人平均抽样检验周期为“基准周期”（计算时四舍五入，保留整数），与“基准周期”前后相差2个工作日（含）内的，得5分；相差4个工作日（含）内的，得4分；相差6个工作日（含）内的，得3分；相差8个工作日（含）内的，得2分；相差10个工作日（含）内的，得1分；相差11个工作日（含）以上或《投标人产品抽样检验周期承诺表》相关数据不符合投标文件和相关标准要求的得0分。如中标后在实际工作中，每超过《投标包产品抽样检验周期承诺表》中承诺抽样检验周期2天增加1批次抽检产品或扣除中标费0.5%，如超过4天，增加抽检2批次或扣2×0.5%的中标经费，依次累推。 注：抽样检验周期指的是投标人该包所有品目抽样周期与检验周期的合计的平均值，抽检周期按有效工作日计算。例如，该包有3个品目，抽样检验周期=抽检周期（品目Ａ+品目Ｂ+品目Ｃ）/3,四舍五入到个位数。</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6抽样检验周期.docx</w:t>
            </w:r>
          </w:p>
        </w:tc>
      </w:tr>
      <w:tr>
        <w:tc>
          <w:tcPr>
            <w:tcW w:type="dxa" w:w="831"/>
            <w:vMerge/>
          </w:tcPr>
          <w:p/>
        </w:tc>
        <w:tc>
          <w:tcPr>
            <w:tcW w:type="dxa" w:w="1661"/>
          </w:tcPr>
          <w:p>
            <w:pPr>
              <w:pStyle w:val="null3"/>
            </w:pPr>
            <w:r>
              <w:rPr>
                <w:rFonts w:ascii="仿宋_GB2312" w:hAnsi="仿宋_GB2312" w:cs="仿宋_GB2312" w:eastAsia="仿宋_GB2312"/>
              </w:rPr>
              <w:t>项目服务方案</w:t>
            </w:r>
          </w:p>
        </w:tc>
        <w:tc>
          <w:tcPr>
            <w:tcW w:type="dxa" w:w="2492"/>
          </w:tcPr>
          <w:p>
            <w:pPr>
              <w:pStyle w:val="null3"/>
            </w:pPr>
            <w:r>
              <w:rPr>
                <w:rFonts w:ascii="仿宋_GB2312" w:hAnsi="仿宋_GB2312" w:cs="仿宋_GB2312" w:eastAsia="仿宋_GB2312"/>
              </w:rPr>
              <w:t>服务实施方案中需要对本项目的机构内部工作部署、抽样、样品接收及核查、检验、配合异议处理及复检的工作内容和安排、检验结果的处理、保密工作、检验结果数据追溯的实施等内容进行安排和制定。 打分要点：抽样管理方面（针对该包产品，制定抽样和检验人员分离、抽样人员职责、抽样程序规范、合格样品确认、抽样证据留存、样品封存防拆封措施、样品运输、拒绝及终止抽样问题处理等符合《产品质量监督抽查管理暂行办法》（2019年市场监管总局18号令）第三章规定的抽样管理制度及监督抽查信息系统录入保障制度）、检验管理方面（针对该包产品，制定样品接收程序，接收人员职责，实施认证或许可产品样品生产者确认，实验室检验员、审核员、负责人职责，检验质量控制，检验报告出具程序规定，检验后的样品处置等符合《产品质量监督抽查管理暂行办法》（市场监管总局18号令）第四章规定的检验管理制度）、异议处理方面（本次监督抽查实施检验结果委托送达，针对投标产品，制定检验结果通知书制定、检验结果送达、检验结果快递跟踪、复检备样交接及检验费支付、终止复检情况报告、异议处理及结果报告、抽检信息保密等符合《产品质量监督抽查管理暂行办法》（市场监管总局18号令）第五章规定的管理制度。） （1）机构内部工作部署方案，6分 机构内部工作部署方案包括：工作流程与操作规范；档案资料管理制度；样品保管制度等内容。 满足项目实施需求，无瑕疵，计6分； 每存在一处瑕疵扣1分； 存在6处及以上瑕疵或未提供，不计分。 注：本文所称“瑕疵”是指内容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下述评分标准针对瑕疵的定义同此处。） （2）抽检服务方案，8分 抽检服务方案包括：抽样工作的具体内容及组织安排；样品接收及核查机制；检验工作的具体内容及要求。 满足项目实施需求，无瑕疵，计8分； 每存在一处瑕疵扣1分； 存在8处及以上瑕疵或未提供，不计分。 （3）后期工作方案，6分 后期工作方案包括：配合异议处理及复检的工作内容和安排；检验结果的处理、保密工作、检验结果数据追溯的实施。 满足项目实施需求，无瑕疵，计6分； 每存在一处瑕疵扣1分； 存在6处及以上瑕疵或未提供，不计分。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7项目服务方案.docx</w:t>
            </w:r>
          </w:p>
        </w:tc>
      </w:tr>
      <w:tr>
        <w:tc>
          <w:tcPr>
            <w:tcW w:type="dxa" w:w="831"/>
            <w:vMerge/>
          </w:tcPr>
          <w:p/>
        </w:tc>
        <w:tc>
          <w:tcPr>
            <w:tcW w:type="dxa" w:w="1661"/>
          </w:tcPr>
          <w:p>
            <w:pPr>
              <w:pStyle w:val="null3"/>
            </w:pPr>
            <w:r>
              <w:rPr>
                <w:rFonts w:ascii="仿宋_GB2312" w:hAnsi="仿宋_GB2312" w:cs="仿宋_GB2312" w:eastAsia="仿宋_GB2312"/>
              </w:rPr>
              <w:t>能力建设</w:t>
            </w:r>
          </w:p>
        </w:tc>
        <w:tc>
          <w:tcPr>
            <w:tcW w:type="dxa" w:w="2492"/>
          </w:tcPr>
          <w:p>
            <w:pPr>
              <w:pStyle w:val="null3"/>
            </w:pPr>
            <w:r>
              <w:rPr>
                <w:rFonts w:ascii="仿宋_GB2312" w:hAnsi="仿宋_GB2312" w:cs="仿宋_GB2312" w:eastAsia="仿宋_GB2312"/>
              </w:rPr>
              <w:t>1.取得《中国合格评定国家认可委员会实验室认可证书》（CNAS）提供有效的认可证书复印件，并附官网查询截图（https://www.cnas.org.cn/）得3分。 2.提供检验项目比对表。具备所投产品的全部检验检测能力，供应商提供相关资质及附表，对相应检验项目、检验依据做好明显标记。具备所投包含产品所有全部检验检测能力的，得10分，有缺项的，按品目计算每涉及一品目产品扣3分，扣完为止。</w:t>
            </w:r>
          </w:p>
        </w:tc>
        <w:tc>
          <w:tcPr>
            <w:tcW w:type="dxa" w:w="831"/>
          </w:tcPr>
          <w:p>
            <w:pPr>
              <w:pStyle w:val="null3"/>
              <w:jc w:val="right"/>
            </w:pPr>
            <w:r>
              <w:rPr>
                <w:rFonts w:ascii="仿宋_GB2312" w:hAnsi="仿宋_GB2312" w:cs="仿宋_GB2312" w:eastAsia="仿宋_GB2312"/>
              </w:rPr>
              <w:t>13.0000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8能力建设.docx</w:t>
            </w:r>
          </w:p>
        </w:tc>
      </w:tr>
      <w:tr>
        <w:tc>
          <w:tcPr>
            <w:tcW w:type="dxa" w:w="831"/>
            <w:vMerge/>
          </w:tcPr>
          <w:p/>
        </w:tc>
        <w:tc>
          <w:tcPr>
            <w:tcW w:type="dxa" w:w="1661"/>
          </w:tcPr>
          <w:p>
            <w:pPr>
              <w:pStyle w:val="null3"/>
            </w:pPr>
            <w:r>
              <w:rPr>
                <w:rFonts w:ascii="仿宋_GB2312" w:hAnsi="仿宋_GB2312" w:cs="仿宋_GB2312" w:eastAsia="仿宋_GB2312"/>
              </w:rPr>
              <w:t>人员配备数量</w:t>
            </w:r>
          </w:p>
        </w:tc>
        <w:tc>
          <w:tcPr>
            <w:tcW w:type="dxa" w:w="2492"/>
          </w:tcPr>
          <w:p>
            <w:pPr>
              <w:pStyle w:val="null3"/>
            </w:pPr>
            <w:r>
              <w:rPr>
                <w:rFonts w:ascii="仿宋_GB2312" w:hAnsi="仿宋_GB2312" w:cs="仿宋_GB2312" w:eastAsia="仿宋_GB2312"/>
              </w:rPr>
              <w:t>一、根据供应商拟投入本项目的人员数量及相关行业职称水平赋分 1.检验人员，6分 具有工业产品质量监督抽查相关专业的中级（含）以上职称检验人员或具有10年（含）以上产品检验工作经历的人员数量≥8人，得6分； 具有工业产品质量监督抽查相关专业的中级（含）以上职称检验人员或具有10年（含）以上产品检验工作经历的人员数量介于4（含）人-7（含）人之间的，得3分； 其余得0分。 2.抽样人员，6分 抽样人员数量≥6人，得6分； 抽样人员数量介于4（含）人-6（不含）人之间的得3分； 其余得0分。 （检验人员需提供①劳动合同或参保证明材料（2025年1月1日至今任意一个月的本单位的社保缴纳证明）、②职称证书或10年（含）以上产品检验证明材料等相关证明材料；抽样人员需提供劳动合同或参保证明材料（2025年1月1日至今任意一个月的本单位的社保缴纳证明）） 二、提供人员职称证书证书和任用证明等证明材料。 项目负责人，3分 该包产品的抽检工作项目负责人（同时负责该产品中标后服务），具有10年（含）以上检验工作经历和副高级及以上职称，得3分；具有10年（含）以上检验工作经历或副高级及以上职称，得2分；否则得0分。 （项目负责人需提供①劳动合同或参保证明材料（2025年1月1日至今任意一个月的本单位的社保缴纳证明）、②职称证书、③10年（含）以上检验工作经历证明材料）</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9人员配备数量.docx</w:t>
            </w:r>
          </w:p>
        </w:tc>
      </w:tr>
      <w:tr>
        <w:tc>
          <w:tcPr>
            <w:tcW w:type="dxa" w:w="831"/>
            <w:vMerge/>
          </w:tcPr>
          <w:p/>
        </w:tc>
        <w:tc>
          <w:tcPr>
            <w:tcW w:type="dxa" w:w="1661"/>
          </w:tcPr>
          <w:p>
            <w:pPr>
              <w:pStyle w:val="null3"/>
            </w:pPr>
            <w:r>
              <w:rPr>
                <w:rFonts w:ascii="仿宋_GB2312" w:hAnsi="仿宋_GB2312" w:cs="仿宋_GB2312" w:eastAsia="仿宋_GB2312"/>
              </w:rPr>
              <w:t>项目实验室场所和设备配置</w:t>
            </w:r>
          </w:p>
        </w:tc>
        <w:tc>
          <w:tcPr>
            <w:tcW w:type="dxa" w:w="2492"/>
          </w:tcPr>
          <w:p>
            <w:pPr>
              <w:pStyle w:val="null3"/>
            </w:pPr>
            <w:r>
              <w:rPr>
                <w:rFonts w:ascii="仿宋_GB2312" w:hAnsi="仿宋_GB2312" w:cs="仿宋_GB2312" w:eastAsia="仿宋_GB2312"/>
              </w:rPr>
              <w:t>一、有满足投标包内同类产品检测实验室、产品项目检验室。提供该包产品《实验室情况介绍》《产品项目实验室场所表》、厂房所有权证（复印件）或房屋租赁合同材料，产品项目检验需求全部满足，佐证材料齐全并承诺真实的得3分，否则得0分。 二、提供《拟投入本项目的主要设备配置表》，并提供现场照片、采购发票（或能证明设备为自主拥有的其他有效单据）等佐证材料；具备所投包含产品所有全部检验检测能力及配置设备无缺失的，得8分，有缺失的或无法提供佐证材料的，按品目计算每涉及一品目产品扣2分，扣完为止。</w:t>
            </w:r>
          </w:p>
        </w:tc>
        <w:tc>
          <w:tcPr>
            <w:tcW w:type="dxa" w:w="831"/>
          </w:tcPr>
          <w:p>
            <w:pPr>
              <w:pStyle w:val="null3"/>
              <w:jc w:val="right"/>
            </w:pPr>
            <w:r>
              <w:rPr>
                <w:rFonts w:ascii="仿宋_GB2312" w:hAnsi="仿宋_GB2312" w:cs="仿宋_GB2312" w:eastAsia="仿宋_GB2312"/>
              </w:rPr>
              <w:t>11.0000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10项目实验室场所和设备配置.docx</w:t>
            </w:r>
          </w:p>
        </w:tc>
      </w:tr>
      <w:tr>
        <w:tc>
          <w:tcPr>
            <w:tcW w:type="dxa" w:w="831"/>
            <w:vMerge/>
          </w:tcPr>
          <w:p/>
        </w:tc>
        <w:tc>
          <w:tcPr>
            <w:tcW w:type="dxa" w:w="1661"/>
          </w:tcPr>
          <w:p>
            <w:pPr>
              <w:pStyle w:val="null3"/>
            </w:pPr>
            <w:r>
              <w:rPr>
                <w:rFonts w:ascii="仿宋_GB2312" w:hAnsi="仿宋_GB2312" w:cs="仿宋_GB2312" w:eastAsia="仿宋_GB2312"/>
              </w:rPr>
              <w:t>产品质量分析及应急保障</w:t>
            </w:r>
          </w:p>
        </w:tc>
        <w:tc>
          <w:tcPr>
            <w:tcW w:type="dxa" w:w="2492"/>
          </w:tcPr>
          <w:p>
            <w:pPr>
              <w:pStyle w:val="null3"/>
            </w:pPr>
            <w:r>
              <w:rPr>
                <w:rFonts w:ascii="仿宋_GB2312" w:hAnsi="仿宋_GB2312" w:cs="仿宋_GB2312" w:eastAsia="仿宋_GB2312"/>
              </w:rPr>
              <w:t>一、产业总体情况及质量现状分析方案，6分 产业总体情况及质量现状分析材料（方案中需要对全国及陕西产业分布情况、产业现状、产品的质量现状、应用前景和发展趋势进行分析）： 满足项目实施需求，无瑕疵，计6分； 每存在一处瑕疵扣1分； 存在6处及以上瑕疵或未提供，不计分。 二、应急保障，4分 重点难点分析及应对措施，应急预案和紧急事件处置措施（涉及因素：人员、时间、距离、地域市场熟悉度）： 满足项目实施需求，无瑕疵，计4分； 每存在一处瑕疵扣1分； 存在4处及以上瑕疵或未提供，不计分。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11产品质量分析及应急保障.docx</w:t>
            </w:r>
          </w:p>
        </w:tc>
      </w:tr>
      <w:tr>
        <w:tc>
          <w:tcPr>
            <w:tcW w:type="dxa" w:w="831"/>
            <w:vMerge/>
          </w:tcPr>
          <w:p/>
        </w:tc>
        <w:tc>
          <w:tcPr>
            <w:tcW w:type="dxa" w:w="1661"/>
          </w:tcPr>
          <w:p>
            <w:pPr>
              <w:pStyle w:val="null3"/>
            </w:pPr>
            <w:r>
              <w:rPr>
                <w:rFonts w:ascii="仿宋_GB2312" w:hAnsi="仿宋_GB2312" w:cs="仿宋_GB2312" w:eastAsia="仿宋_GB2312"/>
              </w:rPr>
              <w:t>服务责任承诺</w:t>
            </w:r>
          </w:p>
        </w:tc>
        <w:tc>
          <w:tcPr>
            <w:tcW w:type="dxa" w:w="2492"/>
          </w:tcPr>
          <w:p>
            <w:pPr>
              <w:pStyle w:val="null3"/>
            </w:pPr>
            <w:r>
              <w:rPr>
                <w:rFonts w:ascii="仿宋_GB2312" w:hAnsi="仿宋_GB2312" w:cs="仿宋_GB2312" w:eastAsia="仿宋_GB2312"/>
              </w:rPr>
              <w:t>⑴承诺：中标后我单位将在合同履约期限内随时服从采购人产品质量监督抽查工作部署，优先实施中标产品质量监督抽查服务，并按采购人规定时限和抽样产品品牌规格价格要求不折不扣地完成中标数量（批次）抽样检验服务工作；⑵ 承诺：中标后能达到监督抽查抽样、检验全过程可视化；自行准备录像设备、笔记本（平板）电脑、便携彩色打印机、包装缠绕膜、宽胶带等抽样所需的相关设备材料，确定一名人员，熟悉《陕西省市场监督管理局产品质量监督抽查工作手册》和抽查流程,督促承检工作和保障抽查系统信息正常运行。⑶ 承诺：运用陕西省市场监督管理局产品质量监督信息系统，按照《中华人民共和国产品质量法》《产品质量监督抽查管理暂行办法》《产品质量监督抽查委托协议》《产品质量监督抽查的通知》要求完成各项工作。 （4）承诺：中标后在投标文件中所承诺的事宜未兑现，采购人在认定我单位失信行为后,有权解除所签订的技术服务协议，解除协议之前中所产生的费用采购人不予支付，由我单位自行承担。 须有以上4项独立的符合要求的加盖公章的服务承诺书。每提供１项的得1分，共4分。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12服务责任承诺.docx</w:t>
            </w:r>
          </w:p>
        </w:tc>
      </w:tr>
      <w:tr>
        <w:tc>
          <w:tcPr>
            <w:tcW w:type="dxa" w:w="831"/>
            <w:vMerge/>
          </w:tcPr>
          <w:p/>
        </w:tc>
        <w:tc>
          <w:tcPr>
            <w:tcW w:type="dxa" w:w="1661"/>
          </w:tcPr>
          <w:p>
            <w:pPr>
              <w:pStyle w:val="null3"/>
            </w:pPr>
            <w:r>
              <w:rPr>
                <w:rFonts w:ascii="仿宋_GB2312" w:hAnsi="仿宋_GB2312" w:cs="仿宋_GB2312" w:eastAsia="仿宋_GB2312"/>
              </w:rPr>
              <w:t>业务能力与业绩状况</w:t>
            </w:r>
          </w:p>
        </w:tc>
        <w:tc>
          <w:tcPr>
            <w:tcW w:type="dxa" w:w="2492"/>
          </w:tcPr>
          <w:p>
            <w:pPr>
              <w:pStyle w:val="null3"/>
            </w:pPr>
            <w:r>
              <w:rPr>
                <w:rFonts w:ascii="仿宋_GB2312" w:hAnsi="仿宋_GB2312" w:cs="仿宋_GB2312" w:eastAsia="仿宋_GB2312"/>
              </w:rPr>
              <w:t>一、对各品目产品主要检验项目如质量不合格可能引发的情况进行描述。 提供１个品目产品的描述的得1分，最多得4分。 二、供应商提供2024年1月至今类似抽检品目业绩（以完整合同（协议）或委托书复印件加盖公章及签订时间为准。每提供1份得2分，最多8分；未提供相关内容，得0分。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13业务能力与业绩状况.docx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详细评审100.00分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抽检批次得分</w:t>
            </w:r>
          </w:p>
        </w:tc>
        <w:tc>
          <w:tcPr>
            <w:tcW w:type="dxa" w:w="2492"/>
          </w:tcPr>
          <w:p>
            <w:pPr>
              <w:pStyle w:val="null3"/>
            </w:pPr>
            <w:r>
              <w:rPr>
                <w:rFonts w:ascii="仿宋_GB2312" w:hAnsi="仿宋_GB2312" w:cs="仿宋_GB2312" w:eastAsia="仿宋_GB2312"/>
              </w:rPr>
              <w:t>总抽检批次得分=品目1总抽检批次得分×25%+品目2总抽检批次得分×25%+品目3总抽检批次得分×25%+品目4总抽检批次得分×25%。 品目1抽检批次得分：P=10×Pn/Pmax 品目2抽检批次得分：P=10×Pn/Pmax 品目3抽检批次得分：P=10×Pn/Pmax 品目4抽检批次得分：P=10×Pn/Pmax。 注： 1、Pmax：所有有效投标人提交的该品目最终抽检批次中的最高值。 Pn：第n个供应商的该品目最终抽检批次。 2、计算分数时四舍五入取小数点后两位。 3、抽检批次依据投标人抽检批次响应表中的拟投批次数进行评审。</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5抽检批次.docx</w:t>
            </w:r>
          </w:p>
        </w:tc>
      </w:tr>
      <w:tr>
        <w:tc>
          <w:tcPr>
            <w:tcW w:type="dxa" w:w="831"/>
            <w:vMerge/>
          </w:tcPr>
          <w:p/>
        </w:tc>
        <w:tc>
          <w:tcPr>
            <w:tcW w:type="dxa" w:w="1661"/>
          </w:tcPr>
          <w:p>
            <w:pPr>
              <w:pStyle w:val="null3"/>
            </w:pPr>
            <w:r>
              <w:rPr>
                <w:rFonts w:ascii="仿宋_GB2312" w:hAnsi="仿宋_GB2312" w:cs="仿宋_GB2312" w:eastAsia="仿宋_GB2312"/>
              </w:rPr>
              <w:t>抽样检验周期</w:t>
            </w:r>
          </w:p>
        </w:tc>
        <w:tc>
          <w:tcPr>
            <w:tcW w:type="dxa" w:w="2492"/>
          </w:tcPr>
          <w:p>
            <w:pPr>
              <w:pStyle w:val="null3"/>
            </w:pPr>
            <w:r>
              <w:rPr>
                <w:rFonts w:ascii="仿宋_GB2312" w:hAnsi="仿宋_GB2312" w:cs="仿宋_GB2312" w:eastAsia="仿宋_GB2312"/>
              </w:rPr>
              <w:t>提供承诺并加盖公章的《投标包产品抽样检验周期承诺表》，以该包所有投标人平均抽样检验周期为“基准周期”（计算时四舍五入，保留整数），与“基准周期”前后相差2个工作日（含）内的，得5分；相差4个工作日（含）内的，得4分；相差6个工作日（含）内的，得3分；相差8个工作日（含）内的，得2分；相差10个工作日（含）内的，得1分；相差11个工作日（含）以上或《投标人产品抽样检验周期承诺表》相关数据不符合投标文件和相关标准要求的得0分。如中标后在实际工作中，每超过《投标包产品抽样检验周期承诺表》中承诺抽样检验周期2天增加1批次抽检产品或扣除中标费0.5%，如超过4天，增加抽检2批次或扣2×0.5%的中标经费，依次累推。 注：抽样检验周期指的是投标人该包所有品目抽样周期与检验周期的合计的平均值，抽检周期按有效工作日计算。例如，该包有3个品目，抽样检验周期=抽检周期（品目Ａ+品目Ｂ+品目Ｃ）/3,四舍五入到个位数。</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6抽样检验周期.docx</w:t>
            </w:r>
          </w:p>
        </w:tc>
      </w:tr>
      <w:tr>
        <w:tc>
          <w:tcPr>
            <w:tcW w:type="dxa" w:w="831"/>
            <w:vMerge/>
          </w:tcPr>
          <w:p/>
        </w:tc>
        <w:tc>
          <w:tcPr>
            <w:tcW w:type="dxa" w:w="1661"/>
          </w:tcPr>
          <w:p>
            <w:pPr>
              <w:pStyle w:val="null3"/>
            </w:pPr>
            <w:r>
              <w:rPr>
                <w:rFonts w:ascii="仿宋_GB2312" w:hAnsi="仿宋_GB2312" w:cs="仿宋_GB2312" w:eastAsia="仿宋_GB2312"/>
              </w:rPr>
              <w:t>项目服务方案</w:t>
            </w:r>
          </w:p>
        </w:tc>
        <w:tc>
          <w:tcPr>
            <w:tcW w:type="dxa" w:w="2492"/>
          </w:tcPr>
          <w:p>
            <w:pPr>
              <w:pStyle w:val="null3"/>
            </w:pPr>
            <w:r>
              <w:rPr>
                <w:rFonts w:ascii="仿宋_GB2312" w:hAnsi="仿宋_GB2312" w:cs="仿宋_GB2312" w:eastAsia="仿宋_GB2312"/>
              </w:rPr>
              <w:t>服务实施方案中需要对本项目的机构内部工作部署、抽样、样品接收及核查、检验、配合异议处理及复检的工作内容和安排、检验结果的处理、保密工作、检验结果数据追溯的实施等内容进行安排和制定。 打分要点：抽样管理方面（针对该包产品，制定抽样和检验人员分离、抽样人员职责、抽样程序规范、合格样品确认、抽样证据留存、样品封存防拆封措施、样品运输、拒绝及终止抽样问题处理等符合《产品质量监督抽查管理暂行办法》（2019年市场监管总局18号令）第三章规定的抽样管理制度及监督抽查信息系统录入保障制度）、检验管理方面（针对该包产品，制定样品接收程序，接收人员职责，实施认证或许可产品样品生产者确认，实验室检验员、审核员、负责人职责，检验质量控制，检验报告出具程序规定，检验后的样品处置等符合《产品质量监督抽查管理暂行办法》（市场监管总局18号令）第四章规定的检验管理制度）、异议处理方面（本次监督抽查实施检验结果委托送达，针对投标产品，制定检验结果通知书制定、检验结果送达、检验结果快递跟踪、复检备样交接及检验费支付、终止复检情况报告、异议处理及结果报告、抽检信息保密等符合《产品质量监督抽查管理暂行办法》（市场监管总局18号令）第五章规定的管理制度。） （1）机构内部工作部署方案，6分 机构内部工作部署方案包括：工作流程与操作规范；档案资料管理制度；样品保管制度等内容。 满足项目实施需求，无瑕疵，计6分； 每存在一处瑕疵扣1分； 存在6处及以上瑕疵或未提供，不计分。 注：本文所称“瑕疵”是指内容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下述评分标准针对瑕疵的定义同此处。） （2）抽检服务方案，8分 抽检服务方案包括：抽样工作的具体内容及组织安排；样品接收及核查机制；检验工作的具体内容及要求。 满足项目实施需求，无瑕疵，计8分； 每存在一处瑕疵扣1分； 存在8处及以上瑕疵或未提供，不计分。 （3）后期工作方案，6分 后期工作方案包括：配合异议处理及复检的工作内容和安排；检验结果的处理、保密工作、检验结果数据追溯的实施。 满足项目实施需求，无瑕疵，计6分； 每存在一处瑕疵扣1分； 存在6处及以上瑕疵或未提供，不计分。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7项目服务方案.docx</w:t>
            </w:r>
          </w:p>
        </w:tc>
      </w:tr>
      <w:tr>
        <w:tc>
          <w:tcPr>
            <w:tcW w:type="dxa" w:w="831"/>
            <w:vMerge/>
          </w:tcPr>
          <w:p/>
        </w:tc>
        <w:tc>
          <w:tcPr>
            <w:tcW w:type="dxa" w:w="1661"/>
          </w:tcPr>
          <w:p>
            <w:pPr>
              <w:pStyle w:val="null3"/>
            </w:pPr>
            <w:r>
              <w:rPr>
                <w:rFonts w:ascii="仿宋_GB2312" w:hAnsi="仿宋_GB2312" w:cs="仿宋_GB2312" w:eastAsia="仿宋_GB2312"/>
              </w:rPr>
              <w:t>能力建设</w:t>
            </w:r>
          </w:p>
        </w:tc>
        <w:tc>
          <w:tcPr>
            <w:tcW w:type="dxa" w:w="2492"/>
          </w:tcPr>
          <w:p>
            <w:pPr>
              <w:pStyle w:val="null3"/>
            </w:pPr>
            <w:r>
              <w:rPr>
                <w:rFonts w:ascii="仿宋_GB2312" w:hAnsi="仿宋_GB2312" w:cs="仿宋_GB2312" w:eastAsia="仿宋_GB2312"/>
              </w:rPr>
              <w:t>1.取得《中国合格评定国家认可委员会实验室认可证书》（CNAS）提供有效的认可证书复印件，并附官网查询截图（https://www.cnas.org.cn/）得3分。 2.提供检验项目比对表。具备所投产品的全部检验检测能力，供应商提供相关资质及附表，对相应检验项目、检验依据做好明显标记。具备所投包含产品所有全部检验检测能力的，得10分，有缺项的，按品目计算每涉及一品目产品扣3分，扣完为止。</w:t>
            </w:r>
          </w:p>
        </w:tc>
        <w:tc>
          <w:tcPr>
            <w:tcW w:type="dxa" w:w="831"/>
          </w:tcPr>
          <w:p>
            <w:pPr>
              <w:pStyle w:val="null3"/>
              <w:jc w:val="right"/>
            </w:pPr>
            <w:r>
              <w:rPr>
                <w:rFonts w:ascii="仿宋_GB2312" w:hAnsi="仿宋_GB2312" w:cs="仿宋_GB2312" w:eastAsia="仿宋_GB2312"/>
              </w:rPr>
              <w:t>13.0000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8能力建设.docx</w:t>
            </w:r>
          </w:p>
        </w:tc>
      </w:tr>
      <w:tr>
        <w:tc>
          <w:tcPr>
            <w:tcW w:type="dxa" w:w="831"/>
            <w:vMerge/>
          </w:tcPr>
          <w:p/>
        </w:tc>
        <w:tc>
          <w:tcPr>
            <w:tcW w:type="dxa" w:w="1661"/>
          </w:tcPr>
          <w:p>
            <w:pPr>
              <w:pStyle w:val="null3"/>
            </w:pPr>
            <w:r>
              <w:rPr>
                <w:rFonts w:ascii="仿宋_GB2312" w:hAnsi="仿宋_GB2312" w:cs="仿宋_GB2312" w:eastAsia="仿宋_GB2312"/>
              </w:rPr>
              <w:t>人员配备数量</w:t>
            </w:r>
          </w:p>
        </w:tc>
        <w:tc>
          <w:tcPr>
            <w:tcW w:type="dxa" w:w="2492"/>
          </w:tcPr>
          <w:p>
            <w:pPr>
              <w:pStyle w:val="null3"/>
            </w:pPr>
            <w:r>
              <w:rPr>
                <w:rFonts w:ascii="仿宋_GB2312" w:hAnsi="仿宋_GB2312" w:cs="仿宋_GB2312" w:eastAsia="仿宋_GB2312"/>
              </w:rPr>
              <w:t>一、根据供应商拟投入本项目的人员数量及相关行业职称水平赋分 1.检验人员，6分 具有工业产品质量监督抽查相关专业的中级（含）以上职称检验人员或具有10年（含）以上产品检验工作经历的人员数量≥8人，得6分； 具有工业产品质量监督抽查相关专业的中级（含）以上职称检验人员或具有10年（含）以上产品检验工作经历的人员数量介于4（含）人-7（含）人之间的，得3分； 其余得0分。 2.抽样人员，6分 抽样人员数量≥6人，得6分； 抽样人员数量介于4（含）人-6（不含）人之间的得3分； 其余得0分。 （检验人员需提供①劳动合同或参保证明材料（2025年1月1日至今任意一个月的本单位的社保缴纳证明）、②职称证书或10年（含）以上产品检验证明材料等相关证明材料；抽样人员需提供劳动合同或参保证明材料（2025年1月1日至今任意一个月的本单位的社保缴纳证明）） 二、提供人员职称证书证书和任用证明等证明材料。 项目负责人，3分 该包产品的抽检工作项目负责人（同时负责该产品中标后服务），具有10年（含）以上检验工作经历和副高级及以上职称，得3分；具有10年（含）以上检验工作经历或副高级及以上职称，得2分；否则得0分。 （项目负责人需提供①劳动合同或参保证明材料（2025年1月1日至今任意一个月的本单位的社保缴纳证明）、②职称证书、③10年（含）以上检验工作经历证明材料）</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9人员配备数量.docx</w:t>
            </w:r>
          </w:p>
        </w:tc>
      </w:tr>
      <w:tr>
        <w:tc>
          <w:tcPr>
            <w:tcW w:type="dxa" w:w="831"/>
            <w:vMerge/>
          </w:tcPr>
          <w:p/>
        </w:tc>
        <w:tc>
          <w:tcPr>
            <w:tcW w:type="dxa" w:w="1661"/>
          </w:tcPr>
          <w:p>
            <w:pPr>
              <w:pStyle w:val="null3"/>
            </w:pPr>
            <w:r>
              <w:rPr>
                <w:rFonts w:ascii="仿宋_GB2312" w:hAnsi="仿宋_GB2312" w:cs="仿宋_GB2312" w:eastAsia="仿宋_GB2312"/>
              </w:rPr>
              <w:t>项目实验室场所和设备配置</w:t>
            </w:r>
          </w:p>
        </w:tc>
        <w:tc>
          <w:tcPr>
            <w:tcW w:type="dxa" w:w="2492"/>
          </w:tcPr>
          <w:p>
            <w:pPr>
              <w:pStyle w:val="null3"/>
            </w:pPr>
            <w:r>
              <w:rPr>
                <w:rFonts w:ascii="仿宋_GB2312" w:hAnsi="仿宋_GB2312" w:cs="仿宋_GB2312" w:eastAsia="仿宋_GB2312"/>
              </w:rPr>
              <w:t>一、有满足投标包内同类产品检测实验室、产品项目检验室。提供该包产品《实验室情况介绍》《产品项目实验室场所表》、厂房所有权证（复印件）或房屋租赁合同材料，产品项目检验需求全部满足，佐证材料齐全并承诺真实的得3分，否则得0分。 二、提供《拟投入本项目的主要设备配置表》，并提供现场照片、采购发票（或能证明设备为自主拥有的其他有效单据）等佐证材料；具备所投包含产品所有全部检验检测能力及配置设备无缺失的，得8分，有缺失的或无法提供佐证材料的，按品目计算每涉及一品目产品扣2分，扣完为止。</w:t>
            </w:r>
          </w:p>
        </w:tc>
        <w:tc>
          <w:tcPr>
            <w:tcW w:type="dxa" w:w="831"/>
          </w:tcPr>
          <w:p>
            <w:pPr>
              <w:pStyle w:val="null3"/>
              <w:jc w:val="right"/>
            </w:pPr>
            <w:r>
              <w:rPr>
                <w:rFonts w:ascii="仿宋_GB2312" w:hAnsi="仿宋_GB2312" w:cs="仿宋_GB2312" w:eastAsia="仿宋_GB2312"/>
              </w:rPr>
              <w:t>11.0000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10项目实验室场所和设备配置.docx</w:t>
            </w:r>
          </w:p>
        </w:tc>
      </w:tr>
      <w:tr>
        <w:tc>
          <w:tcPr>
            <w:tcW w:type="dxa" w:w="831"/>
            <w:vMerge/>
          </w:tcPr>
          <w:p/>
        </w:tc>
        <w:tc>
          <w:tcPr>
            <w:tcW w:type="dxa" w:w="1661"/>
          </w:tcPr>
          <w:p>
            <w:pPr>
              <w:pStyle w:val="null3"/>
            </w:pPr>
            <w:r>
              <w:rPr>
                <w:rFonts w:ascii="仿宋_GB2312" w:hAnsi="仿宋_GB2312" w:cs="仿宋_GB2312" w:eastAsia="仿宋_GB2312"/>
              </w:rPr>
              <w:t>产品质量分析及应急保障</w:t>
            </w:r>
          </w:p>
        </w:tc>
        <w:tc>
          <w:tcPr>
            <w:tcW w:type="dxa" w:w="2492"/>
          </w:tcPr>
          <w:p>
            <w:pPr>
              <w:pStyle w:val="null3"/>
            </w:pPr>
            <w:r>
              <w:rPr>
                <w:rFonts w:ascii="仿宋_GB2312" w:hAnsi="仿宋_GB2312" w:cs="仿宋_GB2312" w:eastAsia="仿宋_GB2312"/>
              </w:rPr>
              <w:t>一、产业总体情况及质量现状分析方案，6分 产业总体情况及质量现状分析材料（方案中需要对全国及陕西产业分布情况、产业现状、产品的质量现状、应用前景和发展趋势进行分析）： 满足项目实施需求，无瑕疵，计6分； 每存在一处瑕疵扣1分； 存在6处及以上瑕疵或未提供，不计分。 二、应急保障，4分 重点难点分析及应对措施，应急预案和紧急事件处置措施（涉及因素：人员、时间、距离、地域市场熟悉度）： 满足项目实施需求，无瑕疵，计4分； 每存在一处瑕疵扣1分； 存在4处及以上瑕疵或未提供，不计分。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11产品质量分析及应急保障.docx</w:t>
            </w:r>
          </w:p>
        </w:tc>
      </w:tr>
      <w:tr>
        <w:tc>
          <w:tcPr>
            <w:tcW w:type="dxa" w:w="831"/>
            <w:vMerge/>
          </w:tcPr>
          <w:p/>
        </w:tc>
        <w:tc>
          <w:tcPr>
            <w:tcW w:type="dxa" w:w="1661"/>
          </w:tcPr>
          <w:p>
            <w:pPr>
              <w:pStyle w:val="null3"/>
            </w:pPr>
            <w:r>
              <w:rPr>
                <w:rFonts w:ascii="仿宋_GB2312" w:hAnsi="仿宋_GB2312" w:cs="仿宋_GB2312" w:eastAsia="仿宋_GB2312"/>
              </w:rPr>
              <w:t>服务责任承诺</w:t>
            </w:r>
          </w:p>
        </w:tc>
        <w:tc>
          <w:tcPr>
            <w:tcW w:type="dxa" w:w="2492"/>
          </w:tcPr>
          <w:p>
            <w:pPr>
              <w:pStyle w:val="null3"/>
            </w:pPr>
            <w:r>
              <w:rPr>
                <w:rFonts w:ascii="仿宋_GB2312" w:hAnsi="仿宋_GB2312" w:cs="仿宋_GB2312" w:eastAsia="仿宋_GB2312"/>
              </w:rPr>
              <w:t>⑴承诺：中标后我单位将在合同履约期限内随时服从采购人产品质量监督抽查工作部署，优先实施中标产品质量监督抽查服务，并按采购人规定时限和抽样产品品牌规格价格要求不折不扣地完成中标数量（批次）抽样检验服务工作；⑵ 承诺：中标后能达到监督抽查抽样、检验全过程可视化；自行准备录像设备、笔记本（平板）电脑、便携彩色打印机、包装缠绕膜、宽胶带等抽样所需的相关设备材料，确定一名人员，熟悉《陕西省市场监督管理局产品质量监督抽查工作手册》和抽查流程,督促承检工作和保障抽查系统信息正常运行。⑶ 承诺：运用陕西省市场监督管理局产品质量监督信息系统，按照《中华人民共和国产品质量法》《产品质量监督抽查管理暂行办法》《产品质量监督抽查委托协议》《产品质量监督抽查的通知》要求完成各项工作。 （4）承诺：中标后在投标文件中所承诺的事宜未兑现，采购人在认定我单位失信行为后,有权解除所签订的技术服务协议，解除协议之前中所产生的费用采购人不予支付，由我单位自行承担。 须有以上4项独立的符合要求的加盖公章的服务承诺书。每提供１项的得1分，共4分。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12服务责任承诺.docx</w:t>
            </w:r>
          </w:p>
        </w:tc>
      </w:tr>
      <w:tr>
        <w:tc>
          <w:tcPr>
            <w:tcW w:type="dxa" w:w="831"/>
            <w:vMerge/>
          </w:tcPr>
          <w:p/>
        </w:tc>
        <w:tc>
          <w:tcPr>
            <w:tcW w:type="dxa" w:w="1661"/>
          </w:tcPr>
          <w:p>
            <w:pPr>
              <w:pStyle w:val="null3"/>
            </w:pPr>
            <w:r>
              <w:rPr>
                <w:rFonts w:ascii="仿宋_GB2312" w:hAnsi="仿宋_GB2312" w:cs="仿宋_GB2312" w:eastAsia="仿宋_GB2312"/>
              </w:rPr>
              <w:t>业务能力与业绩状况</w:t>
            </w:r>
          </w:p>
        </w:tc>
        <w:tc>
          <w:tcPr>
            <w:tcW w:type="dxa" w:w="2492"/>
          </w:tcPr>
          <w:p>
            <w:pPr>
              <w:pStyle w:val="null3"/>
            </w:pPr>
            <w:r>
              <w:rPr>
                <w:rFonts w:ascii="仿宋_GB2312" w:hAnsi="仿宋_GB2312" w:cs="仿宋_GB2312" w:eastAsia="仿宋_GB2312"/>
              </w:rPr>
              <w:t>一、对各品目产品主要检验项目如质量不合格可能引发的情况进行描述。 提供１个品目产品的描述的得1分，最多得4分。 二、供应商提供2024年1月至今类似抽检品目业绩（以完整合同（协议）或委托书复印件加盖公章及签订时间为准。每提供1份得2分，最多8分；未提供相关内容，得0分。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13业务能力与业绩状况.docx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详细评审100.00分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抽检批次得分</w:t>
            </w:r>
          </w:p>
        </w:tc>
        <w:tc>
          <w:tcPr>
            <w:tcW w:type="dxa" w:w="2492"/>
          </w:tcPr>
          <w:p>
            <w:pPr>
              <w:pStyle w:val="null3"/>
            </w:pPr>
            <w:r>
              <w:rPr>
                <w:rFonts w:ascii="仿宋_GB2312" w:hAnsi="仿宋_GB2312" w:cs="仿宋_GB2312" w:eastAsia="仿宋_GB2312"/>
              </w:rPr>
              <w:t>总抽检批次得分=品目1总抽检批次得分×20%+品目2总抽检批次得分×20%+品目3总抽检批次得分×20%+品目4总抽检批次得分×20%+品目5总抽检批次得分×20%。 品目1抽检批次得分：P=10×Pn/Pmax 品目2抽检批次得分：P=10×Pn/Pmax 品目3抽检批次得分：P=10×Pn/Pmax 品目4抽检批次得分：P=10×Pn/Pmax。 品目5抽检批次得分：P=10×Pn/Pmax。 注： 1、Pmax：所有有效投标人提交的该品目最终抽检批次中的最高值。 Pn：第n个供应商的该品目最终抽检批次。 2、计算分数时四舍五入取小数点后两位。 3、抽检批次依据投标人抽检批次响应表中的拟投批次数进行评审。</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5抽检批次.docx</w:t>
            </w:r>
          </w:p>
        </w:tc>
      </w:tr>
      <w:tr>
        <w:tc>
          <w:tcPr>
            <w:tcW w:type="dxa" w:w="831"/>
            <w:vMerge/>
          </w:tcPr>
          <w:p/>
        </w:tc>
        <w:tc>
          <w:tcPr>
            <w:tcW w:type="dxa" w:w="1661"/>
          </w:tcPr>
          <w:p>
            <w:pPr>
              <w:pStyle w:val="null3"/>
            </w:pPr>
            <w:r>
              <w:rPr>
                <w:rFonts w:ascii="仿宋_GB2312" w:hAnsi="仿宋_GB2312" w:cs="仿宋_GB2312" w:eastAsia="仿宋_GB2312"/>
              </w:rPr>
              <w:t>抽样检验周期</w:t>
            </w:r>
          </w:p>
        </w:tc>
        <w:tc>
          <w:tcPr>
            <w:tcW w:type="dxa" w:w="2492"/>
          </w:tcPr>
          <w:p>
            <w:pPr>
              <w:pStyle w:val="null3"/>
            </w:pPr>
            <w:r>
              <w:rPr>
                <w:rFonts w:ascii="仿宋_GB2312" w:hAnsi="仿宋_GB2312" w:cs="仿宋_GB2312" w:eastAsia="仿宋_GB2312"/>
              </w:rPr>
              <w:t>提供承诺并加盖公章的《投标包产品抽样检验周期承诺表》，以该包所有投标人平均抽样检验周期为“基准周期”（计算时四舍五入，保留整数），与“基准周期”前后相差2个工作日（含）内的，得5分；相差4个工作日（含）内的，得4分；相差6个工作日（含）内的，得3分；相差8个工作日（含）内的，得2分；相差10个工作日（含）内的，得1分；相差11个工作日（含）以上或《投标人产品抽样检验周期承诺表》相关数据不符合投标文件和相关标准要求的得0分。如中标后在实际工作中，每超过《投标包产品抽样检验周期承诺表》中承诺抽样检验周期2天增加1批次抽检产品或扣除中标费0.5%，如超过4天，增加抽检2批次或扣2×0.5%的中标经费，依次累推。 注：抽样检验周期指的是投标人该包所有品目抽样周期与检验周期的合计的平均值，抽检周期按有效工作日计算。例如，该包有3个品目，抽样检验周期=抽检周期（品目Ａ+品目Ｂ+品目Ｃ）/3,四舍五入到个位数。</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6抽样检验周期.docx</w:t>
            </w:r>
          </w:p>
        </w:tc>
      </w:tr>
      <w:tr>
        <w:tc>
          <w:tcPr>
            <w:tcW w:type="dxa" w:w="831"/>
            <w:vMerge/>
          </w:tcPr>
          <w:p/>
        </w:tc>
        <w:tc>
          <w:tcPr>
            <w:tcW w:type="dxa" w:w="1661"/>
          </w:tcPr>
          <w:p>
            <w:pPr>
              <w:pStyle w:val="null3"/>
            </w:pPr>
            <w:r>
              <w:rPr>
                <w:rFonts w:ascii="仿宋_GB2312" w:hAnsi="仿宋_GB2312" w:cs="仿宋_GB2312" w:eastAsia="仿宋_GB2312"/>
              </w:rPr>
              <w:t>项目服务方案</w:t>
            </w:r>
          </w:p>
        </w:tc>
        <w:tc>
          <w:tcPr>
            <w:tcW w:type="dxa" w:w="2492"/>
          </w:tcPr>
          <w:p>
            <w:pPr>
              <w:pStyle w:val="null3"/>
            </w:pPr>
            <w:r>
              <w:rPr>
                <w:rFonts w:ascii="仿宋_GB2312" w:hAnsi="仿宋_GB2312" w:cs="仿宋_GB2312" w:eastAsia="仿宋_GB2312"/>
              </w:rPr>
              <w:t>服务实施方案中需要对本项目的机构内部工作部署、抽样、样品接收及核查、检验、配合异议处理及复检的工作内容和安排、检验结果的处理、保密工作、检验结果数据追溯的实施等内容进行安排和制定。 打分要点：抽样管理方面（针对该包产品，制定抽样和检验人员分离、抽样人员职责、抽样程序规范、合格样品确认、抽样证据留存、样品封存防拆封措施、样品运输、拒绝及终止抽样问题处理等符合《产品质量监督抽查管理暂行办法》（2019年市场监管总局18号令）第三章规定的抽样管理制度及监督抽查信息系统录入保障制度）、检验管理方面（针对该包产品，制定样品接收程序，接收人员职责，实施认证或许可产品样品生产者确认，实验室检验员、审核员、负责人职责，检验质量控制，检验报告出具程序规定，检验后的样品处置等符合《产品质量监督抽查管理暂行办法》（市场监管总局18号令）第四章规定的检验管理制度）、异议处理方面（本次监督抽查实施检验结果委托送达，针对投标产品，制定检验结果通知书制定、检验结果送达、检验结果快递跟踪、复检备样交接及检验费支付、终止复检情况报告、异议处理及结果报告、抽检信息保密等符合《产品质量监督抽查管理暂行办法》（市场监管总局18号令）第五章规定的管理制度。） （1）机构内部工作部署方案，6分 机构内部工作部署方案包括：工作流程与操作规范；档案资料管理制度；样品保管制度等内容。 满足项目实施需求，无瑕疵，计6分； 每存在一处瑕疵扣1分； 存在6处及以上瑕疵或未提供，不计分。 注：本文所称“瑕疵”是指内容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下述评分标准针对瑕疵的定义同此处。） （2）抽检服务方案，8分 抽检服务方案包括：抽样工作的具体内容及组织安排；样品接收及核查机制；检验工作的具体内容及要求。 满足项目实施需求，无瑕疵，计8分； 每存在一处瑕疵扣1分； 存在8处及以上瑕疵或未提供，不计分。 （3）后期工作方案，6分 后期工作方案包括：配合异议处理及复检的工作内容和安排；检验结果的处理、保密工作、检验结果数据追溯的实施。 满足项目实施需求，无瑕疵，计6分； 每存在一处瑕疵扣1分； 存在6处及以上瑕疵或未提供，不计分。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7项目服务方案.docx</w:t>
            </w:r>
          </w:p>
        </w:tc>
      </w:tr>
      <w:tr>
        <w:tc>
          <w:tcPr>
            <w:tcW w:type="dxa" w:w="831"/>
            <w:vMerge/>
          </w:tcPr>
          <w:p/>
        </w:tc>
        <w:tc>
          <w:tcPr>
            <w:tcW w:type="dxa" w:w="1661"/>
          </w:tcPr>
          <w:p>
            <w:pPr>
              <w:pStyle w:val="null3"/>
            </w:pPr>
            <w:r>
              <w:rPr>
                <w:rFonts w:ascii="仿宋_GB2312" w:hAnsi="仿宋_GB2312" w:cs="仿宋_GB2312" w:eastAsia="仿宋_GB2312"/>
              </w:rPr>
              <w:t>能力建设</w:t>
            </w:r>
          </w:p>
        </w:tc>
        <w:tc>
          <w:tcPr>
            <w:tcW w:type="dxa" w:w="2492"/>
          </w:tcPr>
          <w:p>
            <w:pPr>
              <w:pStyle w:val="null3"/>
            </w:pPr>
            <w:r>
              <w:rPr>
                <w:rFonts w:ascii="仿宋_GB2312" w:hAnsi="仿宋_GB2312" w:cs="仿宋_GB2312" w:eastAsia="仿宋_GB2312"/>
              </w:rPr>
              <w:t>1.取得《中国合格评定国家认可委员会实验室认可证书》（CNAS）提供有效的认可证书复印件，并附官网查询截图（https://www.cnas.org.cn/）得3分。 2.提供检验项目比对表。具备所投产品的全部检验检测能力，供应商提供相关资质及附表，对相应检验项目、检验依据做好明显标记。具备所投包含产品所有全部检验检测能力的，得10分，有缺项的，按品目计算每涉及一品目产品扣3分，扣完为止。</w:t>
            </w:r>
          </w:p>
        </w:tc>
        <w:tc>
          <w:tcPr>
            <w:tcW w:type="dxa" w:w="831"/>
          </w:tcPr>
          <w:p>
            <w:pPr>
              <w:pStyle w:val="null3"/>
              <w:jc w:val="right"/>
            </w:pPr>
            <w:r>
              <w:rPr>
                <w:rFonts w:ascii="仿宋_GB2312" w:hAnsi="仿宋_GB2312" w:cs="仿宋_GB2312" w:eastAsia="仿宋_GB2312"/>
              </w:rPr>
              <w:t>13.0000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8能力建设.docx</w:t>
            </w:r>
          </w:p>
        </w:tc>
      </w:tr>
      <w:tr>
        <w:tc>
          <w:tcPr>
            <w:tcW w:type="dxa" w:w="831"/>
            <w:vMerge/>
          </w:tcPr>
          <w:p/>
        </w:tc>
        <w:tc>
          <w:tcPr>
            <w:tcW w:type="dxa" w:w="1661"/>
          </w:tcPr>
          <w:p>
            <w:pPr>
              <w:pStyle w:val="null3"/>
            </w:pPr>
            <w:r>
              <w:rPr>
                <w:rFonts w:ascii="仿宋_GB2312" w:hAnsi="仿宋_GB2312" w:cs="仿宋_GB2312" w:eastAsia="仿宋_GB2312"/>
              </w:rPr>
              <w:t>人员配备数量</w:t>
            </w:r>
          </w:p>
        </w:tc>
        <w:tc>
          <w:tcPr>
            <w:tcW w:type="dxa" w:w="2492"/>
          </w:tcPr>
          <w:p>
            <w:pPr>
              <w:pStyle w:val="null3"/>
            </w:pPr>
            <w:r>
              <w:rPr>
                <w:rFonts w:ascii="仿宋_GB2312" w:hAnsi="仿宋_GB2312" w:cs="仿宋_GB2312" w:eastAsia="仿宋_GB2312"/>
              </w:rPr>
              <w:t>一、根据供应商拟投入本项目的人员数量及相关行业职称水平赋分 1.检验人员，6分 具有工业产品质量监督抽查相关专业的中级（含）以上职称检验人员或具有10年（含）以上产品检验工作经历的人员数量≥8人，得6分； 具有工业产品质量监督抽查相关专业的中级（含）以上职称检验人员或具有10年（含）以上产品检验工作经历的人员数量介于4（含）人-7（含）人之间的，得3分； 其余得0分。 2.抽样人员，6分 抽样人员数量≥6人，得6分； 抽样人员数量介于4（含）人-6（不含）人之间的得3分； 其余得0分。 （检验人员需提供①劳动合同或参保证明材料（2025年1月1日至今任意一个月的本单位的社保缴纳证明）、②职称证书或10年（含）以上产品检验证明材料等相关证明材料；抽样人员需提供劳动合同或参保证明材料（2025年1月1日至今任意一个月的本单位的社保缴纳证明）） 二、提供人员职称证书证书和任用证明等证明材料。 项目负责人，3分 该包产品的抽检工作项目负责人（同时负责该产品中标后服务），具有10年（含）以上检验工作经历和副高级及以上职称，得3分；具有10年（含）以上检验工作经历或副高级及以上职称，得2分；否则得0分。 （项目负责人需提供①劳动合同或参保证明材料（2025年1月1日至今任意一个月的本单位的社保缴纳证明）、②职称证书、③10年（含）以上检验工作经历证明材料）</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9人员配备数量.docx</w:t>
            </w:r>
          </w:p>
        </w:tc>
      </w:tr>
      <w:tr>
        <w:tc>
          <w:tcPr>
            <w:tcW w:type="dxa" w:w="831"/>
            <w:vMerge/>
          </w:tcPr>
          <w:p/>
        </w:tc>
        <w:tc>
          <w:tcPr>
            <w:tcW w:type="dxa" w:w="1661"/>
          </w:tcPr>
          <w:p>
            <w:pPr>
              <w:pStyle w:val="null3"/>
            </w:pPr>
            <w:r>
              <w:rPr>
                <w:rFonts w:ascii="仿宋_GB2312" w:hAnsi="仿宋_GB2312" w:cs="仿宋_GB2312" w:eastAsia="仿宋_GB2312"/>
              </w:rPr>
              <w:t>项目实验室场所和设备配置</w:t>
            </w:r>
          </w:p>
        </w:tc>
        <w:tc>
          <w:tcPr>
            <w:tcW w:type="dxa" w:w="2492"/>
          </w:tcPr>
          <w:p>
            <w:pPr>
              <w:pStyle w:val="null3"/>
            </w:pPr>
            <w:r>
              <w:rPr>
                <w:rFonts w:ascii="仿宋_GB2312" w:hAnsi="仿宋_GB2312" w:cs="仿宋_GB2312" w:eastAsia="仿宋_GB2312"/>
              </w:rPr>
              <w:t>一、有满足投标包内同类产品检测实验室、产品项目检验室。提供该包产品《实验室情况介绍》《产品项目实验室场所表》、厂房所有权证（复印件）或房屋租赁合同材料，产品项目检验需求全部满足，佐证材料齐全并承诺真实的得3分，否则得0分。 二、提供《拟投入本项目的主要设备配置表》，并提供现场照片、采购发票（或能证明设备为自主拥有的其他有效单据）等佐证材料；具备所投包含产品所有全部检验检测能力及配置设备无缺失的，得8分，有缺失的或无法提供佐证材料的，按品目计算每涉及一品目产品扣2分，扣完为止。</w:t>
            </w:r>
          </w:p>
        </w:tc>
        <w:tc>
          <w:tcPr>
            <w:tcW w:type="dxa" w:w="831"/>
          </w:tcPr>
          <w:p>
            <w:pPr>
              <w:pStyle w:val="null3"/>
              <w:jc w:val="right"/>
            </w:pPr>
            <w:r>
              <w:rPr>
                <w:rFonts w:ascii="仿宋_GB2312" w:hAnsi="仿宋_GB2312" w:cs="仿宋_GB2312" w:eastAsia="仿宋_GB2312"/>
              </w:rPr>
              <w:t>11.0000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10项目实验室场所和设备配置.docx</w:t>
            </w:r>
          </w:p>
        </w:tc>
      </w:tr>
      <w:tr>
        <w:tc>
          <w:tcPr>
            <w:tcW w:type="dxa" w:w="831"/>
            <w:vMerge/>
          </w:tcPr>
          <w:p/>
        </w:tc>
        <w:tc>
          <w:tcPr>
            <w:tcW w:type="dxa" w:w="1661"/>
          </w:tcPr>
          <w:p>
            <w:pPr>
              <w:pStyle w:val="null3"/>
            </w:pPr>
            <w:r>
              <w:rPr>
                <w:rFonts w:ascii="仿宋_GB2312" w:hAnsi="仿宋_GB2312" w:cs="仿宋_GB2312" w:eastAsia="仿宋_GB2312"/>
              </w:rPr>
              <w:t>产品质量分析及应急保障</w:t>
            </w:r>
          </w:p>
        </w:tc>
        <w:tc>
          <w:tcPr>
            <w:tcW w:type="dxa" w:w="2492"/>
          </w:tcPr>
          <w:p>
            <w:pPr>
              <w:pStyle w:val="null3"/>
            </w:pPr>
            <w:r>
              <w:rPr>
                <w:rFonts w:ascii="仿宋_GB2312" w:hAnsi="仿宋_GB2312" w:cs="仿宋_GB2312" w:eastAsia="仿宋_GB2312"/>
              </w:rPr>
              <w:t>一、产业总体情况及质量现状分析方案，6分 产业总体情况及质量现状分析材料（方案中需要对全国及陕西产业分布情况、产业现状、产品的质量现状、应用前景和发展趋势进行分析）： 满足项目实施需求，无瑕疵，计6分； 每存在一处瑕疵扣1分； 存在6处及以上瑕疵或未提供，不计分。 二、应急保障，4分 重点难点分析及应对措施，应急预案和紧急事件处置措施（涉及因素：人员、时间、距离、地域市场熟悉度）： 满足项目实施需求，无瑕疵，计4分； 每存在一处瑕疵扣1分； 存在4处及以上瑕疵或未提供，不计分。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11产品质量分析及应急保障.docx</w:t>
            </w:r>
          </w:p>
        </w:tc>
      </w:tr>
      <w:tr>
        <w:tc>
          <w:tcPr>
            <w:tcW w:type="dxa" w:w="831"/>
            <w:vMerge/>
          </w:tcPr>
          <w:p/>
        </w:tc>
        <w:tc>
          <w:tcPr>
            <w:tcW w:type="dxa" w:w="1661"/>
          </w:tcPr>
          <w:p>
            <w:pPr>
              <w:pStyle w:val="null3"/>
            </w:pPr>
            <w:r>
              <w:rPr>
                <w:rFonts w:ascii="仿宋_GB2312" w:hAnsi="仿宋_GB2312" w:cs="仿宋_GB2312" w:eastAsia="仿宋_GB2312"/>
              </w:rPr>
              <w:t>服务责任承诺</w:t>
            </w:r>
          </w:p>
        </w:tc>
        <w:tc>
          <w:tcPr>
            <w:tcW w:type="dxa" w:w="2492"/>
          </w:tcPr>
          <w:p>
            <w:pPr>
              <w:pStyle w:val="null3"/>
            </w:pPr>
            <w:r>
              <w:rPr>
                <w:rFonts w:ascii="仿宋_GB2312" w:hAnsi="仿宋_GB2312" w:cs="仿宋_GB2312" w:eastAsia="仿宋_GB2312"/>
              </w:rPr>
              <w:t>⑴承诺：中标后我单位将在合同履约期限内随时服从采购人产品质量监督抽查工作部署，优先实施中标产品质量监督抽查服务，并按采购人规定时限和抽样产品品牌规格价格要求不折不扣地完成中标数量（批次）抽样检验服务工作；⑵ 承诺：中标后能达到监督抽查抽样、检验全过程可视化；自行准备录像设备、笔记本（平板）电脑、便携彩色打印机、包装缠绕膜、宽胶带等抽样所需的相关设备材料，确定一名人员，熟悉《陕西省市场监督管理局产品质量监督抽查工作手册》和抽查流程,督促承检工作和保障抽查系统信息正常运行。⑶ 承诺：运用陕西省市场监督管理局产品质量监督信息系统，按照《中华人民共和国产品质量法》《产品质量监督抽查管理暂行办法》《产品质量监督抽查委托协议》《产品质量监督抽查的通知》要求完成各项工作。 （4）承诺：中标后在投标文件中所承诺的事宜未兑现，采购人在认定我单位失信行为后,有权解除所签订的技术服务协议，解除协议之前中所产生的费用采购人不予支付，由我单位自行承担。 须有以上4项独立的符合要求的加盖公章的服务承诺书。每提供１项的得1分，共4分。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12服务责任承诺.docx</w:t>
            </w:r>
          </w:p>
        </w:tc>
      </w:tr>
      <w:tr>
        <w:tc>
          <w:tcPr>
            <w:tcW w:type="dxa" w:w="831"/>
            <w:vMerge/>
          </w:tcPr>
          <w:p/>
        </w:tc>
        <w:tc>
          <w:tcPr>
            <w:tcW w:type="dxa" w:w="1661"/>
          </w:tcPr>
          <w:p>
            <w:pPr>
              <w:pStyle w:val="null3"/>
            </w:pPr>
            <w:r>
              <w:rPr>
                <w:rFonts w:ascii="仿宋_GB2312" w:hAnsi="仿宋_GB2312" w:cs="仿宋_GB2312" w:eastAsia="仿宋_GB2312"/>
              </w:rPr>
              <w:t>业务能力与业绩状况</w:t>
            </w:r>
          </w:p>
        </w:tc>
        <w:tc>
          <w:tcPr>
            <w:tcW w:type="dxa" w:w="2492"/>
          </w:tcPr>
          <w:p>
            <w:pPr>
              <w:pStyle w:val="null3"/>
            </w:pPr>
            <w:r>
              <w:rPr>
                <w:rFonts w:ascii="仿宋_GB2312" w:hAnsi="仿宋_GB2312" w:cs="仿宋_GB2312" w:eastAsia="仿宋_GB2312"/>
              </w:rPr>
              <w:t>一、对各品目产品主要检验项目如质量不合格可能引发的情况进行描述。 提供１个品目产品的描述的得1分，最多得4分。 二、供应商提供2024年1月至今类似抽检品目业绩（以完整合同（协议）或委托书复印件加盖公章及签订时间为准。每提供1份得2分，最多8分；未提供相关内容，得0分。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13业务能力与业绩状况.docx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2、评分标准中要求提供的证明材料须清晰可辨。</w:t>
      </w:r>
    </w:p>
    <w:p>
      <w:pPr>
        <w:pStyle w:val="null3"/>
        <w:ind w:firstLine="480"/>
      </w:pPr>
      <w:r>
        <w:rPr>
          <w:rFonts w:ascii="仿宋_GB2312" w:hAnsi="仿宋_GB2312" w:cs="仿宋_GB2312" w:eastAsia="仿宋_GB2312"/>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（二）评标前，应当将通讯工具或者相关电子设备交由采购组织单位统一保管。</w:t>
      </w:r>
    </w:p>
    <w:p>
      <w:pPr>
        <w:pStyle w:val="null3"/>
        <w:ind w:firstLine="480"/>
      </w:pPr>
      <w:r>
        <w:rPr>
          <w:rFonts w:ascii="仿宋_GB2312" w:hAnsi="仿宋_GB2312" w:cs="仿宋_GB2312" w:eastAsia="仿宋_GB2312"/>
        </w:rPr>
        <w:t>（三）评标过程中，不得与外界联系，因发生不可预见情况，确实需要与外界联系的，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第6章投标文件格式</w:t>
      </w:r>
    </w:p>
    <w:p>
      <w:pPr>
        <w:pStyle w:val="null3"/>
        <w:outlineLvl w:val="2"/>
      </w:pPr>
      <w:r>
        <w:rPr>
          <w:rFonts w:ascii="仿宋_GB2312" w:hAnsi="仿宋_GB2312" w:cs="仿宋_GB2312" w:eastAsia="仿宋_GB2312"/>
          <w:sz w:val="28"/>
          <w:b/>
        </w:rPr>
        <w:t>6.1投标文件封面格式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详见附件：1商务部分偏离表.docx</w:t>
      </w:r>
    </w:p>
    <w:p>
      <w:pPr>
        <w:pStyle w:val="null3"/>
        <w:ind w:firstLine="960"/>
      </w:pPr>
      <w:r>
        <w:rPr>
          <w:rFonts w:ascii="仿宋_GB2312" w:hAnsi="仿宋_GB2312" w:cs="仿宋_GB2312" w:eastAsia="仿宋_GB2312"/>
        </w:rPr>
        <w:t>详见附件：2资格证明文件.docx</w:t>
      </w:r>
    </w:p>
    <w:p>
      <w:pPr>
        <w:pStyle w:val="null3"/>
        <w:ind w:firstLine="960"/>
      </w:pPr>
      <w:r>
        <w:rPr>
          <w:rFonts w:ascii="仿宋_GB2312" w:hAnsi="仿宋_GB2312" w:cs="仿宋_GB2312" w:eastAsia="仿宋_GB2312"/>
        </w:rPr>
        <w:t>详见附件：3承诺书.docx</w:t>
      </w:r>
    </w:p>
    <w:p>
      <w:pPr>
        <w:pStyle w:val="null3"/>
        <w:ind w:firstLine="960"/>
      </w:pPr>
      <w:r>
        <w:rPr>
          <w:rFonts w:ascii="仿宋_GB2312" w:hAnsi="仿宋_GB2312" w:cs="仿宋_GB2312" w:eastAsia="仿宋_GB2312"/>
        </w:rPr>
        <w:t>详见附件：4服务响应偏离表.docx</w:t>
      </w:r>
    </w:p>
    <w:p>
      <w:pPr>
        <w:pStyle w:val="null3"/>
        <w:ind w:firstLine="960"/>
      </w:pPr>
      <w:r>
        <w:rPr>
          <w:rFonts w:ascii="仿宋_GB2312" w:hAnsi="仿宋_GB2312" w:cs="仿宋_GB2312" w:eastAsia="仿宋_GB2312"/>
        </w:rPr>
        <w:t>详见附件：5抽检批次.docx</w:t>
      </w:r>
    </w:p>
    <w:p>
      <w:pPr>
        <w:pStyle w:val="null3"/>
        <w:ind w:firstLine="960"/>
      </w:pPr>
      <w:r>
        <w:rPr>
          <w:rFonts w:ascii="仿宋_GB2312" w:hAnsi="仿宋_GB2312" w:cs="仿宋_GB2312" w:eastAsia="仿宋_GB2312"/>
        </w:rPr>
        <w:t>详见附件：6抽样检验周期.docx</w:t>
      </w:r>
    </w:p>
    <w:p>
      <w:pPr>
        <w:pStyle w:val="null3"/>
        <w:ind w:firstLine="960"/>
      </w:pPr>
      <w:r>
        <w:rPr>
          <w:rFonts w:ascii="仿宋_GB2312" w:hAnsi="仿宋_GB2312" w:cs="仿宋_GB2312" w:eastAsia="仿宋_GB2312"/>
        </w:rPr>
        <w:t>详见附件：7项目服务方案.docx</w:t>
      </w:r>
    </w:p>
    <w:p>
      <w:pPr>
        <w:pStyle w:val="null3"/>
        <w:ind w:firstLine="960"/>
      </w:pPr>
      <w:r>
        <w:rPr>
          <w:rFonts w:ascii="仿宋_GB2312" w:hAnsi="仿宋_GB2312" w:cs="仿宋_GB2312" w:eastAsia="仿宋_GB2312"/>
        </w:rPr>
        <w:t>详见附件：8能力建设.docx</w:t>
      </w:r>
    </w:p>
    <w:p>
      <w:pPr>
        <w:pStyle w:val="null3"/>
        <w:ind w:firstLine="960"/>
      </w:pPr>
      <w:r>
        <w:rPr>
          <w:rFonts w:ascii="仿宋_GB2312" w:hAnsi="仿宋_GB2312" w:cs="仿宋_GB2312" w:eastAsia="仿宋_GB2312"/>
        </w:rPr>
        <w:t>详见附件：9人员配备数量.docx</w:t>
      </w:r>
    </w:p>
    <w:p>
      <w:pPr>
        <w:pStyle w:val="null3"/>
        <w:ind w:firstLine="960"/>
      </w:pPr>
      <w:r>
        <w:rPr>
          <w:rFonts w:ascii="仿宋_GB2312" w:hAnsi="仿宋_GB2312" w:cs="仿宋_GB2312" w:eastAsia="仿宋_GB2312"/>
        </w:rPr>
        <w:t>详见附件：10项目实验室场所和设备配置.docx</w:t>
      </w:r>
    </w:p>
    <w:p>
      <w:pPr>
        <w:pStyle w:val="null3"/>
        <w:ind w:firstLine="960"/>
      </w:pPr>
      <w:r>
        <w:rPr>
          <w:rFonts w:ascii="仿宋_GB2312" w:hAnsi="仿宋_GB2312" w:cs="仿宋_GB2312" w:eastAsia="仿宋_GB2312"/>
        </w:rPr>
        <w:t>详见附件：11产品质量分析及应急保障.docx</w:t>
      </w:r>
    </w:p>
    <w:p>
      <w:pPr>
        <w:pStyle w:val="null3"/>
        <w:ind w:firstLine="960"/>
      </w:pPr>
      <w:r>
        <w:rPr>
          <w:rFonts w:ascii="仿宋_GB2312" w:hAnsi="仿宋_GB2312" w:cs="仿宋_GB2312" w:eastAsia="仿宋_GB2312"/>
        </w:rPr>
        <w:t>详见附件：12服务责任承诺.docx</w:t>
      </w:r>
    </w:p>
    <w:p>
      <w:pPr>
        <w:pStyle w:val="null3"/>
        <w:ind w:firstLine="960"/>
      </w:pPr>
      <w:r>
        <w:rPr>
          <w:rFonts w:ascii="仿宋_GB2312" w:hAnsi="仿宋_GB2312" w:cs="仿宋_GB2312" w:eastAsia="仿宋_GB2312"/>
        </w:rPr>
        <w:t>详见附件：13业务能力与业绩状况.docx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详见附件：1商务部分偏离表.docx</w:t>
      </w:r>
    </w:p>
    <w:p>
      <w:pPr>
        <w:pStyle w:val="null3"/>
        <w:ind w:firstLine="960"/>
      </w:pPr>
      <w:r>
        <w:rPr>
          <w:rFonts w:ascii="仿宋_GB2312" w:hAnsi="仿宋_GB2312" w:cs="仿宋_GB2312" w:eastAsia="仿宋_GB2312"/>
        </w:rPr>
        <w:t>详见附件：2资格证明文件.docx</w:t>
      </w:r>
    </w:p>
    <w:p>
      <w:pPr>
        <w:pStyle w:val="null3"/>
        <w:ind w:firstLine="960"/>
      </w:pPr>
      <w:r>
        <w:rPr>
          <w:rFonts w:ascii="仿宋_GB2312" w:hAnsi="仿宋_GB2312" w:cs="仿宋_GB2312" w:eastAsia="仿宋_GB2312"/>
        </w:rPr>
        <w:t>详见附件：3承诺书.docx</w:t>
      </w:r>
    </w:p>
    <w:p>
      <w:pPr>
        <w:pStyle w:val="null3"/>
        <w:ind w:firstLine="960"/>
      </w:pPr>
      <w:r>
        <w:rPr>
          <w:rFonts w:ascii="仿宋_GB2312" w:hAnsi="仿宋_GB2312" w:cs="仿宋_GB2312" w:eastAsia="仿宋_GB2312"/>
        </w:rPr>
        <w:t>详见附件：4服务响应偏离表.docx</w:t>
      </w:r>
    </w:p>
    <w:p>
      <w:pPr>
        <w:pStyle w:val="null3"/>
        <w:ind w:firstLine="960"/>
      </w:pPr>
      <w:r>
        <w:rPr>
          <w:rFonts w:ascii="仿宋_GB2312" w:hAnsi="仿宋_GB2312" w:cs="仿宋_GB2312" w:eastAsia="仿宋_GB2312"/>
        </w:rPr>
        <w:t>详见附件：5抽检批次.docx</w:t>
      </w:r>
    </w:p>
    <w:p>
      <w:pPr>
        <w:pStyle w:val="null3"/>
        <w:ind w:firstLine="960"/>
      </w:pPr>
      <w:r>
        <w:rPr>
          <w:rFonts w:ascii="仿宋_GB2312" w:hAnsi="仿宋_GB2312" w:cs="仿宋_GB2312" w:eastAsia="仿宋_GB2312"/>
        </w:rPr>
        <w:t>详见附件：6抽样检验周期.docx</w:t>
      </w:r>
    </w:p>
    <w:p>
      <w:pPr>
        <w:pStyle w:val="null3"/>
        <w:ind w:firstLine="960"/>
      </w:pPr>
      <w:r>
        <w:rPr>
          <w:rFonts w:ascii="仿宋_GB2312" w:hAnsi="仿宋_GB2312" w:cs="仿宋_GB2312" w:eastAsia="仿宋_GB2312"/>
        </w:rPr>
        <w:t>详见附件：7项目服务方案.docx</w:t>
      </w:r>
    </w:p>
    <w:p>
      <w:pPr>
        <w:pStyle w:val="null3"/>
        <w:ind w:firstLine="960"/>
      </w:pPr>
      <w:r>
        <w:rPr>
          <w:rFonts w:ascii="仿宋_GB2312" w:hAnsi="仿宋_GB2312" w:cs="仿宋_GB2312" w:eastAsia="仿宋_GB2312"/>
        </w:rPr>
        <w:t>详见附件：8能力建设.docx</w:t>
      </w:r>
    </w:p>
    <w:p>
      <w:pPr>
        <w:pStyle w:val="null3"/>
        <w:ind w:firstLine="960"/>
      </w:pPr>
      <w:r>
        <w:rPr>
          <w:rFonts w:ascii="仿宋_GB2312" w:hAnsi="仿宋_GB2312" w:cs="仿宋_GB2312" w:eastAsia="仿宋_GB2312"/>
        </w:rPr>
        <w:t>详见附件：9人员配备数量.docx</w:t>
      </w:r>
    </w:p>
    <w:p>
      <w:pPr>
        <w:pStyle w:val="null3"/>
        <w:ind w:firstLine="960"/>
      </w:pPr>
      <w:r>
        <w:rPr>
          <w:rFonts w:ascii="仿宋_GB2312" w:hAnsi="仿宋_GB2312" w:cs="仿宋_GB2312" w:eastAsia="仿宋_GB2312"/>
        </w:rPr>
        <w:t>详见附件：10项目实验室场所和设备配置.docx</w:t>
      </w:r>
    </w:p>
    <w:p>
      <w:pPr>
        <w:pStyle w:val="null3"/>
        <w:ind w:firstLine="960"/>
      </w:pPr>
      <w:r>
        <w:rPr>
          <w:rFonts w:ascii="仿宋_GB2312" w:hAnsi="仿宋_GB2312" w:cs="仿宋_GB2312" w:eastAsia="仿宋_GB2312"/>
        </w:rPr>
        <w:t>详见附件：11产品质量分析及应急保障.docx</w:t>
      </w:r>
    </w:p>
    <w:p>
      <w:pPr>
        <w:pStyle w:val="null3"/>
        <w:ind w:firstLine="960"/>
      </w:pPr>
      <w:r>
        <w:rPr>
          <w:rFonts w:ascii="仿宋_GB2312" w:hAnsi="仿宋_GB2312" w:cs="仿宋_GB2312" w:eastAsia="仿宋_GB2312"/>
        </w:rPr>
        <w:t>详见附件：12服务责任承诺.docx</w:t>
      </w:r>
    </w:p>
    <w:p>
      <w:pPr>
        <w:pStyle w:val="null3"/>
        <w:ind w:firstLine="960"/>
      </w:pPr>
      <w:r>
        <w:rPr>
          <w:rFonts w:ascii="仿宋_GB2312" w:hAnsi="仿宋_GB2312" w:cs="仿宋_GB2312" w:eastAsia="仿宋_GB2312"/>
        </w:rPr>
        <w:t>详见附件：13业务能力与业绩状况.docx</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详见附件：1商务部分偏离表.docx</w:t>
      </w:r>
    </w:p>
    <w:p>
      <w:pPr>
        <w:pStyle w:val="null3"/>
        <w:ind w:firstLine="960"/>
      </w:pPr>
      <w:r>
        <w:rPr>
          <w:rFonts w:ascii="仿宋_GB2312" w:hAnsi="仿宋_GB2312" w:cs="仿宋_GB2312" w:eastAsia="仿宋_GB2312"/>
        </w:rPr>
        <w:t>详见附件：2资格证明文件.docx</w:t>
      </w:r>
    </w:p>
    <w:p>
      <w:pPr>
        <w:pStyle w:val="null3"/>
        <w:ind w:firstLine="960"/>
      </w:pPr>
      <w:r>
        <w:rPr>
          <w:rFonts w:ascii="仿宋_GB2312" w:hAnsi="仿宋_GB2312" w:cs="仿宋_GB2312" w:eastAsia="仿宋_GB2312"/>
        </w:rPr>
        <w:t>详见附件：3承诺书.docx</w:t>
      </w:r>
    </w:p>
    <w:p>
      <w:pPr>
        <w:pStyle w:val="null3"/>
        <w:ind w:firstLine="960"/>
      </w:pPr>
      <w:r>
        <w:rPr>
          <w:rFonts w:ascii="仿宋_GB2312" w:hAnsi="仿宋_GB2312" w:cs="仿宋_GB2312" w:eastAsia="仿宋_GB2312"/>
        </w:rPr>
        <w:t>详见附件：4服务响应偏离表.docx</w:t>
      </w:r>
    </w:p>
    <w:p>
      <w:pPr>
        <w:pStyle w:val="null3"/>
        <w:ind w:firstLine="960"/>
      </w:pPr>
      <w:r>
        <w:rPr>
          <w:rFonts w:ascii="仿宋_GB2312" w:hAnsi="仿宋_GB2312" w:cs="仿宋_GB2312" w:eastAsia="仿宋_GB2312"/>
        </w:rPr>
        <w:t>详见附件：5抽检批次.docx</w:t>
      </w:r>
    </w:p>
    <w:p>
      <w:pPr>
        <w:pStyle w:val="null3"/>
        <w:ind w:firstLine="960"/>
      </w:pPr>
      <w:r>
        <w:rPr>
          <w:rFonts w:ascii="仿宋_GB2312" w:hAnsi="仿宋_GB2312" w:cs="仿宋_GB2312" w:eastAsia="仿宋_GB2312"/>
        </w:rPr>
        <w:t>详见附件：6抽样检验周期.docx</w:t>
      </w:r>
    </w:p>
    <w:p>
      <w:pPr>
        <w:pStyle w:val="null3"/>
        <w:ind w:firstLine="960"/>
      </w:pPr>
      <w:r>
        <w:rPr>
          <w:rFonts w:ascii="仿宋_GB2312" w:hAnsi="仿宋_GB2312" w:cs="仿宋_GB2312" w:eastAsia="仿宋_GB2312"/>
        </w:rPr>
        <w:t>详见附件：7项目服务方案.docx</w:t>
      </w:r>
    </w:p>
    <w:p>
      <w:pPr>
        <w:pStyle w:val="null3"/>
        <w:ind w:firstLine="960"/>
      </w:pPr>
      <w:r>
        <w:rPr>
          <w:rFonts w:ascii="仿宋_GB2312" w:hAnsi="仿宋_GB2312" w:cs="仿宋_GB2312" w:eastAsia="仿宋_GB2312"/>
        </w:rPr>
        <w:t>详见附件：8能力建设.docx</w:t>
      </w:r>
    </w:p>
    <w:p>
      <w:pPr>
        <w:pStyle w:val="null3"/>
        <w:ind w:firstLine="960"/>
      </w:pPr>
      <w:r>
        <w:rPr>
          <w:rFonts w:ascii="仿宋_GB2312" w:hAnsi="仿宋_GB2312" w:cs="仿宋_GB2312" w:eastAsia="仿宋_GB2312"/>
        </w:rPr>
        <w:t>详见附件：9人员配备数量.docx</w:t>
      </w:r>
    </w:p>
    <w:p>
      <w:pPr>
        <w:pStyle w:val="null3"/>
        <w:ind w:firstLine="960"/>
      </w:pPr>
      <w:r>
        <w:rPr>
          <w:rFonts w:ascii="仿宋_GB2312" w:hAnsi="仿宋_GB2312" w:cs="仿宋_GB2312" w:eastAsia="仿宋_GB2312"/>
        </w:rPr>
        <w:t>详见附件：10项目实验室场所和设备配置.docx</w:t>
      </w:r>
    </w:p>
    <w:p>
      <w:pPr>
        <w:pStyle w:val="null3"/>
        <w:ind w:firstLine="960"/>
      </w:pPr>
      <w:r>
        <w:rPr>
          <w:rFonts w:ascii="仿宋_GB2312" w:hAnsi="仿宋_GB2312" w:cs="仿宋_GB2312" w:eastAsia="仿宋_GB2312"/>
        </w:rPr>
        <w:t>详见附件：11产品质量分析及应急保障.docx</w:t>
      </w:r>
    </w:p>
    <w:p>
      <w:pPr>
        <w:pStyle w:val="null3"/>
        <w:ind w:firstLine="960"/>
      </w:pPr>
      <w:r>
        <w:rPr>
          <w:rFonts w:ascii="仿宋_GB2312" w:hAnsi="仿宋_GB2312" w:cs="仿宋_GB2312" w:eastAsia="仿宋_GB2312"/>
        </w:rPr>
        <w:t>详见附件：12服务责任承诺.docx</w:t>
      </w:r>
    </w:p>
    <w:p>
      <w:pPr>
        <w:pStyle w:val="null3"/>
        <w:ind w:firstLine="960"/>
      </w:pPr>
      <w:r>
        <w:rPr>
          <w:rFonts w:ascii="仿宋_GB2312" w:hAnsi="仿宋_GB2312" w:cs="仿宋_GB2312" w:eastAsia="仿宋_GB2312"/>
        </w:rPr>
        <w:t>详见附件：13业务能力与业绩状况.docx</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详见附件：1商务部分偏离表.docx</w:t>
      </w:r>
    </w:p>
    <w:p>
      <w:pPr>
        <w:pStyle w:val="null3"/>
        <w:ind w:firstLine="960"/>
      </w:pPr>
      <w:r>
        <w:rPr>
          <w:rFonts w:ascii="仿宋_GB2312" w:hAnsi="仿宋_GB2312" w:cs="仿宋_GB2312" w:eastAsia="仿宋_GB2312"/>
        </w:rPr>
        <w:t>详见附件：2资格证明文件.docx</w:t>
      </w:r>
    </w:p>
    <w:p>
      <w:pPr>
        <w:pStyle w:val="null3"/>
        <w:ind w:firstLine="960"/>
      </w:pPr>
      <w:r>
        <w:rPr>
          <w:rFonts w:ascii="仿宋_GB2312" w:hAnsi="仿宋_GB2312" w:cs="仿宋_GB2312" w:eastAsia="仿宋_GB2312"/>
        </w:rPr>
        <w:t>详见附件：3承诺书.docx</w:t>
      </w:r>
    </w:p>
    <w:p>
      <w:pPr>
        <w:pStyle w:val="null3"/>
        <w:ind w:firstLine="960"/>
      </w:pPr>
      <w:r>
        <w:rPr>
          <w:rFonts w:ascii="仿宋_GB2312" w:hAnsi="仿宋_GB2312" w:cs="仿宋_GB2312" w:eastAsia="仿宋_GB2312"/>
        </w:rPr>
        <w:t>详见附件：4服务响应偏离表.docx</w:t>
      </w:r>
    </w:p>
    <w:p>
      <w:pPr>
        <w:pStyle w:val="null3"/>
        <w:ind w:firstLine="960"/>
      </w:pPr>
      <w:r>
        <w:rPr>
          <w:rFonts w:ascii="仿宋_GB2312" w:hAnsi="仿宋_GB2312" w:cs="仿宋_GB2312" w:eastAsia="仿宋_GB2312"/>
        </w:rPr>
        <w:t>详见附件：5抽检批次.docx</w:t>
      </w:r>
    </w:p>
    <w:p>
      <w:pPr>
        <w:pStyle w:val="null3"/>
        <w:ind w:firstLine="960"/>
      </w:pPr>
      <w:r>
        <w:rPr>
          <w:rFonts w:ascii="仿宋_GB2312" w:hAnsi="仿宋_GB2312" w:cs="仿宋_GB2312" w:eastAsia="仿宋_GB2312"/>
        </w:rPr>
        <w:t>详见附件：6抽样检验周期.docx</w:t>
      </w:r>
    </w:p>
    <w:p>
      <w:pPr>
        <w:pStyle w:val="null3"/>
        <w:ind w:firstLine="960"/>
      </w:pPr>
      <w:r>
        <w:rPr>
          <w:rFonts w:ascii="仿宋_GB2312" w:hAnsi="仿宋_GB2312" w:cs="仿宋_GB2312" w:eastAsia="仿宋_GB2312"/>
        </w:rPr>
        <w:t>详见附件：7项目服务方案.docx</w:t>
      </w:r>
    </w:p>
    <w:p>
      <w:pPr>
        <w:pStyle w:val="null3"/>
        <w:ind w:firstLine="960"/>
      </w:pPr>
      <w:r>
        <w:rPr>
          <w:rFonts w:ascii="仿宋_GB2312" w:hAnsi="仿宋_GB2312" w:cs="仿宋_GB2312" w:eastAsia="仿宋_GB2312"/>
        </w:rPr>
        <w:t>详见附件：8能力建设.docx</w:t>
      </w:r>
    </w:p>
    <w:p>
      <w:pPr>
        <w:pStyle w:val="null3"/>
        <w:ind w:firstLine="960"/>
      </w:pPr>
      <w:r>
        <w:rPr>
          <w:rFonts w:ascii="仿宋_GB2312" w:hAnsi="仿宋_GB2312" w:cs="仿宋_GB2312" w:eastAsia="仿宋_GB2312"/>
        </w:rPr>
        <w:t>详见附件：9人员配备数量.docx</w:t>
      </w:r>
    </w:p>
    <w:p>
      <w:pPr>
        <w:pStyle w:val="null3"/>
        <w:ind w:firstLine="960"/>
      </w:pPr>
      <w:r>
        <w:rPr>
          <w:rFonts w:ascii="仿宋_GB2312" w:hAnsi="仿宋_GB2312" w:cs="仿宋_GB2312" w:eastAsia="仿宋_GB2312"/>
        </w:rPr>
        <w:t>详见附件：10项目实验室场所和设备配置.docx</w:t>
      </w:r>
    </w:p>
    <w:p>
      <w:pPr>
        <w:pStyle w:val="null3"/>
        <w:ind w:firstLine="960"/>
      </w:pPr>
      <w:r>
        <w:rPr>
          <w:rFonts w:ascii="仿宋_GB2312" w:hAnsi="仿宋_GB2312" w:cs="仿宋_GB2312" w:eastAsia="仿宋_GB2312"/>
        </w:rPr>
        <w:t>详见附件：11产品质量分析及应急保障.docx</w:t>
      </w:r>
    </w:p>
    <w:p>
      <w:pPr>
        <w:pStyle w:val="null3"/>
        <w:ind w:firstLine="960"/>
      </w:pPr>
      <w:r>
        <w:rPr>
          <w:rFonts w:ascii="仿宋_GB2312" w:hAnsi="仿宋_GB2312" w:cs="仿宋_GB2312" w:eastAsia="仿宋_GB2312"/>
        </w:rPr>
        <w:t>详见附件：12服务责任承诺.docx</w:t>
      </w:r>
    </w:p>
    <w:p>
      <w:pPr>
        <w:pStyle w:val="null3"/>
        <w:ind w:firstLine="960"/>
      </w:pPr>
      <w:r>
        <w:rPr>
          <w:rFonts w:ascii="仿宋_GB2312" w:hAnsi="仿宋_GB2312" w:cs="仿宋_GB2312" w:eastAsia="仿宋_GB2312"/>
        </w:rPr>
        <w:t>详见附件：13业务能力与业绩状况.docx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第7章 拟签订采购合同文本</w:t>
      </w:r>
    </w:p>
    <w:p>
      <w:pPr>
        <w:pStyle w:val="null3"/>
      </w:pPr>
      <w:r>
        <w:rPr>
          <w:rFonts w:ascii="仿宋_GB2312" w:hAnsi="仿宋_GB2312" w:cs="仿宋_GB2312" w:eastAsia="仿宋_GB2312"/>
        </w:rPr>
        <w:t>详见附件：合同文本.docx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