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版本号：GCZB2026-03-016-Y20260402001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网站群及人员身份平台项目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GCZB2026-03-016-Y</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网站群及人员身份平台项目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GCZB2026-03-016-Y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网站群及人员身份平台项目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西安戏剧学院网站群及人员身份平台项目，1批，具体内容详见招标文件第三章技术要求。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王寒星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采购包1保证金金额：32,600.00元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西安戏剧学院网站群及人员身份平台项目，1批，具体内容详见技术要求。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1,630,000.00</w:t>
      </w:r>
    </w:p>
    <w:p>
      <w:pPr>
        <w:pStyle w:val="null3"/>
      </w:pPr>
      <w:r>
        <w:rPr>
          <w:rFonts w:ascii="仿宋_GB2312" w:hAnsi="仿宋_GB2312" w:cs="仿宋_GB2312" w:eastAsia="仿宋_GB2312"/>
        </w:rPr>
        <w:t>采购包最高限价（元）: 1,630,000.00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网站群及人员身份平台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标的名称：网站群及人员身份平台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一、项目概述：</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西安戏剧学院网站群及人员身份平台项目。项目设四大核心子项：全量人员管理平台构建全关联人员权威数据源，打造标准化身份中台，搭建规范的校园认证体系；数据资产容灾备份系统购置</w:t>
            </w:r>
            <w:r>
              <w:rPr>
                <w:rFonts w:ascii="仿宋_GB2312" w:hAnsi="仿宋_GB2312" w:cs="仿宋_GB2312" w:eastAsia="仿宋_GB2312"/>
                <w:sz w:val="20"/>
              </w:rPr>
              <w:t>50TB 规格国产备份一体机，保障数据安全并适配未来扩容；网站群系统按等保 2.0 二级标准建设，完成官网设计；一条接入西安戏剧学院网络与信息管理处机房指定设备的语音中继线路1条，实现语音接入PSTN网络。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二、项目参数</w:t>
            </w:r>
          </w:p>
          <w:p>
            <w:pPr>
              <w:pStyle w:val="null3"/>
              <w:jc w:val="both"/>
            </w:pPr>
            <w:r>
              <w:rPr>
                <w:rFonts w:ascii="仿宋_GB2312" w:hAnsi="仿宋_GB2312" w:cs="仿宋_GB2312" w:eastAsia="仿宋_GB2312"/>
                <w:sz w:val="20"/>
                <w:b/>
              </w:rPr>
              <w:t>（一）全量人员管理平台参数</w:t>
            </w:r>
          </w:p>
          <w:tbl>
            <w:tblPr>
              <w:tblBorders>
                <w:top w:val="none" w:color="000000" w:sz="4"/>
                <w:left w:val="none" w:color="000000" w:sz="4"/>
                <w:bottom w:val="none" w:color="000000" w:sz="4"/>
                <w:right w:val="none" w:color="000000" w:sz="4"/>
                <w:insideH w:val="none"/>
                <w:insideV w:val="none"/>
              </w:tblBorders>
            </w:tblPr>
            <w:tblGrid>
              <w:gridCol w:w="258"/>
              <w:gridCol w:w="294"/>
              <w:gridCol w:w="1984"/>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1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color w:val="000000"/>
                    </w:rPr>
                    <w:t>指标要求</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身份采集与同步</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支持通过从其他身份源系统采集、</w:t>
                  </w:r>
                  <w:r>
                    <w:rPr>
                      <w:rFonts w:ascii="仿宋_GB2312" w:hAnsi="仿宋_GB2312" w:cs="仿宋_GB2312" w:eastAsia="仿宋_GB2312"/>
                      <w:sz w:val="20"/>
                      <w:color w:val="000000"/>
                    </w:rPr>
                    <w:t>EXCEL导入各类型人员的数据；支持</w:t>
                  </w:r>
                  <w:r>
                    <w:rPr>
                      <w:rFonts w:ascii="仿宋_GB2312" w:hAnsi="仿宋_GB2312" w:cs="仿宋_GB2312" w:eastAsia="仿宋_GB2312"/>
                      <w:sz w:val="20"/>
                      <w:color w:val="000000"/>
                    </w:rPr>
                    <w:t>直接</w:t>
                  </w:r>
                  <w:r>
                    <w:rPr>
                      <w:rFonts w:ascii="仿宋_GB2312" w:hAnsi="仿宋_GB2312" w:cs="仿宋_GB2312" w:eastAsia="仿宋_GB2312"/>
                      <w:sz w:val="20"/>
                      <w:color w:val="000000"/>
                    </w:rPr>
                    <w:t>从数据中心、业务系统、应用系统等进行采集，支持建立一数一源规范，同一字段来自多源时，覆盖优先级遵从身份类型优先级；</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支持与企业微信对接，能够向企业微信同步通讯录数据，具体要求如下：</w:t>
                  </w:r>
                </w:p>
                <w:p>
                  <w:pPr>
                    <w:pStyle w:val="null3"/>
                    <w:ind w:left="420"/>
                    <w:jc w:val="left"/>
                  </w:pPr>
                  <w:r>
                    <w:rPr>
                      <w:rFonts w:ascii="仿宋_GB2312" w:hAnsi="仿宋_GB2312" w:cs="仿宋_GB2312" w:eastAsia="仿宋_GB2312"/>
                      <w:sz w:val="20"/>
                    </w:rPr>
                    <w:t>a.</w:t>
                  </w:r>
                  <w:r>
                    <w:rPr>
                      <w:rFonts w:ascii="仿宋_GB2312" w:hAnsi="仿宋_GB2312" w:cs="仿宋_GB2312" w:eastAsia="仿宋_GB2312"/>
                      <w:sz w:val="20"/>
                    </w:rPr>
                    <w:t>定义身份数据群组为</w:t>
                  </w:r>
                  <w:r>
                    <w:rPr>
                      <w:rFonts w:ascii="仿宋_GB2312" w:hAnsi="仿宋_GB2312" w:cs="仿宋_GB2312" w:eastAsia="仿宋_GB2312"/>
                      <w:sz w:val="20"/>
                    </w:rPr>
                    <w:t>“企业微信通讯录”；</w:t>
                  </w:r>
                </w:p>
                <w:p>
                  <w:pPr>
                    <w:pStyle w:val="null3"/>
                    <w:ind w:left="420"/>
                    <w:jc w:val="left"/>
                  </w:pPr>
                  <w:r>
                    <w:rPr>
                      <w:rFonts w:ascii="仿宋_GB2312" w:hAnsi="仿宋_GB2312" w:cs="仿宋_GB2312" w:eastAsia="仿宋_GB2312"/>
                      <w:sz w:val="20"/>
                    </w:rPr>
                    <w:t>b.</w:t>
                  </w:r>
                  <w:r>
                    <w:rPr>
                      <w:rFonts w:ascii="仿宋_GB2312" w:hAnsi="仿宋_GB2312" w:cs="仿宋_GB2312" w:eastAsia="仿宋_GB2312"/>
                      <w:sz w:val="20"/>
                    </w:rPr>
                    <w:t>身份数据群组中增加节点，节点中增加</w:t>
                  </w:r>
                  <w:r>
                    <w:rPr>
                      <w:rFonts w:ascii="仿宋_GB2312" w:hAnsi="仿宋_GB2312" w:cs="仿宋_GB2312" w:eastAsia="仿宋_GB2312"/>
                      <w:sz w:val="20"/>
                    </w:rPr>
                    <w:t>所有学校涉及到的</w:t>
                  </w:r>
                  <w:r>
                    <w:rPr>
                      <w:rFonts w:ascii="仿宋_GB2312" w:hAnsi="仿宋_GB2312" w:cs="仿宋_GB2312" w:eastAsia="仿宋_GB2312"/>
                      <w:sz w:val="20"/>
                    </w:rPr>
                    <w:t>人员类型；</w:t>
                  </w:r>
                </w:p>
                <w:p>
                  <w:pPr>
                    <w:pStyle w:val="null3"/>
                    <w:ind w:left="420"/>
                  </w:pPr>
                  <w:r>
                    <w:rPr>
                      <w:rFonts w:ascii="仿宋_GB2312" w:hAnsi="仿宋_GB2312" w:cs="仿宋_GB2312" w:eastAsia="仿宋_GB2312"/>
                      <w:sz w:val="20"/>
                      <w:color w:val="000000"/>
                    </w:rPr>
                    <w:t>c.</w:t>
                  </w:r>
                  <w:r>
                    <w:rPr>
                      <w:rFonts w:ascii="仿宋_GB2312" w:hAnsi="仿宋_GB2312" w:cs="仿宋_GB2312" w:eastAsia="仿宋_GB2312"/>
                      <w:sz w:val="20"/>
                      <w:color w:val="000000"/>
                    </w:rPr>
                    <w:t>构建数据推送任务，推送任务名称为</w:t>
                  </w:r>
                  <w:r>
                    <w:rPr>
                      <w:rFonts w:ascii="仿宋_GB2312" w:hAnsi="仿宋_GB2312" w:cs="仿宋_GB2312" w:eastAsia="仿宋_GB2312"/>
                      <w:sz w:val="20"/>
                      <w:color w:val="000000"/>
                    </w:rPr>
                    <w:t>“企业微信通讯录推送”、对接参数配置选择企业微信模板，选择模板后自动列出需要配置的对接参数、选择需推送的身份类型为“</w:t>
                  </w:r>
                  <w:r>
                    <w:rPr>
                      <w:rFonts w:ascii="仿宋_GB2312" w:hAnsi="仿宋_GB2312" w:cs="仿宋_GB2312" w:eastAsia="仿宋_GB2312"/>
                      <w:sz w:val="20"/>
                    </w:rPr>
                    <w:t>所有学校涉及到的</w:t>
                  </w:r>
                  <w:r>
                    <w:rPr>
                      <w:rFonts w:ascii="仿宋_GB2312" w:hAnsi="仿宋_GB2312" w:cs="仿宋_GB2312" w:eastAsia="仿宋_GB2312"/>
                      <w:sz w:val="20"/>
                    </w:rPr>
                    <w:t>人员类型</w:t>
                  </w:r>
                  <w:r>
                    <w:rPr>
                      <w:rFonts w:ascii="仿宋_GB2312" w:hAnsi="仿宋_GB2312" w:cs="仿宋_GB2312" w:eastAsia="仿宋_GB2312"/>
                      <w:sz w:val="20"/>
                      <w:color w:val="000000"/>
                    </w:rPr>
                    <w:t>”。</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人员管理</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▲支持在用户新增或修改时触发同人识别、合并，如以下两类场景：</w:t>
                  </w:r>
                </w:p>
                <w:p>
                  <w:pPr>
                    <w:pStyle w:val="null3"/>
                    <w:ind w:firstLine="425"/>
                  </w:pPr>
                  <w:r>
                    <w:rPr>
                      <w:rFonts w:ascii="仿宋_GB2312" w:hAnsi="仿宋_GB2312" w:cs="仿宋_GB2312" w:eastAsia="仿宋_GB2312"/>
                      <w:sz w:val="20"/>
                      <w:color w:val="000000"/>
                    </w:rPr>
                    <w:t>a.</w:t>
                  </w:r>
                  <w:r>
                    <w:rPr>
                      <w:rFonts w:ascii="仿宋_GB2312" w:hAnsi="仿宋_GB2312" w:cs="仿宋_GB2312" w:eastAsia="仿宋_GB2312"/>
                      <w:sz w:val="20"/>
                      <w:color w:val="000000"/>
                    </w:rPr>
                    <w:t>新增：新开户身份类型为研究生的账号，其身份证件号</w:t>
                  </w:r>
                  <w:r>
                    <w:rPr>
                      <w:rFonts w:ascii="仿宋_GB2312" w:hAnsi="仿宋_GB2312" w:cs="仿宋_GB2312" w:eastAsia="仿宋_GB2312"/>
                      <w:sz w:val="20"/>
                      <w:color w:val="000000"/>
                    </w:rPr>
                    <w:t>、</w:t>
                  </w:r>
                  <w:r>
                    <w:rPr>
                      <w:rFonts w:ascii="仿宋_GB2312" w:hAnsi="仿宋_GB2312" w:cs="仿宋_GB2312" w:eastAsia="仿宋_GB2312"/>
                      <w:sz w:val="20"/>
                      <w:color w:val="000000"/>
                    </w:rPr>
                    <w:t>护照号、</w:t>
                  </w:r>
                  <w:r>
                    <w:rPr>
                      <w:rFonts w:ascii="仿宋_GB2312" w:hAnsi="仿宋_GB2312" w:cs="仿宋_GB2312" w:eastAsia="仿宋_GB2312"/>
                      <w:sz w:val="20"/>
                      <w:color w:val="000000"/>
                    </w:rPr>
                    <w:t>港澳台居民来往内地通行证与在平台中一个身份类型为本科生的账号相同，开户时弹出两个账号的信息，提示操作者需要确认是否进行同人合并，选择确认后两个账户合并形成一个多身份账号；</w:t>
                  </w:r>
                </w:p>
                <w:p>
                  <w:pPr>
                    <w:pStyle w:val="null3"/>
                    <w:ind w:firstLine="400"/>
                  </w:pPr>
                  <w:r>
                    <w:rPr>
                      <w:rFonts w:ascii="仿宋_GB2312" w:hAnsi="仿宋_GB2312" w:cs="仿宋_GB2312" w:eastAsia="仿宋_GB2312"/>
                      <w:sz w:val="20"/>
                      <w:color w:val="000000"/>
                    </w:rPr>
                    <w:t>b.</w:t>
                  </w:r>
                  <w:r>
                    <w:rPr>
                      <w:rFonts w:ascii="仿宋_GB2312" w:hAnsi="仿宋_GB2312" w:cs="仿宋_GB2312" w:eastAsia="仿宋_GB2312"/>
                      <w:sz w:val="20"/>
                      <w:color w:val="000000"/>
                    </w:rPr>
                    <w:t>修改：身份类型为研究生的一名用户身份证件号、</w:t>
                  </w:r>
                  <w:r>
                    <w:rPr>
                      <w:rFonts w:ascii="仿宋_GB2312" w:hAnsi="仿宋_GB2312" w:cs="仿宋_GB2312" w:eastAsia="仿宋_GB2312"/>
                      <w:sz w:val="20"/>
                      <w:color w:val="000000"/>
                    </w:rPr>
                    <w:t>护照号、</w:t>
                  </w:r>
                  <w:r>
                    <w:rPr>
                      <w:rFonts w:ascii="仿宋_GB2312" w:hAnsi="仿宋_GB2312" w:cs="仿宋_GB2312" w:eastAsia="仿宋_GB2312"/>
                      <w:sz w:val="20"/>
                      <w:color w:val="000000"/>
                    </w:rPr>
                    <w:t>港澳台居民来往内地通行证基础信息填写错误，为用户修改身份信息、身份证件号后，其身份证件号与在平台中身份类型为本科生的用户相同，确认修改时弹出两个账号的信息，提示操作者需要确认是否进行同人合并</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提供产品功能界面截图并加</w:t>
                  </w:r>
                  <w:r>
                    <w:rPr>
                      <w:rFonts w:ascii="仿宋_GB2312" w:hAnsi="仿宋_GB2312" w:cs="仿宋_GB2312" w:eastAsia="仿宋_GB2312"/>
                      <w:sz w:val="20"/>
                      <w:color w:val="000000"/>
                    </w:rPr>
                    <w:t>盖</w:t>
                  </w:r>
                  <w:r>
                    <w:rPr>
                      <w:rFonts w:ascii="仿宋_GB2312" w:hAnsi="仿宋_GB2312" w:cs="仿宋_GB2312" w:eastAsia="仿宋_GB2312"/>
                      <w:sz w:val="20"/>
                      <w:color w:val="000000"/>
                    </w:rPr>
                    <w:t>公章</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具备人员管理功能，能够对人员的各种基本元数据进行管理（包含但不仅限于姓名、性别、年龄、身份证号、所属部门），元数据字段可根据学校情况进行灵活增删改；</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身份标准管理</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支持身份数据标准的管理和扩展，支持新增或设置组织内各种身份类型，组织身份类型可设定代码。支持每种身份类型独立设置对应身份</w:t>
                  </w:r>
                  <w:r>
                    <w:rPr>
                      <w:rFonts w:ascii="仿宋_GB2312" w:hAnsi="仿宋_GB2312" w:cs="仿宋_GB2312" w:eastAsia="仿宋_GB2312"/>
                      <w:sz w:val="20"/>
                      <w:color w:val="000000"/>
                    </w:rPr>
                    <w:t>ID、身份状态、身份属性集合；支持设置ID编码策略；支持设置和扩展身份状态、身份属性，身份状态可分不同生涯阶段分类管理，身份属性可设置约束关系、唯一性关系，可设置不同值空间类型内容，比如字符串、数值、时间等</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支持在平台中配置多</w:t>
                  </w:r>
                  <w:r>
                    <w:rPr>
                      <w:rFonts w:ascii="仿宋_GB2312" w:hAnsi="仿宋_GB2312" w:cs="仿宋_GB2312" w:eastAsia="仿宋_GB2312"/>
                      <w:sz w:val="20"/>
                      <w:color w:val="000000"/>
                    </w:rPr>
                    <w:t>ID体系，将ID分为人员ID、组织身份ID、应用ID。其中，人ID需包含：证件号如中国大陆公民身份证、港澳台居民来往内地通行证、护照；个人通讯信息ID如手机号；个人社交ID如企业微信ID。组织身份ID需包含不同身份类型的不同编码规则的ID</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支持身份标签管理，可以新增标签分类，包括分类名称、上级分类；支持在分类中新增标签，包括标签名称、所属分类、所属部门等</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支持新建标签规则，包括规则名称、人员类型、规则配置等，其中规则配置包括</w:t>
                  </w:r>
                  <w:r>
                    <w:rPr>
                      <w:rFonts w:ascii="仿宋_GB2312" w:hAnsi="仿宋_GB2312" w:cs="仿宋_GB2312" w:eastAsia="仿宋_GB2312"/>
                      <w:sz w:val="20"/>
                      <w:color w:val="000000"/>
                    </w:rPr>
                    <w:t>所有</w:t>
                  </w:r>
                  <w:r>
                    <w:rPr>
                      <w:rFonts w:ascii="仿宋_GB2312" w:hAnsi="仿宋_GB2312" w:cs="仿宋_GB2312" w:eastAsia="仿宋_GB2312"/>
                      <w:sz w:val="20"/>
                      <w:color w:val="000000"/>
                    </w:rPr>
                    <w:t>可根据国标或校标中的字段进行筛选，支持通过</w:t>
                  </w:r>
                  <w:r>
                    <w:rPr>
                      <w:rFonts w:ascii="仿宋_GB2312" w:hAnsi="仿宋_GB2312" w:cs="仿宋_GB2312" w:eastAsia="仿宋_GB2312"/>
                      <w:sz w:val="20"/>
                      <w:color w:val="000000"/>
                    </w:rPr>
                    <w:t>“与”和“或”规则定义标签，为符合规则的用户自动匹配标签</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支持身份标签补充名单，可以根据组织部门、身份标签、人员类型、岗位、职务职称对人员进行检索，选择人员后，可以将该人员添加至补充名单中</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支持对学校现有身份数据标准体系、</w:t>
                  </w:r>
                  <w:r>
                    <w:rPr>
                      <w:rFonts w:ascii="仿宋_GB2312" w:hAnsi="仿宋_GB2312" w:cs="仿宋_GB2312" w:eastAsia="仿宋_GB2312"/>
                      <w:sz w:val="20"/>
                      <w:color w:val="000000"/>
                    </w:rPr>
                    <w:t>ID体系的兼容，能够根据人员大类、大类下细分小类的方式在平台内呈现身份数据标准，并支持身份数据标准中人员类型、状态、字段的灵活扩展</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支持设置身份标签的管理部门与</w:t>
                  </w:r>
                  <w:r>
                    <w:rPr>
                      <w:rFonts w:ascii="仿宋_GB2312" w:hAnsi="仿宋_GB2312" w:cs="仿宋_GB2312" w:eastAsia="仿宋_GB2312"/>
                      <w:sz w:val="20"/>
                      <w:color w:val="000000"/>
                    </w:rPr>
                    <w:t>权限</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支持在人员管理页面直接通过标签进行筛选</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支持身份数据群组在增加群组节点时，直接引用身份标签作为数据来源</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统一身份认证</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支持设置灵活的单点登录认证方式，包含但不限于学校账号（工号</w:t>
                  </w:r>
                  <w:r>
                    <w:rPr>
                      <w:rFonts w:ascii="仿宋_GB2312" w:hAnsi="仿宋_GB2312" w:cs="仿宋_GB2312" w:eastAsia="仿宋_GB2312"/>
                      <w:sz w:val="20"/>
                      <w:color w:val="000000"/>
                    </w:rPr>
                    <w:t>/学号/邮箱/手机）、微信扫码、企业微信、钉钉认证、飞书认证、短信动态码、人脸认证（支持跟现有人脸库对接）</w:t>
                  </w:r>
                  <w:r>
                    <w:rPr>
                      <w:rFonts w:ascii="仿宋_GB2312" w:hAnsi="仿宋_GB2312" w:cs="仿宋_GB2312" w:eastAsia="仿宋_GB2312"/>
                      <w:sz w:val="20"/>
                      <w:color w:val="000000"/>
                    </w:rPr>
                    <w:t>等</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提供多因子认证功能，支持设置两种或两种以上认证方式同时认证生效，针对不同应用认证时，支持匹配和采用不同的认证策略；如</w:t>
                  </w:r>
                  <w:r>
                    <w:rPr>
                      <w:rFonts w:ascii="仿宋_GB2312" w:hAnsi="仿宋_GB2312" w:cs="仿宋_GB2312" w:eastAsia="仿宋_GB2312"/>
                      <w:sz w:val="20"/>
                      <w:color w:val="000000"/>
                    </w:rPr>
                    <w:t>A系统采用微信认证、B系统采用用户名密码加短信验证码认证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支持常用的单点登录（</w:t>
                  </w:r>
                  <w:r>
                    <w:rPr>
                      <w:rFonts w:ascii="仿宋_GB2312" w:hAnsi="仿宋_GB2312" w:cs="仿宋_GB2312" w:eastAsia="仿宋_GB2312"/>
                      <w:sz w:val="20"/>
                      <w:color w:val="000000"/>
                    </w:rPr>
                    <w:t>SSO）协议，包括CAS、SAML、OAuth、OpenID等，并支持与企业微信实现企业微信内免认证，并在系统内置企业微信免认证的配置模板，需提供与现有应用系统对接承诺函并加盖公章；</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认证配置</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支持多身份用户使用证件号、手机号、企业微信扫码认证</w:t>
                  </w:r>
                  <w:r>
                    <w:rPr>
                      <w:rFonts w:ascii="仿宋_GB2312" w:hAnsi="仿宋_GB2312" w:cs="仿宋_GB2312" w:eastAsia="仿宋_GB2312"/>
                      <w:sz w:val="20"/>
                      <w:color w:val="0000FF"/>
                      <w:u w:val="single"/>
                    </w:rPr>
                    <w:t>等</w:t>
                  </w:r>
                  <w:r>
                    <w:rPr>
                      <w:rFonts w:ascii="仿宋_GB2312" w:hAnsi="仿宋_GB2312" w:cs="仿宋_GB2312" w:eastAsia="仿宋_GB2312"/>
                      <w:sz w:val="20"/>
                      <w:color w:val="000000"/>
                    </w:rPr>
                    <w:t>登录时，可以选择身份</w:t>
                  </w:r>
                  <w:r>
                    <w:rPr>
                      <w:rFonts w:ascii="仿宋_GB2312" w:hAnsi="仿宋_GB2312" w:cs="仿宋_GB2312" w:eastAsia="仿宋_GB2312"/>
                      <w:sz w:val="20"/>
                      <w:color w:val="000000"/>
                    </w:rPr>
                    <w:t>ID进入系统，并随时切换其他身份ID访问应用，并提供在线切换身份ID的H5页面，可供门户等平台嵌入调用；</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提供不少于</w:t>
                  </w:r>
                  <w:r>
                    <w:rPr>
                      <w:rFonts w:ascii="仿宋_GB2312" w:hAnsi="仿宋_GB2312" w:cs="仿宋_GB2312" w:eastAsia="仿宋_GB2312"/>
                      <w:sz w:val="20"/>
                      <w:color w:val="000000"/>
                    </w:rPr>
                    <w:t>10种认证方式的内置配置模板，可在系统内可视化查看已开启和未开启的认证方式</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平台支持</w:t>
                  </w:r>
                  <w:r>
                    <w:rPr>
                      <w:rFonts w:ascii="仿宋_GB2312" w:hAnsi="仿宋_GB2312" w:cs="仿宋_GB2312" w:eastAsia="仿宋_GB2312"/>
                      <w:sz w:val="20"/>
                      <w:color w:val="000000"/>
                    </w:rPr>
                    <w:t>LDAP密码学习，在系统内置LDAP密码学习配置的模板</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支持查看在线会话，并可通过账号、姓名、认证</w:t>
                  </w:r>
                  <w:r>
                    <w:rPr>
                      <w:rFonts w:ascii="仿宋_GB2312" w:hAnsi="仿宋_GB2312" w:cs="仿宋_GB2312" w:eastAsia="仿宋_GB2312"/>
                      <w:sz w:val="20"/>
                      <w:color w:val="000000"/>
                    </w:rPr>
                    <w:t>IP等方式进行查询</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系统支持强制个人信息完善，可要求账号强制绑定手机号的实名制信息；</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支持用户自定义选择通过学工号、手机号、邮箱、身份证号、护照号</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，作为登录时可用作用户名的数据项，支持多选和任意组合；</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支持配置口令安全认证策略，包括口令强度配置、初始口令规则配置、口令历史保留策略。支持对统一身份认证系统内弱密码进行识别，并对弱密码用户进行重置为强密码、账号休眠或失效等措施；</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配置单点登录对接时，支持不同类型的用户返回不同的配置信息，图形化配置认证后获取的信息；</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支持不同应用可以配置调用不同的认证</w:t>
                  </w:r>
                  <w:r>
                    <w:rPr>
                      <w:rFonts w:ascii="仿宋_GB2312" w:hAnsi="仿宋_GB2312" w:cs="仿宋_GB2312" w:eastAsia="仿宋_GB2312"/>
                      <w:sz w:val="20"/>
                      <w:color w:val="000000"/>
                    </w:rPr>
                    <w:t>API，支持不同类型的用户返回不同的配置信息；图形化配置认证后获取的信息；</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支持图形化的委托鉴权的资源配置，将对外提供服务的接口、数据结构、功能列表注册上来即可使用平台提供的鉴权服务</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支持图形化配置使用的外部资源，配置应用所需的服务接口与业务数据；支持配置使用时效、资源服务与接口资源</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支持配置口令安全认证策略，包括口令强度配置、初始口令规则配置、口令历史保留策略、强制用户修改口令策略</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支持开启</w:t>
                  </w:r>
                  <w:r>
                    <w:rPr>
                      <w:rFonts w:ascii="仿宋_GB2312" w:hAnsi="仿宋_GB2312" w:cs="仿宋_GB2312" w:eastAsia="仿宋_GB2312"/>
                      <w:sz w:val="20"/>
                      <w:color w:val="000000"/>
                    </w:rPr>
                    <w:t>/关闭强制用户修改口令策略，当用户登录系统的口令不符合安全策略时，可以强制用户对口令进行修改</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可以配置账户安全策略，包括是否锁定账号、自动锁定条件、自动解锁条件，支持配置指定账号的解锁条件等</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权限管理</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支持设置不同身份类型的不同状态的认证许可；支持设置不同身份类型中不同状态访问应用的入口授权；</w:t>
                  </w:r>
                </w:p>
                <w:p>
                  <w:pPr>
                    <w:pStyle w:val="null3"/>
                  </w:pPr>
                  <w:r>
                    <w:rPr>
                      <w:rFonts w:ascii="仿宋_GB2312" w:hAnsi="仿宋_GB2312" w:cs="仿宋_GB2312" w:eastAsia="仿宋_GB2312"/>
                      <w:sz w:val="20"/>
                      <w:color w:val="000000"/>
                    </w:rPr>
                    <w:t>支持人员</w:t>
                  </w:r>
                  <w:r>
                    <w:rPr>
                      <w:rFonts w:ascii="仿宋_GB2312" w:hAnsi="仿宋_GB2312" w:cs="仿宋_GB2312" w:eastAsia="仿宋_GB2312"/>
                      <w:sz w:val="20"/>
                      <w:color w:val="000000"/>
                    </w:rPr>
                    <w:t>身份</w:t>
                  </w:r>
                  <w:r>
                    <w:rPr>
                      <w:rFonts w:ascii="仿宋_GB2312" w:hAnsi="仿宋_GB2312" w:cs="仿宋_GB2312" w:eastAsia="仿宋_GB2312"/>
                      <w:sz w:val="20"/>
                      <w:color w:val="000000"/>
                    </w:rPr>
                    <w:t>状态</w:t>
                  </w:r>
                  <w:r>
                    <w:rPr>
                      <w:rFonts w:ascii="仿宋_GB2312" w:hAnsi="仿宋_GB2312" w:cs="仿宋_GB2312" w:eastAsia="仿宋_GB2312"/>
                      <w:sz w:val="20"/>
                      <w:color w:val="000000"/>
                    </w:rPr>
                    <w:t>变更</w:t>
                  </w:r>
                  <w:r>
                    <w:rPr>
                      <w:rFonts w:ascii="仿宋_GB2312" w:hAnsi="仿宋_GB2312" w:cs="仿宋_GB2312" w:eastAsia="仿宋_GB2312"/>
                      <w:sz w:val="20"/>
                      <w:color w:val="000000"/>
                    </w:rPr>
                    <w:t>，认证登录时自动匹配对应的认证和入口授权；</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▲支持设置</w:t>
                  </w:r>
                  <w:r>
                    <w:rPr>
                      <w:rFonts w:ascii="仿宋_GB2312" w:hAnsi="仿宋_GB2312" w:cs="仿宋_GB2312" w:eastAsia="仿宋_GB2312"/>
                      <w:sz w:val="20"/>
                      <w:color w:val="000000"/>
                    </w:rPr>
                    <w:t>身份</w:t>
                  </w:r>
                  <w:r>
                    <w:rPr>
                      <w:rFonts w:ascii="仿宋_GB2312" w:hAnsi="仿宋_GB2312" w:cs="仿宋_GB2312" w:eastAsia="仿宋_GB2312"/>
                      <w:sz w:val="20"/>
                      <w:color w:val="000000"/>
                    </w:rPr>
                    <w:t>状态事件，根据用户身份信息中字段变化执行相关权限管理操作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支持身份标准可添加新身份状态、编辑身份状态、删除身份状态，</w:t>
                  </w:r>
                  <w:r>
                    <w:rPr>
                      <w:rFonts w:ascii="仿宋_GB2312" w:hAnsi="仿宋_GB2312" w:cs="仿宋_GB2312" w:eastAsia="仿宋_GB2312"/>
                      <w:sz w:val="20"/>
                      <w:color w:val="000000"/>
                    </w:rPr>
                    <w:t>身份</w:t>
                  </w:r>
                  <w:r>
                    <w:rPr>
                      <w:rFonts w:ascii="仿宋_GB2312" w:hAnsi="仿宋_GB2312" w:cs="仿宋_GB2312" w:eastAsia="仿宋_GB2312"/>
                      <w:sz w:val="20"/>
                      <w:color w:val="000000"/>
                    </w:rPr>
                    <w:t>状态访问控制自动调整为新的状态，支持可视化配置认证许可和入口授权规则；</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▲支持设置感知人员身份信息变化后执行权限管理操作的监听任务</w:t>
                  </w:r>
                  <w:r>
                    <w:rPr>
                      <w:rFonts w:ascii="仿宋_GB2312" w:hAnsi="仿宋_GB2312" w:cs="仿宋_GB2312" w:eastAsia="仿宋_GB2312"/>
                      <w:sz w:val="20"/>
                      <w:color w:val="000000"/>
                    </w:rPr>
                    <w:t>；</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身份数据编排与供给能力</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支持新建身份数据群组，可定义群组名称、群组分类、群组描述、节点编码规则，其中节点编码规则包括使用数据源的编码和使用数字编码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支持新增群组节点，包括引用数据的来源、上级节点、节点名称、节点编号等，其中引用数据的来源包括人员类型、组织部门、身份标签、正式岗位、虚拟岗位、职务职称；</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支持设置节点编码规则为数据源的编码或使用数字编码，如选择数据源的编码，则增加群组节点时勾选与数据保持联动，节点编号可以随数据源的变更而自动更新；</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构建数据推送任务，将身份数据群组推送到应用系统。定义推送任务中，需支持定义推送任务名称、对接参数配置、自动推送策略、推送数据配置。其中对接参数配置中需预置有企业微信、企业微信标签推送模板，选择模板后自动列出需要配置的对接参数、自动列出推送数据配置；</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支持多种供给对接方式，如支持标准推送接口、</w:t>
                  </w:r>
                  <w:r>
                    <w:rPr>
                      <w:rFonts w:ascii="仿宋_GB2312" w:hAnsi="仿宋_GB2312" w:cs="仿宋_GB2312" w:eastAsia="仿宋_GB2312"/>
                      <w:sz w:val="20"/>
                      <w:color w:val="000000"/>
                    </w:rPr>
                    <w:t>LDAP、Restful、数据库等多种方式；</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支持多种供给同步方式，可支持实时增量、定时增量和全量同步，可在功能界面配置</w:t>
                  </w:r>
                  <w:r>
                    <w:rPr>
                      <w:rFonts w:ascii="仿宋_GB2312" w:hAnsi="仿宋_GB2312" w:cs="仿宋_GB2312" w:eastAsia="仿宋_GB2312"/>
                      <w:sz w:val="20"/>
                      <w:color w:val="000000"/>
                    </w:rPr>
                    <w:t>；</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实名核验</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支持在用户激活账号时设置账号激活策略，支持不同类型用户采用不同的激活方式</w:t>
                  </w:r>
                  <w:r>
                    <w:rPr>
                      <w:rFonts w:ascii="仿宋_GB2312" w:hAnsi="仿宋_GB2312" w:cs="仿宋_GB2312" w:eastAsia="仿宋_GB2312"/>
                      <w:sz w:val="20"/>
                      <w:color w:val="000000"/>
                    </w:rPr>
                    <w:t>；</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组织数据管理</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全院师生</w:t>
                  </w:r>
                  <w:r>
                    <w:rPr>
                      <w:rFonts w:ascii="仿宋_GB2312" w:hAnsi="仿宋_GB2312" w:cs="仿宋_GB2312" w:eastAsia="仿宋_GB2312"/>
                      <w:sz w:val="20"/>
                      <w:color w:val="000000"/>
                    </w:rPr>
                    <w:t>增删改操作，能够对</w:t>
                  </w:r>
                  <w:r>
                    <w:rPr>
                      <w:rFonts w:ascii="仿宋_GB2312" w:hAnsi="仿宋_GB2312" w:cs="仿宋_GB2312" w:eastAsia="仿宋_GB2312"/>
                      <w:sz w:val="20"/>
                      <w:color w:val="000000"/>
                    </w:rPr>
                    <w:t>全院师生</w:t>
                  </w:r>
                  <w:r>
                    <w:rPr>
                      <w:rFonts w:ascii="仿宋_GB2312" w:hAnsi="仿宋_GB2312" w:cs="仿宋_GB2312" w:eastAsia="仿宋_GB2312"/>
                      <w:sz w:val="20"/>
                      <w:color w:val="000000"/>
                    </w:rPr>
                    <w:t>的各种基本元数据进行管理（包含但不仅限于姓名、性别、年龄、身份证号、所属部门），元数据字段可根据学院自身情况进行灵活增删改</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支持多组织树的独立管理，如人事、学工、研究生等多种组织架构；</w:t>
                  </w:r>
                  <w:r>
                    <w:rPr>
                      <w:rFonts w:ascii="仿宋_GB2312" w:hAnsi="仿宋_GB2312" w:cs="仿宋_GB2312" w:eastAsia="仿宋_GB2312"/>
                      <w:sz w:val="20"/>
                      <w:color w:val="000000"/>
                    </w:rPr>
                    <w:t>各</w:t>
                  </w:r>
                  <w:r>
                    <w:rPr>
                      <w:rFonts w:ascii="仿宋_GB2312" w:hAnsi="仿宋_GB2312" w:cs="仿宋_GB2312" w:eastAsia="仿宋_GB2312"/>
                      <w:sz w:val="20"/>
                      <w:color w:val="000000"/>
                    </w:rPr>
                    <w:t>二级单位可以在各自的组织节点下管理各自的岗位编码、角色。支持组织内设置正式岗位信息、虚拟岗位信息、设置组织下设部门</w:t>
                  </w:r>
                  <w:r>
                    <w:rPr>
                      <w:rFonts w:ascii="仿宋_GB2312" w:hAnsi="仿宋_GB2312" w:cs="仿宋_GB2312" w:eastAsia="仿宋_GB2312"/>
                      <w:sz w:val="20"/>
                      <w:color w:val="000000"/>
                    </w:rPr>
                    <w:t>等</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多组织岗位体系管理，信息中心及各业务单位可自行建立多组织、多结构的岗位体系以及虚拟组织，并将用户与岗位组织匹配，实现多层级多维度复杂架构的身份管理</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支持在人员管理界面按照组织部门、身份标签、岗位进行筛选，并支持按照人员类型查看人员</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系统架构及日志管理</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采用基于</w:t>
                  </w:r>
                  <w:r>
                    <w:rPr>
                      <w:rFonts w:ascii="仿宋_GB2312" w:hAnsi="仿宋_GB2312" w:cs="仿宋_GB2312" w:eastAsia="仿宋_GB2312"/>
                      <w:sz w:val="20"/>
                      <w:color w:val="000000"/>
                    </w:rPr>
                    <w:t>k8s容器化部署，以保证平台并发能力随时无感知扩容；</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具备完整的身份日志管理功能，至少包括用户认证日志、管理员平台操作日志、平台接口日志、</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授权及系统配置要求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开户数量</w:t>
                  </w:r>
                  <w:r>
                    <w:rPr>
                      <w:rFonts w:ascii="仿宋_GB2312" w:hAnsi="仿宋_GB2312" w:cs="仿宋_GB2312" w:eastAsia="仿宋_GB2312"/>
                      <w:sz w:val="20"/>
                      <w:color w:val="000000"/>
                    </w:rPr>
                    <w:t>≥5000</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支持实人核验接口或提供定制化支持对接</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提供统一身份认证监控看板，对认证情况、用户账号情况等信息通过看板进行可视化呈现，在实施统一身份认证系统期间能够通过看板呈现应用对接情况；</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提供新手引导功能，开启后可在用户浏览器首次进入统一认证页面时进行分步骤的引导；</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支持对统一身份认证首页样式进行后台配置，支持两种及以上页面风格切换，支持登录框布局配置、支持设置背景图、</w:t>
                  </w:r>
                  <w:r>
                    <w:rPr>
                      <w:rFonts w:ascii="仿宋_GB2312" w:hAnsi="仿宋_GB2312" w:cs="仿宋_GB2312" w:eastAsia="仿宋_GB2312"/>
                      <w:sz w:val="20"/>
                      <w:color w:val="000000"/>
                    </w:rPr>
                    <w:t>Logo、登录页面文字；</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支持配置登录页</w:t>
                  </w:r>
                  <w:r>
                    <w:rPr>
                      <w:rFonts w:ascii="仿宋_GB2312" w:hAnsi="仿宋_GB2312" w:cs="仿宋_GB2312" w:eastAsia="仿宋_GB2312"/>
                      <w:sz w:val="20"/>
                      <w:color w:val="000000"/>
                    </w:rPr>
                    <w:t>PC端、PAD端、移动端公告</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支持消息服务对接，提供配置页面，可显示平台已经对接的邮件消息服务、短信消息服务</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提供个人中心，支持用户自助查看个人信息、管理平台绑定手机、自助修改登录密码、绑定</w:t>
                  </w:r>
                  <w:r>
                    <w:rPr>
                      <w:rFonts w:ascii="仿宋_GB2312" w:hAnsi="仿宋_GB2312" w:cs="仿宋_GB2312" w:eastAsia="仿宋_GB2312"/>
                      <w:sz w:val="20"/>
                      <w:color w:val="000000"/>
                    </w:rPr>
                    <w:t>/解绑企业微信；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系统成熟度要求</w:t>
                  </w:r>
                </w:p>
              </w:tc>
              <w:tc>
                <w:tcPr>
                  <w:tcW w:type="dxa" w:w="1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提供身份认证产品软件著作权登记证书复印件并加盖公章。</w:t>
                  </w:r>
                </w:p>
                <w:p>
                  <w:pPr>
                    <w:pStyle w:val="null3"/>
                  </w:pPr>
                  <w:r>
                    <w:rPr>
                      <w:rFonts w:ascii="仿宋_GB2312" w:hAnsi="仿宋_GB2312" w:cs="仿宋_GB2312" w:eastAsia="仿宋_GB2312"/>
                      <w:sz w:val="20"/>
                      <w:color w:val="000000"/>
                    </w:rPr>
                    <w:t>2）提供第三方检测报告，</w:t>
                  </w:r>
                  <w:r>
                    <w:rPr>
                      <w:rFonts w:ascii="仿宋_GB2312" w:hAnsi="仿宋_GB2312" w:cs="仿宋_GB2312" w:eastAsia="仿宋_GB2312"/>
                      <w:sz w:val="20"/>
                      <w:color w:val="000000"/>
                    </w:rPr>
                    <w:t>测试报告内容中包含软件架构、功能性、人脸识别、身份标签、推送服务等功能；</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产品符合</w:t>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安全等级保护</w:t>
                  </w:r>
                  <w:r>
                    <w:rPr>
                      <w:rFonts w:ascii="仿宋_GB2312" w:hAnsi="仿宋_GB2312" w:cs="仿宋_GB2312" w:eastAsia="仿宋_GB2312"/>
                      <w:sz w:val="20"/>
                      <w:color w:val="000000"/>
                    </w:rPr>
                    <w:t>二</w:t>
                  </w:r>
                  <w:r>
                    <w:rPr>
                      <w:rFonts w:ascii="仿宋_GB2312" w:hAnsi="仿宋_GB2312" w:cs="仿宋_GB2312" w:eastAsia="仿宋_GB2312"/>
                      <w:sz w:val="20"/>
                      <w:color w:val="000000"/>
                    </w:rPr>
                    <w:t>级</w:t>
                  </w:r>
                  <w:r>
                    <w:rPr>
                      <w:rFonts w:ascii="仿宋_GB2312" w:hAnsi="仿宋_GB2312" w:cs="仿宋_GB2312" w:eastAsia="仿宋_GB2312"/>
                      <w:sz w:val="20"/>
                      <w:color w:val="000000"/>
                    </w:rPr>
                    <w:t>及以上</w:t>
                  </w:r>
                  <w:r>
                    <w:rPr>
                      <w:rFonts w:ascii="仿宋_GB2312" w:hAnsi="仿宋_GB2312" w:cs="仿宋_GB2312" w:eastAsia="仿宋_GB2312"/>
                      <w:sz w:val="20"/>
                      <w:color w:val="000000"/>
                    </w:rPr>
                    <w:t>要求，提供备案证明材料复印件证明。</w:t>
                  </w:r>
                </w:p>
              </w:tc>
            </w:tr>
          </w:tbl>
          <w:p>
            <w:pPr>
              <w:pStyle w:val="null3"/>
              <w:jc w:val="both"/>
            </w:pPr>
            <w:r>
              <w:rPr>
                <w:rFonts w:ascii="仿宋_GB2312" w:hAnsi="仿宋_GB2312" w:cs="仿宋_GB2312" w:eastAsia="仿宋_GB2312"/>
                <w:sz w:val="20"/>
                <w:b/>
              </w:rPr>
              <w:t>（二）数据资产容灾备份系统参数</w:t>
            </w:r>
          </w:p>
          <w:tbl>
            <w:tblPr>
              <w:tblBorders>
                <w:top w:val="none" w:color="000000" w:sz="4"/>
                <w:left w:val="none" w:color="000000" w:sz="4"/>
                <w:bottom w:val="none" w:color="000000" w:sz="4"/>
                <w:right w:val="none" w:color="000000" w:sz="4"/>
                <w:insideH w:val="none"/>
                <w:insideV w:val="none"/>
              </w:tblBorders>
            </w:tblPr>
            <w:tblGrid>
              <w:gridCol w:w="275"/>
              <w:gridCol w:w="326"/>
              <w:gridCol w:w="356"/>
              <w:gridCol w:w="1589"/>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子项</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color w:val="000000"/>
                    </w:rPr>
                    <w:t>指标要求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13.</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硬件架构及配置</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体系架构</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▲配置两个备份节点，Active-Active架构，配置2颗国产CPU，物理核心≥16，主频≥2.50GHz；</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14.</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可靠性</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▲CPU、主板、通道、接口、电源、风扇等组件均配置两份，任一组件故障，数据不丢失，业务不中断；</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15.</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接口配置</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单台设备配置</w:t>
                  </w:r>
                  <w:r>
                    <w:rPr>
                      <w:rFonts w:ascii="仿宋_GB2312" w:hAnsi="仿宋_GB2312" w:cs="仿宋_GB2312" w:eastAsia="仿宋_GB2312"/>
                      <w:sz w:val="20"/>
                      <w:color w:val="000000"/>
                    </w:rPr>
                    <w:t>≥8个10G接口（满配模块，支持25GE/10GE）；</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16.</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缓存及掉电保护配置</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配置高速缓存</w:t>
                  </w:r>
                  <w:r>
                    <w:rPr>
                      <w:rFonts w:ascii="仿宋_GB2312" w:hAnsi="仿宋_GB2312" w:cs="仿宋_GB2312" w:eastAsia="仿宋_GB2312"/>
                      <w:sz w:val="20"/>
                      <w:color w:val="000000"/>
                    </w:rPr>
                    <w:t>≥128GB</w:t>
                  </w:r>
                  <w:r>
                    <w:rPr>
                      <w:rFonts w:ascii="仿宋_GB2312" w:hAnsi="仿宋_GB2312" w:cs="仿宋_GB2312" w:eastAsia="仿宋_GB2312"/>
                      <w:sz w:val="20"/>
                      <w:color w:val="000000"/>
                    </w:rPr>
                    <w:t>（</w:t>
                  </w:r>
                  <w:r>
                    <w:rPr>
                      <w:rFonts w:ascii="仿宋_GB2312" w:hAnsi="仿宋_GB2312" w:cs="仿宋_GB2312" w:eastAsia="仿宋_GB2312"/>
                      <w:sz w:val="20"/>
                      <w:color w:val="000000"/>
                    </w:rPr>
                    <w:t>缓存不包含</w:t>
                  </w:r>
                  <w:r>
                    <w:rPr>
                      <w:rFonts w:ascii="仿宋_GB2312" w:hAnsi="仿宋_GB2312" w:cs="仿宋_GB2312" w:eastAsia="仿宋_GB2312"/>
                      <w:sz w:val="20"/>
                      <w:color w:val="000000"/>
                    </w:rPr>
                    <w:t>SSD磁盘、闪存）；</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▲支持写缓存镜像，采用缓存降落技术，掉电后能够将缓存数据下刷到硬盘中进行永久保存；</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17.</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物理容量配置</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本次配置</w:t>
                  </w:r>
                  <w:r>
                    <w:rPr>
                      <w:rFonts w:ascii="仿宋_GB2312" w:hAnsi="仿宋_GB2312" w:cs="仿宋_GB2312" w:eastAsia="仿宋_GB2312"/>
                      <w:sz w:val="20"/>
                      <w:color w:val="000000"/>
                    </w:rPr>
                    <w:t>≥8块16TB 7.2K转NL-SAS企业级磁盘（1块全局热备盘，可用</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50TB），单台备份一体机设备支持最大硬盘数400块；</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18.</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软件配置及功能</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软件授权</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≥50TB可用容量国产备份授权；</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19.</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软件兼容性</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支持基于图形化的</w:t>
                  </w:r>
                  <w:r>
                    <w:rPr>
                      <w:rFonts w:ascii="仿宋_GB2312" w:hAnsi="仿宋_GB2312" w:cs="仿宋_GB2312" w:eastAsia="仿宋_GB2312"/>
                      <w:sz w:val="20"/>
                      <w:color w:val="000000"/>
                    </w:rPr>
                    <w:t>Oracle、Sybase、SQL Server、DB2, MySQL, MaxDB、SAP HANA, PostgreSQL, 达梦、人大金仓、南通、神通等所有主流数据库的联机备份和恢复；支持Hyper-V、Xenserver、Xen、KVM、FusionCompute、FusionCloud、H3C CAS、HCS、OpenStack、CNware、RHEV、七牛云、EasyStack、品高BingoCloudOS、中移BC-linux等虚拟化平台或云操作系统的备份恢复；</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20.</w:t>
                  </w:r>
                </w:p>
              </w:tc>
              <w:tc>
                <w:tcPr>
                  <w:tcW w:type="dxa" w:w="326"/>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软件功能</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支持后端重复数据删除功能，支持</w:t>
                  </w:r>
                  <w:r>
                    <w:rPr>
                      <w:rFonts w:ascii="仿宋_GB2312" w:hAnsi="仿宋_GB2312" w:cs="仿宋_GB2312" w:eastAsia="仿宋_GB2312"/>
                      <w:sz w:val="20"/>
                      <w:color w:val="000000"/>
                    </w:rPr>
                    <w:t>LAN-</w:t>
                  </w:r>
                  <w:r>
                    <w:rPr>
                      <w:rFonts w:ascii="仿宋_GB2312" w:hAnsi="仿宋_GB2312" w:cs="仿宋_GB2312" w:eastAsia="仿宋_GB2312"/>
                      <w:sz w:val="20"/>
                      <w:color w:val="000000"/>
                    </w:rPr>
                    <w:t>F</w:t>
                  </w:r>
                  <w:r>
                    <w:rPr>
                      <w:rFonts w:ascii="仿宋_GB2312" w:hAnsi="仿宋_GB2312" w:cs="仿宋_GB2312" w:eastAsia="仿宋_GB2312"/>
                      <w:sz w:val="20"/>
                      <w:color w:val="000000"/>
                    </w:rPr>
                    <w:t>ree功能，支持与磁带、光盘、对象等对接，能够将备份一体机数据归档到磁带库；支持LAN、WAN、SAN、IP-SAN、NDMP等各种系统架构，支持LAN备份；支持完全，增量，合成备份；</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原厂服务</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3年原厂商</w:t>
                  </w:r>
                  <w:r>
                    <w:rPr>
                      <w:rFonts w:ascii="仿宋_GB2312" w:hAnsi="仿宋_GB2312" w:cs="仿宋_GB2312" w:eastAsia="仿宋_GB2312"/>
                      <w:sz w:val="20"/>
                      <w:color w:val="000000"/>
                    </w:rPr>
                    <w:t>质保</w:t>
                  </w:r>
                  <w:r>
                    <w:rPr>
                      <w:rFonts w:ascii="仿宋_GB2312" w:hAnsi="仿宋_GB2312" w:cs="仿宋_GB2312" w:eastAsia="仿宋_GB2312"/>
                      <w:sz w:val="20"/>
                      <w:color w:val="000000"/>
                    </w:rPr>
                    <w:t>服务（包括硬件更换、软件升级等）；</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提供原厂商安装调试，并提供原厂商现场技术培训和现场技术指导。</w:t>
                  </w:r>
                </w:p>
              </w:tc>
            </w:tr>
          </w:tbl>
          <w:p>
            <w:pPr>
              <w:pStyle w:val="null3"/>
              <w:jc w:val="both"/>
            </w:pPr>
            <w:r>
              <w:rPr>
                <w:rFonts w:ascii="仿宋_GB2312" w:hAnsi="仿宋_GB2312" w:cs="仿宋_GB2312" w:eastAsia="仿宋_GB2312"/>
                <w:sz w:val="20"/>
                <w:b/>
              </w:rPr>
              <w:t>（三）网站群系统参数</w:t>
            </w:r>
          </w:p>
          <w:tbl>
            <w:tblPr>
              <w:tblBorders>
                <w:top w:val="none" w:color="000000" w:sz="4"/>
                <w:left w:val="none" w:color="000000" w:sz="4"/>
                <w:bottom w:val="none" w:color="000000" w:sz="4"/>
                <w:right w:val="none" w:color="000000" w:sz="4"/>
                <w:insideH w:val="none"/>
                <w:insideV w:val="none"/>
              </w:tblBorders>
            </w:tblPr>
            <w:tblGrid>
              <w:gridCol w:w="267"/>
              <w:gridCol w:w="282"/>
              <w:gridCol w:w="292"/>
              <w:gridCol w:w="1700"/>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子项</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1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color w:val="000000"/>
                    </w:rPr>
                    <w:t>指标要求</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22.</w:t>
                  </w:r>
                </w:p>
              </w:tc>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全媒体网站群管理平台（</w:t>
                  </w:r>
                  <w:r>
                    <w:rPr>
                      <w:rFonts w:ascii="仿宋_GB2312" w:hAnsi="仿宋_GB2312" w:cs="仿宋_GB2312" w:eastAsia="仿宋_GB2312"/>
                      <w:sz w:val="20"/>
                      <w:color w:val="000000"/>
                    </w:rPr>
                    <w:t>1套）</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总体技术要求</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全媒体管理平台软件要求采用</w:t>
                  </w:r>
                  <w:r>
                    <w:rPr>
                      <w:rFonts w:ascii="仿宋_GB2312" w:hAnsi="仿宋_GB2312" w:cs="仿宋_GB2312" w:eastAsia="仿宋_GB2312"/>
                      <w:sz w:val="20"/>
                      <w:color w:val="000000"/>
                    </w:rPr>
                    <w:t>B/S结构设计、JAVA语言</w:t>
                  </w:r>
                  <w:r>
                    <w:rPr>
                      <w:rFonts w:ascii="仿宋_GB2312" w:hAnsi="仿宋_GB2312" w:cs="仿宋_GB2312" w:eastAsia="仿宋_GB2312"/>
                      <w:sz w:val="20"/>
                      <w:color w:val="000000"/>
                    </w:rPr>
                    <w:t>开发</w:t>
                  </w:r>
                  <w:r>
                    <w:rPr>
                      <w:rFonts w:ascii="仿宋_GB2312" w:hAnsi="仿宋_GB2312" w:cs="仿宋_GB2312" w:eastAsia="仿宋_GB2312"/>
                      <w:sz w:val="20"/>
                      <w:color w:val="000000"/>
                    </w:rPr>
                    <w:t>。系统平台支持开通网站群平台可承载的站点数为</w:t>
                  </w:r>
                  <w:r>
                    <w:rPr>
                      <w:rFonts w:ascii="仿宋_GB2312" w:hAnsi="仿宋_GB2312" w:cs="仿宋_GB2312" w:eastAsia="仿宋_GB2312"/>
                      <w:sz w:val="20"/>
                      <w:color w:val="000000"/>
                    </w:rPr>
                    <w:t>10个。</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系统通过一套平台实现微信、微博、网站等全媒体的管理，无需重复多次登录不同后台。</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支持在搭载了龙芯、兆芯、飞腾等国产</w:t>
                  </w:r>
                  <w:r>
                    <w:rPr>
                      <w:rFonts w:ascii="仿宋_GB2312" w:hAnsi="仿宋_GB2312" w:cs="仿宋_GB2312" w:eastAsia="仿宋_GB2312"/>
                      <w:sz w:val="20"/>
                      <w:color w:val="000000"/>
                    </w:rPr>
                    <w:t>CPU的服务器上进行建设。支持在麒麟、统信等国产化操作系统进行部署。支持与国产化数据库进行适配。支持与国产化中间件进行适配。</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兼容微软</w:t>
                  </w:r>
                  <w:r>
                    <w:rPr>
                      <w:rFonts w:ascii="仿宋_GB2312" w:hAnsi="仿宋_GB2312" w:cs="仿宋_GB2312" w:eastAsia="仿宋_GB2312"/>
                      <w:sz w:val="20"/>
                      <w:color w:val="000000"/>
                    </w:rPr>
                    <w:t>Edge、谷歌Chrome、360浏览器、苹果Safari、QQ浏览器、火狐Firefox等多种浏览器。</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系统要求支持移动网站建设，实现网站页面和文章内容、视频、图片等资源的全适配，兼容全部主流智能手机的操作系统：包括苹果</w:t>
                  </w:r>
                  <w:r>
                    <w:rPr>
                      <w:rFonts w:ascii="仿宋_GB2312" w:hAnsi="仿宋_GB2312" w:cs="仿宋_GB2312" w:eastAsia="仿宋_GB2312"/>
                      <w:sz w:val="20"/>
                      <w:color w:val="000000"/>
                    </w:rPr>
                    <w:t>IOS、安卓Android等，兼容不同设备的分辨率。</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系统需要具有完善的权限和用户管理体系，可以适应单位内各类角色管理员的管理和使用，提供与统一身份认证系统的数据接口，并具有集成能力。</w:t>
                  </w:r>
                </w:p>
                <w:p>
                  <w:pPr>
                    <w:pStyle w:val="null3"/>
                    <w:ind w:firstLine="400"/>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系统安装可根据单位内实际情况选择不同的部署方式。</w:t>
                  </w:r>
                </w:p>
                <w:p>
                  <w:pPr>
                    <w:pStyle w:val="null3"/>
                    <w:ind w:firstLine="400"/>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▲系统应支持反向代理设置。</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支持基于</w:t>
                  </w:r>
                  <w:r>
                    <w:rPr>
                      <w:rFonts w:ascii="仿宋_GB2312" w:hAnsi="仿宋_GB2312" w:cs="仿宋_GB2312" w:eastAsia="仿宋_GB2312"/>
                      <w:sz w:val="20"/>
                      <w:color w:val="000000"/>
                    </w:rPr>
                    <w:t>IPv4和IPv6地址的访问控制，访问记录及统计。</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系统全面支持</w:t>
                  </w:r>
                  <w:r>
                    <w:rPr>
                      <w:rFonts w:ascii="仿宋_GB2312" w:hAnsi="仿宋_GB2312" w:cs="仿宋_GB2312" w:eastAsia="仿宋_GB2312"/>
                      <w:sz w:val="20"/>
                      <w:color w:val="000000"/>
                    </w:rPr>
                    <w:t>HTTPS安全传输协议。</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23.</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平台登录管理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系统需支持部门站点、系统管理、内容管理登录入口的独立设定。</w:t>
                  </w:r>
                </w:p>
                <w:p>
                  <w:pPr>
                    <w:pStyle w:val="null3"/>
                    <w:ind w:firstLine="480"/>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▲系统内需设定系统管理员、审计管理员、安全管理员，实现三员分立。</w:t>
                  </w:r>
                </w:p>
                <w:p>
                  <w:pPr>
                    <w:pStyle w:val="null3"/>
                    <w:ind w:firstLine="480"/>
                  </w:pPr>
                  <w:r>
                    <w:rPr>
                      <w:rFonts w:ascii="仿宋_GB2312" w:hAnsi="仿宋_GB2312" w:cs="仿宋_GB2312" w:eastAsia="仿宋_GB2312"/>
                      <w:sz w:val="20"/>
                      <w:color w:val="000000"/>
                    </w:rPr>
                    <w:t>3)</w:t>
                  </w:r>
                  <w:r>
                    <w:rPr>
                      <w:rFonts w:ascii="仿宋_GB2312" w:hAnsi="仿宋_GB2312" w:cs="仿宋_GB2312" w:eastAsia="仿宋_GB2312"/>
                      <w:sz w:val="20"/>
                      <w:color w:val="000000"/>
                    </w:rPr>
                    <w:t>用户登录入口处提供专门的系统后台管理制度或站群安全制度阅览空间。</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24.</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工作桌面管理工具</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系统工作台支持查看站点情况、异常管理员、系统运维的异常备份及磁盘空间情况，可对服务器连通性一键检测。</w:t>
                  </w:r>
                </w:p>
                <w:p>
                  <w:pPr>
                    <w:pStyle w:val="null3"/>
                    <w:ind w:firstLine="48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系统工作台支持系统安全检测结果呈现，呈现内容至少包含站群安全评分、检测时间、各类检测项目数量，针对平台体检结果修复及防护日志查阅提供直达入口。</w:t>
                  </w:r>
                </w:p>
                <w:p>
                  <w:pPr>
                    <w:pStyle w:val="null3"/>
                    <w:ind w:firstLine="48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部门站点端提供部门工作台，能够展示当前部门之下网站、微信号、微博号、电子屏等部门资产数量，每种资产可以查看当前所属管理员情况，上级部门管理员可查看下级部门资产。</w:t>
                  </w:r>
                </w:p>
                <w:p>
                  <w:pPr>
                    <w:pStyle w:val="null3"/>
                    <w:ind w:firstLine="48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部门工作台支持展示部门之下站点总访问量、总发文量热门搜索词云及访问趋势等关键运营数据，访问趋势支持按照近一年、近</w:t>
                  </w:r>
                  <w:r>
                    <w:rPr>
                      <w:rFonts w:ascii="仿宋_GB2312" w:hAnsi="仿宋_GB2312" w:cs="仿宋_GB2312" w:eastAsia="仿宋_GB2312"/>
                      <w:sz w:val="20"/>
                      <w:color w:val="000000"/>
                    </w:rPr>
                    <w:t>一个</w:t>
                  </w:r>
                  <w:r>
                    <w:rPr>
                      <w:rFonts w:ascii="仿宋_GB2312" w:hAnsi="仿宋_GB2312" w:cs="仿宋_GB2312" w:eastAsia="仿宋_GB2312"/>
                      <w:sz w:val="20"/>
                      <w:color w:val="000000"/>
                    </w:rPr>
                    <w:t>月等不同时间维度数据呈现。</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25.</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站群管理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站点管理</w:t>
                  </w:r>
                  <w:r>
                    <w:rPr>
                      <w:rFonts w:ascii="仿宋_GB2312" w:hAnsi="仿宋_GB2312" w:cs="仿宋_GB2312" w:eastAsia="仿宋_GB2312"/>
                      <w:sz w:val="20"/>
                      <w:color w:val="000000"/>
                    </w:rPr>
                    <w:t>支持按部门管理站点，支持部门树的维护，可新增下级单位，针对每个部门要求能够展示部门成员数量、部门管理员联系方式等内容；能够采用部门视角盘点及管理每个部门的网站、新媒体以及大屏资产。</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支持部门创建站点的申请流程实现线上化处理，可实现对部门管理员的建站申请</w:t>
                  </w:r>
                  <w:r>
                    <w:rPr>
                      <w:rFonts w:ascii="仿宋_GB2312" w:hAnsi="仿宋_GB2312" w:cs="仿宋_GB2312" w:eastAsia="仿宋_GB2312"/>
                      <w:sz w:val="20"/>
                      <w:color w:val="000000"/>
                    </w:rPr>
                    <w:t>进行审批处理，可显示申请部门、申请人、申请时间及处理状态，可选择同意或驳回操作，要求对每个部门申请历史记录可查询。</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可对当前平台站点统一进行关停，当处于一键关停状态中，外界无法</w:t>
                  </w:r>
                  <w:r>
                    <w:rPr>
                      <w:rFonts w:ascii="仿宋_GB2312" w:hAnsi="仿宋_GB2312" w:cs="仿宋_GB2312" w:eastAsia="仿宋_GB2312"/>
                      <w:sz w:val="20"/>
                      <w:color w:val="000000"/>
                    </w:rPr>
                    <w:t>对</w:t>
                  </w:r>
                  <w:r>
                    <w:rPr>
                      <w:rFonts w:ascii="仿宋_GB2312" w:hAnsi="仿宋_GB2312" w:cs="仿宋_GB2312" w:eastAsia="仿宋_GB2312"/>
                      <w:sz w:val="20"/>
                      <w:color w:val="000000"/>
                    </w:rPr>
                    <w:t>关停站点进行访问，同时支持一键启用，对关停站点进行恢复。</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▲能够实现站点批量停止维护、停止浏览、停止维护和浏览、正常运转等多种管控模式。</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支持站点启停生命周期管理，设置站点自动启停计划，系统自动执行站点的启停时间。</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支持网站一键置灰、支持仅设置网站首页置灰。</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26.</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网站建设</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系统支持对官方建设网站进行标记认证，规避后续二级单位自发建站导致技术不规范且未经过安全评审的问题，经过安全评审后的网站可实现加</w:t>
                  </w:r>
                  <w:r>
                    <w:rPr>
                      <w:rFonts w:ascii="仿宋_GB2312" w:hAnsi="仿宋_GB2312" w:cs="仿宋_GB2312" w:eastAsia="仿宋_GB2312"/>
                      <w:sz w:val="20"/>
                      <w:color w:val="000000"/>
                    </w:rPr>
                    <w:t>V标记。</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在系统使用设计好的</w:t>
                  </w:r>
                  <w:r>
                    <w:rPr>
                      <w:rFonts w:ascii="仿宋_GB2312" w:hAnsi="仿宋_GB2312" w:cs="仿宋_GB2312" w:eastAsia="仿宋_GB2312"/>
                      <w:sz w:val="20"/>
                      <w:color w:val="000000"/>
                    </w:rPr>
                    <w:t>HTML模板进行制作时，需兼容所有主流设计工具生成的HTML模板，直接选择当前HTML文件进行上传。</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系统需提供</w:t>
                  </w: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0种以上不同类型的常用组件及移动化组件，全面支持DIV+CSS架构，用来实现网站丰富多彩的展现形式，各类组件之间可以相互复制副本或引用，便于同源数据的快速展示。</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支持采用响应式技术或多屏适配技术，对网站实现多终端访问界面优化展现，原有网站组件不需要重新配置，移动化网站提供模拟器预览功能，支持多种手机分辨率展示效果，确保发布页面的准确性和兼容性。</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系统支持电子大屏建设与内容发布展示，需提供至少</w:t>
                  </w:r>
                  <w:r>
                    <w:rPr>
                      <w:rFonts w:ascii="仿宋_GB2312" w:hAnsi="仿宋_GB2312" w:cs="仿宋_GB2312" w:eastAsia="仿宋_GB2312"/>
                      <w:sz w:val="20"/>
                      <w:color w:val="000000"/>
                    </w:rPr>
                    <w:t>5套党建、迎新、活动等主题的电子屏模板。</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27.</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内容创作管理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围绕</w:t>
                  </w:r>
                  <w:r>
                    <w:rPr>
                      <w:rFonts w:ascii="仿宋_GB2312" w:hAnsi="仿宋_GB2312" w:cs="仿宋_GB2312" w:eastAsia="仿宋_GB2312"/>
                      <w:sz w:val="20"/>
                      <w:color w:val="000000"/>
                    </w:rPr>
                    <w:t>发稿人需求搭建内容创作中心，可实现文章快速新增，对用户的发文、撤稿、暂存等多种状态的内</w:t>
                  </w:r>
                  <w:r>
                    <w:rPr>
                      <w:rFonts w:ascii="仿宋_GB2312" w:hAnsi="仿宋_GB2312" w:cs="仿宋_GB2312" w:eastAsia="仿宋_GB2312"/>
                      <w:sz w:val="20"/>
                      <w:color w:val="000000"/>
                    </w:rPr>
                    <w:t>容进</w:t>
                  </w:r>
                  <w:r>
                    <w:rPr>
                      <w:rFonts w:ascii="仿宋_GB2312" w:hAnsi="仿宋_GB2312" w:cs="仿宋_GB2312" w:eastAsia="仿宋_GB2312"/>
                      <w:sz w:val="20"/>
                      <w:color w:val="000000"/>
                    </w:rPr>
                    <w:t>行管理。</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系统提供至少</w:t>
                  </w:r>
                  <w:r>
                    <w:rPr>
                      <w:rFonts w:ascii="仿宋_GB2312" w:hAnsi="仿宋_GB2312" w:cs="仿宋_GB2312" w:eastAsia="仿宋_GB2312"/>
                      <w:sz w:val="20"/>
                      <w:color w:val="000000"/>
                    </w:rPr>
                    <w:t>5</w:t>
                  </w:r>
                  <w:r>
                    <w:rPr>
                      <w:rFonts w:ascii="仿宋_GB2312" w:hAnsi="仿宋_GB2312" w:cs="仿宋_GB2312" w:eastAsia="仿宋_GB2312"/>
                      <w:sz w:val="20"/>
                      <w:color w:val="000000"/>
                    </w:rPr>
                    <w:t>套的文章展示模板，帮助用户对一些特殊形式的文章快速实现模板引用。</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▲系统具备“word导入”功能。</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提供文章编辑一键排版工具。</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系统需支持组图排版设置，包括双图样式、三图样式、三图上下结构、三图左右结构、六宫格、九宫格等，并支持组图的宽度、图片间距、图片圆角设置，同时提供组图边框设置功能，包含边框圆角、边框宽度和边框颜色的自定义选项。</w:t>
                  </w:r>
                </w:p>
                <w:p>
                  <w:pPr>
                    <w:pStyle w:val="null3"/>
                    <w:ind w:firstLine="400"/>
                  </w:pPr>
                  <w:r>
                    <w:rPr>
                      <w:rFonts w:ascii="仿宋_GB2312" w:hAnsi="仿宋_GB2312" w:cs="仿宋_GB2312" w:eastAsia="仿宋_GB2312"/>
                      <w:sz w:val="20"/>
                      <w:color w:val="000000"/>
                    </w:rPr>
                    <w:t>6)</w:t>
                  </w:r>
                  <w:r>
                    <w:rPr>
                      <w:rFonts w:ascii="仿宋_GB2312" w:hAnsi="仿宋_GB2312" w:cs="仿宋_GB2312" w:eastAsia="仿宋_GB2312"/>
                      <w:sz w:val="20"/>
                      <w:color w:val="000000"/>
                    </w:rPr>
                    <w:t>系统支持</w:t>
                  </w:r>
                  <w:r>
                    <w:rPr>
                      <w:rFonts w:ascii="仿宋_GB2312" w:hAnsi="仿宋_GB2312" w:cs="仿宋_GB2312" w:eastAsia="仿宋_GB2312"/>
                      <w:sz w:val="20"/>
                      <w:color w:val="000000"/>
                    </w:rPr>
                    <w:t>pdf发布。用户可以对红头文件、重要的通知公告等这类文件在后台选择上传Word文档，系统能够自动转化成pdf文件对外进行发布。</w:t>
                  </w:r>
                </w:p>
                <w:p>
                  <w:pPr>
                    <w:pStyle w:val="null3"/>
                    <w:ind w:firstLine="400"/>
                  </w:pPr>
                  <w:r>
                    <w:rPr>
                      <w:rFonts w:ascii="仿宋_GB2312" w:hAnsi="仿宋_GB2312" w:cs="仿宋_GB2312" w:eastAsia="仿宋_GB2312"/>
                      <w:sz w:val="20"/>
                      <w:color w:val="000000"/>
                    </w:rPr>
                    <w:t>7)</w:t>
                  </w:r>
                  <w:r>
                    <w:rPr>
                      <w:rFonts w:ascii="仿宋_GB2312" w:hAnsi="仿宋_GB2312" w:cs="仿宋_GB2312" w:eastAsia="仿宋_GB2312"/>
                      <w:sz w:val="20"/>
                      <w:color w:val="000000"/>
                    </w:rPr>
                    <w:t>系统支持多个标题图上传。可针对文章发布的标题图和正文图片进行在线裁剪，支持多种比例裁剪、翻转、镜像，满足新闻图片的展现需求。</w:t>
                  </w:r>
                </w:p>
                <w:p>
                  <w:pPr>
                    <w:pStyle w:val="null3"/>
                    <w:ind w:firstLine="400"/>
                  </w:pPr>
                  <w:r>
                    <w:rPr>
                      <w:rFonts w:ascii="仿宋_GB2312" w:hAnsi="仿宋_GB2312" w:cs="仿宋_GB2312" w:eastAsia="仿宋_GB2312"/>
                      <w:sz w:val="20"/>
                      <w:color w:val="000000"/>
                    </w:rPr>
                    <w:t>8)</w:t>
                  </w:r>
                  <w:r>
                    <w:rPr>
                      <w:rFonts w:ascii="仿宋_GB2312" w:hAnsi="仿宋_GB2312" w:cs="仿宋_GB2312" w:eastAsia="仿宋_GB2312"/>
                      <w:sz w:val="20"/>
                      <w:color w:val="000000"/>
                    </w:rPr>
                    <w:t>支持表格样式格式化功能，对表格的尺寸、边框、单元格对齐方式、单元格内边距、表格对齐方式等样式一键样式调整，支持内置多种基本的表格样式。</w:t>
                  </w:r>
                </w:p>
                <w:p>
                  <w:pPr>
                    <w:pStyle w:val="null3"/>
                    <w:ind w:firstLine="400"/>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支持新闻时效性管理，可以设置新闻上线及下线时间。</w:t>
                  </w:r>
                </w:p>
                <w:p>
                  <w:pPr>
                    <w:pStyle w:val="null3"/>
                    <w:ind w:firstLine="400"/>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支持文章或栏目访问权限管理，可以设置配置对应的访问权限</w:t>
                  </w:r>
                  <w:r>
                    <w:rPr>
                      <w:rFonts w:ascii="仿宋_GB2312" w:hAnsi="仿宋_GB2312" w:cs="仿宋_GB2312" w:eastAsia="仿宋_GB2312"/>
                      <w:sz w:val="20"/>
                      <w:color w:val="000000"/>
                    </w:rPr>
                    <w:t>IP规则或可访问角色。</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文章列支持拖拽式排序，</w:t>
                  </w:r>
                  <w:r>
                    <w:rPr>
                      <w:rFonts w:ascii="仿宋_GB2312" w:hAnsi="仿宋_GB2312" w:cs="仿宋_GB2312" w:eastAsia="仿宋_GB2312"/>
                      <w:sz w:val="20"/>
                      <w:color w:val="000000"/>
                    </w:rPr>
                    <w:t>拖曳</w:t>
                  </w:r>
                  <w:r>
                    <w:rPr>
                      <w:rFonts w:ascii="仿宋_GB2312" w:hAnsi="仿宋_GB2312" w:cs="仿宋_GB2312" w:eastAsia="仿宋_GB2312"/>
                      <w:sz w:val="20"/>
                      <w:color w:val="000000"/>
                    </w:rPr>
                    <w:t>排序之后保存，无需重新发布，即可实现前端页面文章顺序同步更新。</w:t>
                  </w:r>
                </w:p>
                <w:p>
                  <w:pPr>
                    <w:pStyle w:val="null3"/>
                    <w:ind w:firstLine="400"/>
                  </w:pPr>
                  <w:r>
                    <w:rPr>
                      <w:rFonts w:ascii="仿宋_GB2312" w:hAnsi="仿宋_GB2312" w:cs="仿宋_GB2312" w:eastAsia="仿宋_GB2312"/>
                      <w:sz w:val="20"/>
                      <w:color w:val="000000"/>
                    </w:rPr>
                    <w:t>12)</w:t>
                  </w:r>
                  <w:r>
                    <w:rPr>
                      <w:rFonts w:ascii="仿宋_GB2312" w:hAnsi="仿宋_GB2312" w:cs="仿宋_GB2312" w:eastAsia="仿宋_GB2312"/>
                      <w:sz w:val="20"/>
                      <w:color w:val="000000"/>
                    </w:rPr>
                    <w:t>▲系统能够记录详细的文章操作日志，可以记录站群系统中被操作文章的网站信息、操作内容、操作类型等信息，支持按照站点和操作类型进行筛选，并支持针对日志以Excel文件导出。</w:t>
                  </w:r>
                </w:p>
                <w:p>
                  <w:pPr>
                    <w:pStyle w:val="null3"/>
                    <w:ind w:firstLine="400"/>
                  </w:pPr>
                  <w:r>
                    <w:rPr>
                      <w:rFonts w:ascii="仿宋_GB2312" w:hAnsi="仿宋_GB2312" w:cs="仿宋_GB2312" w:eastAsia="仿宋_GB2312"/>
                      <w:sz w:val="20"/>
                      <w:color w:val="000000"/>
                    </w:rPr>
                    <w:t>13)</w:t>
                  </w:r>
                  <w:r>
                    <w:rPr>
                      <w:rFonts w:ascii="仿宋_GB2312" w:hAnsi="仿宋_GB2312" w:cs="仿宋_GB2312" w:eastAsia="仿宋_GB2312"/>
                      <w:sz w:val="20"/>
                      <w:color w:val="000000"/>
                    </w:rPr>
                    <w:t>系统具有可视化审核流程配置功能。系统内置三审三校审核</w:t>
                  </w:r>
                  <w:r>
                    <w:rPr>
                      <w:rFonts w:ascii="仿宋_GB2312" w:hAnsi="仿宋_GB2312" w:cs="仿宋_GB2312" w:eastAsia="仿宋_GB2312"/>
                      <w:sz w:val="20"/>
                      <w:color w:val="000000"/>
                    </w:rPr>
                    <w:t>流程</w:t>
                  </w:r>
                  <w:r>
                    <w:rPr>
                      <w:rFonts w:ascii="仿宋_GB2312" w:hAnsi="仿宋_GB2312" w:cs="仿宋_GB2312" w:eastAsia="仿宋_GB2312"/>
                      <w:sz w:val="20"/>
                      <w:color w:val="000000"/>
                    </w:rPr>
                    <w:t>模板。</w:t>
                  </w:r>
                </w:p>
                <w:p>
                  <w:pPr>
                    <w:pStyle w:val="null3"/>
                    <w:ind w:firstLine="400"/>
                  </w:pPr>
                  <w:r>
                    <w:rPr>
                      <w:rFonts w:ascii="仿宋_GB2312" w:hAnsi="仿宋_GB2312" w:cs="仿宋_GB2312" w:eastAsia="仿宋_GB2312"/>
                      <w:sz w:val="20"/>
                      <w:color w:val="000000"/>
                    </w:rPr>
                    <w:t>14)</w:t>
                  </w:r>
                  <w:r>
                    <w:rPr>
                      <w:rFonts w:ascii="仿宋_GB2312" w:hAnsi="仿宋_GB2312" w:cs="仿宋_GB2312" w:eastAsia="仿宋_GB2312"/>
                      <w:sz w:val="20"/>
                      <w:color w:val="000000"/>
                    </w:rPr>
                    <w:t>▲针对文章审核过程支持查阅文章历史审核记录，一键输入审核意见，支持审核过程附件上传，明确反馈审核信息。</w:t>
                  </w:r>
                </w:p>
                <w:p>
                  <w:pPr>
                    <w:pStyle w:val="null3"/>
                    <w:ind w:firstLine="400"/>
                  </w:pPr>
                  <w:r>
                    <w:rPr>
                      <w:rFonts w:ascii="仿宋_GB2312" w:hAnsi="仿宋_GB2312" w:cs="仿宋_GB2312" w:eastAsia="仿宋_GB2312"/>
                      <w:sz w:val="20"/>
                      <w:color w:val="000000"/>
                    </w:rPr>
                    <w:t>15)</w:t>
                  </w:r>
                  <w:r>
                    <w:rPr>
                      <w:rFonts w:ascii="仿宋_GB2312" w:hAnsi="仿宋_GB2312" w:cs="仿宋_GB2312" w:eastAsia="仿宋_GB2312"/>
                      <w:sz w:val="20"/>
                      <w:color w:val="000000"/>
                    </w:rPr>
                    <w:t>网站文章提交后支持查看文章当前的审核状态及处理人、处理意见等相关信息。审核记录按照时间轴展示，可查看下一节点待审人。</w:t>
                  </w:r>
                </w:p>
                <w:p>
                  <w:pPr>
                    <w:pStyle w:val="null3"/>
                    <w:ind w:firstLine="400"/>
                  </w:pPr>
                  <w:r>
                    <w:rPr>
                      <w:rFonts w:ascii="仿宋_GB2312" w:hAnsi="仿宋_GB2312" w:cs="仿宋_GB2312" w:eastAsia="仿宋_GB2312"/>
                      <w:sz w:val="20"/>
                      <w:color w:val="000000"/>
                    </w:rPr>
                    <w:t>16)</w:t>
                  </w:r>
                  <w:r>
                    <w:rPr>
                      <w:rFonts w:ascii="仿宋_GB2312" w:hAnsi="仿宋_GB2312" w:cs="仿宋_GB2312" w:eastAsia="仿宋_GB2312"/>
                      <w:sz w:val="20"/>
                      <w:color w:val="000000"/>
                    </w:rPr>
                    <w:t>系统提供云文件库功能，支持所有上传文件自动转存到文件库，可</w:t>
                  </w:r>
                  <w:r>
                    <w:rPr>
                      <w:rFonts w:ascii="仿宋_GB2312" w:hAnsi="仿宋_GB2312" w:cs="仿宋_GB2312" w:eastAsia="仿宋_GB2312"/>
                      <w:sz w:val="20"/>
                      <w:color w:val="000000"/>
                    </w:rPr>
                    <w:t>对</w:t>
                  </w:r>
                  <w:r>
                    <w:rPr>
                      <w:rFonts w:ascii="仿宋_GB2312" w:hAnsi="仿宋_GB2312" w:cs="仿宋_GB2312" w:eastAsia="仿宋_GB2312"/>
                      <w:sz w:val="20"/>
                      <w:color w:val="000000"/>
                    </w:rPr>
                    <w:t>资源按照图片、视频、音频、文档等分类进行存储，用户可以使用或删除个人文件，同时可以查看其他管理员共享的公共文件。对文件的引用情况可实现站点、栏目、文章、地址等详细信息的查看。</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28.</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新媒体发布</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支持按照部门为管理单元，提供新媒体账号（微信、微博）的关联对接，用户可以在多个媒体渠道之间进行切换。</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支持网站文章推送到本部门微信、微博账号的素材库，也可在新媒体内容编辑时，选择本部门网站已发布的任意文章作为素材编辑发布。</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支持微信公众号管理，支持公众号自动回复消息设置和自定义菜单。系统</w:t>
                  </w:r>
                  <w:r>
                    <w:rPr>
                      <w:rFonts w:ascii="仿宋_GB2312" w:hAnsi="仿宋_GB2312" w:cs="仿宋_GB2312" w:eastAsia="仿宋_GB2312"/>
                      <w:sz w:val="20"/>
                      <w:color w:val="000000"/>
                    </w:rPr>
                    <w:t>须具备</w:t>
                  </w:r>
                  <w:r>
                    <w:rPr>
                      <w:rFonts w:ascii="仿宋_GB2312" w:hAnsi="仿宋_GB2312" w:cs="仿宋_GB2312" w:eastAsia="仿宋_GB2312"/>
                      <w:sz w:val="20"/>
                      <w:color w:val="000000"/>
                    </w:rPr>
                    <w:t>微信端编辑器，提供多种微信公众号文章内容框素材，同时系统需打通</w:t>
                  </w:r>
                  <w:r>
                    <w:rPr>
                      <w:rFonts w:ascii="仿宋_GB2312" w:hAnsi="仿宋_GB2312" w:cs="仿宋_GB2312" w:eastAsia="仿宋_GB2312"/>
                      <w:sz w:val="20"/>
                      <w:color w:val="000000"/>
                    </w:rPr>
                    <w:t>135编辑器，实现微信内容的优化处理。</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系统内置微博编辑器，可以快速在平台编辑微博文章。</w:t>
                  </w:r>
                </w:p>
                <w:p>
                  <w:pPr>
                    <w:pStyle w:val="null3"/>
                    <w:ind w:firstLine="40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支持发布预览，可以模拟浏览当前账号在微信、微博发布文章展示的效果。支持对微博发布历史查看，可以对已发布的微博进行重新编辑或删除。</w:t>
                  </w:r>
                </w:p>
                <w:p>
                  <w:pPr>
                    <w:pStyle w:val="null3"/>
                    <w:ind w:firstLine="400"/>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支持统一对微信、微博发布信息进行检索，支持对平台中已发布微博、微信公众号文章进行一键撤稿。</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29.</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系统内容检索与处理</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系统支持自定义词汇、隐私信息、非法链接、外链、身份证、电话、证件号、邮箱、内网</w:t>
                  </w:r>
                  <w:r>
                    <w:rPr>
                      <w:rFonts w:ascii="仿宋_GB2312" w:hAnsi="仿宋_GB2312" w:cs="仿宋_GB2312" w:eastAsia="仿宋_GB2312"/>
                      <w:sz w:val="20"/>
                      <w:color w:val="000000"/>
                    </w:rPr>
                    <w:t>IP的检索与处理。</w:t>
                  </w:r>
                </w:p>
                <w:p>
                  <w:pPr>
                    <w:pStyle w:val="null3"/>
                    <w:ind w:firstLine="480"/>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以站点视角及分类视角两种维度，查看站群下的各个站点自定义词汇、危险链接和隐私信息的检索结果，可对文章、资料、模板、附件、新媒体的检索信息进行单个或批量处理，处理过程中可对处理结果进行一键验证。</w:t>
                  </w:r>
                </w:p>
                <w:p>
                  <w:pPr>
                    <w:pStyle w:val="null3"/>
                    <w:ind w:firstLine="480"/>
                  </w:pPr>
                  <w:r>
                    <w:rPr>
                      <w:rFonts w:ascii="仿宋_GB2312" w:hAnsi="仿宋_GB2312" w:cs="仿宋_GB2312" w:eastAsia="仿宋_GB2312"/>
                      <w:sz w:val="20"/>
                      <w:color w:val="000000"/>
                    </w:rPr>
                    <w:t>3)</w:t>
                  </w:r>
                  <w:r>
                    <w:rPr>
                      <w:rFonts w:ascii="仿宋_GB2312" w:hAnsi="仿宋_GB2312" w:cs="仿宋_GB2312" w:eastAsia="仿宋_GB2312"/>
                      <w:sz w:val="20"/>
                      <w:color w:val="000000"/>
                    </w:rPr>
                    <w:t>检索的结果可直接按照部门站点划分并下放，支持每个站点管理员查看并处理当前站点信息检索结果。</w:t>
                  </w:r>
                </w:p>
                <w:p>
                  <w:pPr>
                    <w:pStyle w:val="null3"/>
                    <w:ind w:firstLine="480"/>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支持对每次检索后的处理结果统计分析，包括已处理数量及未处理数量，可对单次检索后的处理结果进行本地</w:t>
                  </w:r>
                  <w:r>
                    <w:rPr>
                      <w:rFonts w:ascii="仿宋_GB2312" w:hAnsi="仿宋_GB2312" w:cs="仿宋_GB2312" w:eastAsia="仿宋_GB2312"/>
                      <w:sz w:val="20"/>
                      <w:color w:val="000000"/>
                    </w:rPr>
                    <w:t>excel导出。</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30.</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站点运营数据管理过</w:t>
                  </w:r>
                  <w:r>
                    <w:rPr>
                      <w:rFonts w:ascii="仿宋_GB2312" w:hAnsi="仿宋_GB2312" w:cs="仿宋_GB2312" w:eastAsia="仿宋_GB2312"/>
                      <w:sz w:val="20"/>
                      <w:color w:val="000000"/>
                    </w:rPr>
                    <w:t>程中</w:t>
                  </w:r>
                  <w:r>
                    <w:rPr>
                      <w:rFonts w:ascii="仿宋_GB2312" w:hAnsi="仿宋_GB2312" w:cs="仿宋_GB2312" w:eastAsia="仿宋_GB2312"/>
                      <w:sz w:val="20"/>
                      <w:color w:val="000000"/>
                    </w:rPr>
                    <w:t>，提供针对每一个网站的访问的相关数据统计，包括统计访问记录、页面浏览数、来访</w:t>
                  </w:r>
                  <w:r>
                    <w:rPr>
                      <w:rFonts w:ascii="仿宋_GB2312" w:hAnsi="仿宋_GB2312" w:cs="仿宋_GB2312" w:eastAsia="仿宋_GB2312"/>
                      <w:sz w:val="20"/>
                      <w:color w:val="000000"/>
                    </w:rPr>
                    <w:t>IP数、访问时间段、访问排名及来访省份统计。</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支持针对网站内容的相关数据统计，包括网站管理员信息量、栏目信息量、分组信息量、栏目新闻数、网站在线管理员等数据的统计。</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支持对微信、微博运营情况进行统计分析，包括账号数量、发文数量、粉丝数量等。需对微信、微博等各发布渠道的文章按照阅读量等进行热度统计，综合展示当前单位内各新媒体渠道的热门文章。</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31.</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安全威胁防控体系</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支持表层防护，业务防护和内核防护的三级防护模式。</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针对系统内部面临的不同种类的攻击情况，进行记录与分析，需支持具体的攻击参数、应用堆栈、请求</w:t>
                  </w:r>
                  <w:r>
                    <w:rPr>
                      <w:rFonts w:ascii="仿宋_GB2312" w:hAnsi="仿宋_GB2312" w:cs="仿宋_GB2312" w:eastAsia="仿宋_GB2312"/>
                      <w:sz w:val="20"/>
                      <w:color w:val="000000"/>
                    </w:rPr>
                    <w:t>URL及请求来源记录。</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32.</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场景化安全运维</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平台应具备场景化运维管控能力，支持按照不同场景来配置站群安全运维模式。</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支持对未纳入场景规则之下的站点进行数字提示，杜绝场景化运维过程中的站点遗漏问题。</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系统支持针对风险管理员账号进行检测和管理，支持对长期未登录用户进行监管和快速封禁，能够针对长期未登录或权限过载等风险管理员账号进行合理划分并选择性禁用。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33.</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网页防篡改系统</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采用先进的</w:t>
                  </w:r>
                  <w:r>
                    <w:rPr>
                      <w:rFonts w:ascii="仿宋_GB2312" w:hAnsi="仿宋_GB2312" w:cs="仿宋_GB2312" w:eastAsia="仿宋_GB2312"/>
                      <w:sz w:val="20"/>
                      <w:color w:val="000000"/>
                    </w:rPr>
                    <w:t>Web 服务器核心内嵌机制，实现对静态网页和脚本的实时检测和恢复，保护数据库中的动态内容免受</w:t>
                  </w:r>
                  <w:r>
                    <w:rPr>
                      <w:rFonts w:ascii="仿宋_GB2312" w:hAnsi="仿宋_GB2312" w:cs="仿宋_GB2312" w:eastAsia="仿宋_GB2312"/>
                      <w:sz w:val="20"/>
                      <w:color w:val="000000"/>
                    </w:rPr>
                    <w:t>来自</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Web 的攻击和篡改。</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防篡改</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，能够对每一个网站防篡改开启或关闭进行检测，内置防篡改日志查询，保护站群内所有站点的安全。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34.</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应用开放平台</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应用管理系统能够与网站群无缝集成，实现网站与动态应用的动静分离。</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系统支持动态应用主动申请，系统当中可展示目前站点使用过和正在使用的全部应用，支持应用搜索查询，可点击查看应用详情。点击应用申请，填写申请原因，提交等待系统端审批。</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系统需提供多款内置应用，至少包含自定义表单、问卷调研、留言板，便于应用的可视化快速搭建。</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系统需支持针对动态应用的一键关停，对该平台所有站点的所有应用的前端进行禁用，且不影响网站群本身静态信息发布与管理，一键关停后，支持对动态应用一键启用。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35.</w:t>
                  </w:r>
                </w:p>
              </w:tc>
              <w:tc>
                <w:tcPr>
                  <w:tcW w:type="dxa" w:w="282"/>
                  <w:vMerge/>
                  <w:tcBorders>
                    <w:top w:val="none" w:color="000000" w:sz="4"/>
                    <w:left w:val="single" w:color="000000" w:sz="4"/>
                    <w:bottom w:val="single" w:color="000000" w:sz="4"/>
                    <w:right w:val="single" w:color="000000" w:sz="4"/>
                  </w:tcBorders>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智能检索</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系统需要支持跨网站搜索，搜索模式需要实现模糊搜索、目录搜索、全文搜索，有效提升搜索精准度。在前端网站搜索时，需要实现搜索输入提示、搜索结果分类展示，最终展现结果可配置模板。</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针对搜索范围，平台需要支持站群搜索、单独站点搜索，可自由切换站点查看对应搜索结果，提升了搜索深度与范围。</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中文门户改版</w:t>
                  </w:r>
                  <w:r>
                    <w:rPr>
                      <w:rFonts w:ascii="仿宋_GB2312" w:hAnsi="仿宋_GB2312" w:cs="仿宋_GB2312" w:eastAsia="仿宋_GB2312"/>
                      <w:sz w:val="20"/>
                      <w:color w:val="000000"/>
                    </w:rPr>
                    <w:t>建设</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中文门户</w:t>
                  </w:r>
                  <w:r>
                    <w:rPr>
                      <w:rFonts w:ascii="仿宋_GB2312" w:hAnsi="仿宋_GB2312" w:cs="仿宋_GB2312" w:eastAsia="仿宋_GB2312"/>
                      <w:sz w:val="20"/>
                      <w:color w:val="000000"/>
                    </w:rPr>
                    <w:t>优化实施</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调研分析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1）项目实施前，需要充分调研同类高校校园网站的建设情况，并对我校校园网站现状进行针对性分析。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2）结合我校办学理念、办学特色、特殊定位和自身特点，确定规划方案，提出规划建议，包含栏目设置、首页内容规划、功能规划、布局及整体形象设计等。</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设计理念要求</w:t>
                  </w:r>
                </w:p>
                <w:p>
                  <w:pPr>
                    <w:pStyle w:val="null3"/>
                  </w:pPr>
                  <w:r>
                    <w:rPr>
                      <w:rFonts w:ascii="仿宋_GB2312" w:hAnsi="仿宋_GB2312" w:cs="仿宋_GB2312" w:eastAsia="仿宋_GB2312"/>
                      <w:sz w:val="20"/>
                      <w:color w:val="000000"/>
                    </w:rPr>
                    <w:t>设计需结合我校自身定位和特色，在网站整体内容布局、配色方案、视觉元素提取使用及交互设计等方面进行</w:t>
                  </w:r>
                  <w:r>
                    <w:rPr>
                      <w:rFonts w:ascii="仿宋_GB2312" w:hAnsi="仿宋_GB2312" w:cs="仿宋_GB2312" w:eastAsia="仿宋_GB2312"/>
                      <w:sz w:val="20"/>
                      <w:color w:val="000000"/>
                    </w:rPr>
                    <w:t>优化应用</w:t>
                  </w:r>
                  <w:r>
                    <w:rPr>
                      <w:rFonts w:ascii="仿宋_GB2312" w:hAnsi="仿宋_GB2312" w:cs="仿宋_GB2312" w:eastAsia="仿宋_GB2312"/>
                      <w:sz w:val="20"/>
                      <w:color w:val="000000"/>
                    </w:rPr>
                    <w:t>，突出我校品牌文化特色。</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）设计元素要求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1）设计元素从学校的学校标志性建筑、logo元素中提取和应用。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2）设计元素与我校自身特色强相关，避免与我校无关的设计元素出现，以强化我校校园网站的品牌识别度。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3）设计元素能够摄入我校特色视频和图片，来增强我校文化软实力信息的输出，并提高网站可读性，提升用户访问网站的愉悦性。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4）网站所有设计元素，包括图像、视频、字体需要保证版权合法。</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内容规划要求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校园网站建设需做到以用户人性化访问为前提，以用户需求为组织信息架构，以简单、直观、人性化的导航为脉络，组建我校校园网站。描绘用户行为路径，为不同用户群体获取信息提供更加便捷快速的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2）栏目规划要本着“合理、严谨、精简且完整”的设置原则，让用户可快速识别内容范围并</w:t>
                  </w:r>
                  <w:r>
                    <w:rPr>
                      <w:rFonts w:ascii="仿宋_GB2312" w:hAnsi="仿宋_GB2312" w:cs="仿宋_GB2312" w:eastAsia="仿宋_GB2312"/>
                      <w:sz w:val="20"/>
                      <w:color w:val="000000"/>
                    </w:rPr>
                    <w:t>获取</w:t>
                  </w:r>
                  <w:r>
                    <w:rPr>
                      <w:rFonts w:ascii="仿宋_GB2312" w:hAnsi="仿宋_GB2312" w:cs="仿宋_GB2312" w:eastAsia="仿宋_GB2312"/>
                      <w:sz w:val="20"/>
                      <w:color w:val="000000"/>
                    </w:rPr>
                    <w:t>目标信息，同时在栏目设置及设计形式上需要考虑到未来栏目扩充的可能性，提前做好设计规划。</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3）内容布局要主次突出，图文比例均衡，符合线上用户的阅读习惯，要求支持多语言。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4）首页内容布局要全面展示我校品牌形象，做到软硬实力有节奏输出；用户浏览路径清晰，做到让用户有持续探索查阅的欲望。</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5）功能入口醒目，增强校园网站的实用性和服务属性。</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交互设计要求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1）通过对用户阅读习惯进行研究，在整体页面上增加微互动，使静态页面富有动感，增加用户的沉浸感和体验感，避免用户阅读疲劳，带给用户更丰富的视觉体验。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2）做到交互流畅、不延迟，当页面或应用下载数据较慢时，载入过程需要有所提示。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3）交互性按钮要做到清晰突出，并且点击前后要有所区别。</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4）搜索框位置要清晰显眼，并且对搜索结果中的相关字符用不同颜色表示，搜索结果页一定要与用户搜索意图相符。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5）适当增加网页信息的分享传播机制，提升我校品牌资源的传播性和利用率。</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移动端设计要求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1）移动端网站栏目结构支持与PC网站栏目保持一致，手机端网站与PC端网站使用同一域名，用户访问时支持校园网站在PC版与手机、Pad多屏幕的自动适配展示。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2）支持对所有主流操作系统的手机终端及浏览器提供优良的适配效果，为用户提供更好的访问体验。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3）支持采用自适应的方式实现访问终端自动适配，采用</w:t>
                  </w:r>
                  <w:r>
                    <w:rPr>
                      <w:rFonts w:ascii="仿宋_GB2312" w:hAnsi="仿宋_GB2312" w:cs="仿宋_GB2312" w:eastAsia="仿宋_GB2312"/>
                      <w:sz w:val="20"/>
                      <w:color w:val="000000"/>
                    </w:rPr>
                    <w:t>H</w:t>
                  </w:r>
                  <w:r>
                    <w:rPr>
                      <w:rFonts w:ascii="仿宋_GB2312" w:hAnsi="仿宋_GB2312" w:cs="仿宋_GB2312" w:eastAsia="仿宋_GB2312"/>
                      <w:sz w:val="20"/>
                      <w:color w:val="000000"/>
                    </w:rPr>
                    <w:t>5技术，做到访问设备在不同浏览器端进行结构的重新排列和CSS的重新渲染，给用户带来更好的浏览体验。</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4）支持移动端页面文字自动换行适配，图片符合移动设备界面尺寸要求进行自适应。</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rFonts w:ascii="仿宋_GB2312" w:hAnsi="仿宋_GB2312" w:cs="仿宋_GB2312" w:eastAsia="仿宋_GB2312"/>
                      <w:sz w:val="20"/>
                      <w:color w:val="000000"/>
                    </w:rPr>
                    <w:t>37.</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子网站建设实施服务</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子网站建设实施服务</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提供云模板库供采购单位选择，建设</w:t>
                  </w:r>
                  <w:r>
                    <w:rPr>
                      <w:rFonts w:ascii="仿宋_GB2312" w:hAnsi="仿宋_GB2312" w:cs="仿宋_GB2312" w:eastAsia="仿宋_GB2312"/>
                      <w:sz w:val="20"/>
                    </w:rPr>
                    <w:t>不少于</w:t>
                  </w:r>
                  <w:r>
                    <w:rPr>
                      <w:rFonts w:ascii="仿宋_GB2312" w:hAnsi="仿宋_GB2312" w:cs="仿宋_GB2312" w:eastAsia="仿宋_GB2312"/>
                      <w:sz w:val="20"/>
                    </w:rPr>
                    <w:t>5个子网站（PC端+手机端）。</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国产化配套软件</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国产化配套软件</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提供正版的包括但不限于数据库、中间件、操作系统等项目所需的国产化软件。</w:t>
                  </w:r>
                </w:p>
              </w:tc>
            </w:tr>
          </w:tbl>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语音中继线路参数</w:t>
            </w:r>
          </w:p>
          <w:tbl>
            <w:tblPr>
              <w:tblInd w:type="dxa" w:w="105"/>
              <w:tblBorders>
                <w:top w:val="none" w:color="000000" w:sz="4"/>
                <w:left w:val="none" w:color="000000" w:sz="4"/>
                <w:bottom w:val="none" w:color="000000" w:sz="4"/>
                <w:right w:val="none" w:color="000000" w:sz="4"/>
                <w:insideH w:val="none"/>
                <w:insideV w:val="none"/>
              </w:tblBorders>
            </w:tblPr>
            <w:tblGrid>
              <w:gridCol w:w="240"/>
              <w:gridCol w:w="301"/>
              <w:gridCol w:w="296"/>
              <w:gridCol w:w="1703"/>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子项</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指标项</w:t>
                  </w:r>
                </w:p>
              </w:tc>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指标要求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物理接口</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接口标准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接口标准：</w:t>
                  </w:r>
                  <w:r>
                    <w:rPr>
                      <w:rFonts w:ascii="仿宋_GB2312" w:hAnsi="仿宋_GB2312" w:cs="仿宋_GB2312" w:eastAsia="仿宋_GB2312"/>
                      <w:sz w:val="20"/>
                    </w:rPr>
                    <w:t>D12阻抗120Ω/75Ω、RJ45接口（8P8C）</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电路特性</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传输特性</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误码率</w:t>
                  </w:r>
                  <w:r>
                    <w:rPr>
                      <w:rFonts w:ascii="仿宋_GB2312" w:hAnsi="仿宋_GB2312" w:cs="仿宋_GB2312" w:eastAsia="仿宋_GB2312"/>
                      <w:sz w:val="20"/>
                    </w:rPr>
                    <w:t>≤1×10⁻⁹，每公里线路损耗≤0.5dB</w:t>
                  </w:r>
                </w:p>
                <w:p>
                  <w:pPr>
                    <w:pStyle w:val="null3"/>
                    <w:jc w:val="left"/>
                  </w:pPr>
                  <w:r>
                    <w:rPr>
                      <w:rFonts w:ascii="仿宋_GB2312" w:hAnsi="仿宋_GB2312" w:cs="仿宋_GB2312" w:eastAsia="仿宋_GB2312"/>
                      <w:sz w:val="20"/>
                    </w:rPr>
                    <w:t>72小时传输稳定，无滑码、无帧丢失</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信令协议</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协议规范</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协议：严格遵循</w:t>
                  </w:r>
                  <w:r>
                    <w:rPr>
                      <w:rFonts w:ascii="仿宋_GB2312" w:hAnsi="仿宋_GB2312" w:cs="仿宋_GB2312" w:eastAsia="仿宋_GB2312"/>
                      <w:sz w:val="20"/>
                    </w:rPr>
                    <w:t>IETF发布的SIP核心协议（RFC3261）及其扩展规范，</w:t>
                  </w:r>
                </w:p>
                <w:p>
                  <w:pPr>
                    <w:pStyle w:val="null3"/>
                    <w:jc w:val="left"/>
                  </w:pPr>
                  <w:r>
                    <w:rPr>
                      <w:rFonts w:ascii="仿宋_GB2312" w:hAnsi="仿宋_GB2312" w:cs="仿宋_GB2312" w:eastAsia="仿宋_GB2312"/>
                      <w:sz w:val="20"/>
                    </w:rPr>
                    <w:t>接通稳定，支持补充业务</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工程与防护</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工程施工指标</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接地电阻</w:t>
                  </w:r>
                  <w:r>
                    <w:rPr>
                      <w:rFonts w:ascii="仿宋_GB2312" w:hAnsi="仿宋_GB2312" w:cs="仿宋_GB2312" w:eastAsia="仿宋_GB2312"/>
                      <w:sz w:val="20"/>
                    </w:rPr>
                    <w:t>≤4Ω，防雷符合YD/T 944</w:t>
                  </w:r>
                </w:p>
                <w:p>
                  <w:pPr>
                    <w:pStyle w:val="null3"/>
                    <w:jc w:val="left"/>
                  </w:pPr>
                  <w:r>
                    <w:rPr>
                      <w:rFonts w:ascii="仿宋_GB2312" w:hAnsi="仿宋_GB2312" w:cs="仿宋_GB2312" w:eastAsia="仿宋_GB2312"/>
                      <w:sz w:val="20"/>
                    </w:rPr>
                    <w:t>布线规范，强弱电分离</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通话性能</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通话性能指标</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编码：</w:t>
                  </w:r>
                  <w:r>
                    <w:rPr>
                      <w:rFonts w:ascii="仿宋_GB2312" w:hAnsi="仿宋_GB2312" w:cs="仿宋_GB2312" w:eastAsia="仿宋_GB2312"/>
                      <w:sz w:val="20"/>
                    </w:rPr>
                    <w:t>G.711，时延≤150ms，MOS≥4.0</w:t>
                  </w:r>
                </w:p>
                <w:p>
                  <w:pPr>
                    <w:pStyle w:val="null3"/>
                    <w:jc w:val="center"/>
                  </w:pPr>
                  <w:r>
                    <w:rPr>
                      <w:rFonts w:ascii="仿宋_GB2312" w:hAnsi="仿宋_GB2312" w:cs="仿宋_GB2312" w:eastAsia="仿宋_GB2312"/>
                      <w:sz w:val="20"/>
                    </w:rPr>
                    <w:t>接通率</w:t>
                  </w:r>
                  <w:r>
                    <w:rPr>
                      <w:rFonts w:ascii="仿宋_GB2312" w:hAnsi="仿宋_GB2312" w:cs="仿宋_GB2312" w:eastAsia="仿宋_GB2312"/>
                      <w:sz w:val="20"/>
                    </w:rPr>
                    <w:t>≥99.5%，挂机成功率不低于99.95%，无杂音、无断话</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其他要求：</w:t>
            </w:r>
          </w:p>
          <w:p>
            <w:pPr>
              <w:pStyle w:val="null3"/>
            </w:pPr>
            <w:r>
              <w:rPr>
                <w:rFonts w:ascii="仿宋_GB2312" w:hAnsi="仿宋_GB2312" w:cs="仿宋_GB2312" w:eastAsia="仿宋_GB2312"/>
                <w:sz w:val="20"/>
              </w:rPr>
              <w:t>1.售后服务：</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从项目全面验收合</w:t>
            </w:r>
            <w:r>
              <w:rPr>
                <w:rFonts w:ascii="仿宋_GB2312" w:hAnsi="仿宋_GB2312" w:cs="仿宋_GB2312" w:eastAsia="仿宋_GB2312"/>
                <w:sz w:val="20"/>
                <w:color w:val="000000"/>
              </w:rPr>
              <w:t>格之</w:t>
            </w:r>
            <w:r>
              <w:rPr>
                <w:rFonts w:ascii="仿宋_GB2312" w:hAnsi="仿宋_GB2312" w:cs="仿宋_GB2312" w:eastAsia="仿宋_GB2312"/>
                <w:sz w:val="20"/>
                <w:color w:val="000000"/>
              </w:rPr>
              <w:t>日起，厂商需要提供至少</w:t>
            </w:r>
            <w:r>
              <w:rPr>
                <w:rFonts w:ascii="仿宋_GB2312" w:hAnsi="仿宋_GB2312" w:cs="仿宋_GB2312" w:eastAsia="仿宋_GB2312"/>
                <w:sz w:val="20"/>
                <w:color w:val="000000"/>
              </w:rPr>
              <w:t>1年的免费系统质保服务，包括问题处理、安全防护、培训服务。</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在系统质保期内，厂商应提供专业的技术支持工程师进行服务，技术支持工程师对用户的问题的响应时间不可超过</w:t>
            </w:r>
            <w:r>
              <w:rPr>
                <w:rFonts w:ascii="仿宋_GB2312" w:hAnsi="仿宋_GB2312" w:cs="仿宋_GB2312" w:eastAsia="仿宋_GB2312"/>
                <w:sz w:val="20"/>
                <w:color w:val="000000"/>
              </w:rPr>
              <w:t>30分钟。</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提供针对售后服务提供成熟的信息化客户服务系统，系统业务显示用户客户售后服务，实现客户问题处理的显性化跟踪处理，支持用户对历史服务内容进行满意度在线评价反馈。</w:t>
            </w:r>
          </w:p>
          <w:p>
            <w:pPr>
              <w:pStyle w:val="null3"/>
            </w:pPr>
            <w:r>
              <w:rPr>
                <w:rFonts w:ascii="仿宋_GB2312" w:hAnsi="仿宋_GB2312" w:cs="仿宋_GB2312" w:eastAsia="仿宋_GB2312"/>
                <w:sz w:val="20"/>
                <w:color w:val="000000"/>
              </w:rPr>
              <w:t>提供服务小程序，解决服务入口统一的问题，小程序需要具备一键报修、报修任务查看等功能，能够在服务小程序上实现问题快速报修，支持语音、文字、图片方式进行问题反馈。同时集成网站群运行与管理的知识体系，满足使用者日常维护的处理操</w:t>
            </w:r>
            <w:r>
              <w:rPr>
                <w:rFonts w:ascii="仿宋_GB2312" w:hAnsi="仿宋_GB2312" w:cs="仿宋_GB2312" w:eastAsia="仿宋_GB2312"/>
                <w:sz w:val="20"/>
                <w:color w:val="000000"/>
              </w:rPr>
              <w:t>作和</w:t>
            </w:r>
            <w:r>
              <w:rPr>
                <w:rFonts w:ascii="仿宋_GB2312" w:hAnsi="仿宋_GB2312" w:cs="仿宋_GB2312" w:eastAsia="仿宋_GB2312"/>
                <w:sz w:val="20"/>
                <w:color w:val="000000"/>
              </w:rPr>
              <w:t>查询需求。</w:t>
            </w:r>
          </w:p>
          <w:p>
            <w:pPr>
              <w:pStyle w:val="null3"/>
            </w:pPr>
            <w:r>
              <w:rPr>
                <w:rFonts w:ascii="仿宋_GB2312" w:hAnsi="仿宋_GB2312" w:cs="仿宋_GB2312" w:eastAsia="仿宋_GB2312"/>
                <w:sz w:val="20"/>
              </w:rPr>
              <w:t>2.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0"/>
              </w:rPr>
              <w:t>3.培训内容及要求：业务及使用操作相关内容的现场培训。</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核心产品：网站群系统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合同签订后，待所有货物到达指定地点、安装调试完成并由学校验收合格后，凭供应商开具的全额增值税专用发票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 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 3.甲方使用单位初验合格后提出验收申请，学校相关部门根据使用单位技术验收结果，组织有关专家进行货物的最终验收。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硬件三年软件一年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 中标服务费查询请联系财务部：029-89286620转808 二、保证金提供保函的，于开标截止时间前将保函扫描件发送至此邮箱504872992@qq.com。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得30分；标注▲项的为重要参数，每有一个负偏离扣1分，扣完为止。其它参数每有一个负偏离扣0.5分，扣完为止。 备注：如果技术标准中对所提供证明资料有要求，以技术标准中要求的证明材料为准，标注▲项的为重要参数，未做要求的提供功能及性能佐证材料（不限于产品检测报告或产品彩页或产品说明书或官网和功能截图等）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供应商提供针对本项目的实施方案,包括：①项目总体实施方案、②安装调试安排、③项目团队方案、④验收方案、⑤软件部署方案。 评审标准：方案各部分内容全面详细、阐述条例清晰详尽、符合本项目采购需求，能保障本项目实施得10分；评审内容每缺一项扣2分，评审内容每项有缺陷未完全响应评审标准的扣0.1-1.5分。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提供系统产品总体描述方案，包括：产品选型、产品合理性、产品安全性。 评审标准：方案各部分内容全面详细、阐述条例清晰详尽、符合本项目采购需求，能保障本项目实施得9分；评审内容每缺一项扣3分，评审内容每项有缺陷未完全响应评审标准的扣0.1-2.5分。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合法来源渠道证明文件</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提供所投产品合法来源渠道证明文件（不限于销售协议、代理协议、原厂授权等），证明文件齐全完整计4分，提供不全计1-3分，未提供不计分。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可能出现的突发事件有具体可行的应急措施和解决方案。方案各部分内容全面详细、阐述条例清晰详尽、符合本项目采购需求，能保障本项目按期实施得2分；评审内容每项有缺陷未完全响应评审标准的扣0.1-1.5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提供售后服务方案，包括：①售后服务机构承诺、②售后服务保障措施、③人员配置安排计划、④故障处理响应时间安排计划、⑤质量保证期限及质量保证的范围承诺、⑥应急处理。 各部分内容全面详细、阐述条例清晰详尽、符合本项目采购需求，得6分，评审内容每缺一项扣1分；评审内容每项有缺陷未完全响应评审标准的扣0.1-0.5分。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 各部分内容全面详细、阐述条例清晰详尽、符合本项目采购需求，得4分，评审内容每缺一项扣1分；评审内容每项有缺陷未完全响应评审标准的扣0.1-0.5分。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详见附件：投标人资格证明文件附件.docx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