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版本号：HCLG2026-01120260413003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电工电子智慧实践创新平台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HCLG2026-011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电工电子智慧实践创新平台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HCLG2026-011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电工电子智慧实践创新平台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理工大学电工电子智慧实践创新平台设备采购，满足“电工技术基础实验”、“电路基础实验”、“电子技术基础实验”、“电工电子技术实验”及“电工学及电气设备实验”等实验课程教学目标要求，平台采用台式结构，挂箱式实验单元，基于互联网、智能仪器及在线测控技术,支持线上线下混合实验模式；线下实验时学生在本地可采用线下实验设备进行实验；线上实验时学生能在客户端浏览器上控制远端实验设备完成整个实验操作，即线上在线实验。混合实验模式设备的采用可以改革传统实验教学方式，探索智能化实验室解决方案，突破传统实验方法与教学管理模式；设备布局合理，安全保护设施完备，综合性强，实验模式新颖，切合新工科理念。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pPr>
        <w:pStyle w:val="null3"/>
      </w:pPr>
      <w:r>
        <w:rPr>
          <w:rFonts w:ascii="仿宋_GB2312" w:hAnsi="仿宋_GB2312" w:cs="仿宋_GB2312" w:eastAsia="仿宋_GB2312"/>
        </w:rPr>
        <w:t>3、税收缴纳证明：提供投标文件截止时间前一年内任意一个月的证明（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029-82312890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陕西省西安市碑林区西安市碑林区南二环西段21号华融国际商务大厦B-1701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王莉 解征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13259773661/0298115858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 30208471002826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说明：履约保证金金额为合同总价的5%。在签订政府采购合同前，中标供应商向采购人缴纳履约保证金，最终验收合格后采购人无息退还。</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代理服务费收费标准：本项目收取代理服务费 代理服务费用收取对象：中标/成交投标人 代理服务费收费标准：1、成交投标人应依据成交金额向采购代理机构交纳成交服务费，交费金额参照国家计委颁布的《招标代理服务收费管理暂行办法》（计价格[2002]1980号）及发改办价格[2003]857号文件的规定标准费的62%收取。2、本项目中标服务费按货物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详见招标文件及合同条款</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联系人：王莉</w:t>
      </w:r>
    </w:p>
    <w:p>
      <w:pPr>
        <w:pStyle w:val="null3"/>
      </w:pPr>
      <w:r>
        <w:rPr>
          <w:rFonts w:ascii="仿宋_GB2312" w:hAnsi="仿宋_GB2312" w:cs="仿宋_GB2312" w:eastAsia="仿宋_GB2312"/>
        </w:rPr>
        <w:t>联系电话：13259773661</w:t>
      </w:r>
    </w:p>
    <w:p>
      <w:pPr>
        <w:pStyle w:val="null3"/>
      </w:pPr>
      <w:r>
        <w:rPr>
          <w:rFonts w:ascii="仿宋_GB2312" w:hAnsi="仿宋_GB2312" w:cs="仿宋_GB2312" w:eastAsia="仿宋_GB2312"/>
        </w:rPr>
        <w:t>地址：陕西省西安市碑林区南二环西段21号华融国际商务大厦B-1701</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理工大学电工电子智慧实践创新平台设备采购，满足“电工技术基础实验”、“电路基础实验”、“电子技术基础实验”、“电工电子技术实验”及“电工学及电气设备实验”等实验课程教学目标要求，平台采用台式结构，挂箱式实验单元，基于互联网、智能仪器及在线测控技术,支持线上线下混合实验模式；线下实验时学生在本地可采用线下实验设备进行实验；线上实验时学生能在客户端浏览器上控制远端实验设备完成整个实验操作，即线上在线实验。混合实验模式设备的采用可以改革传统实验教学方式，探索智能化实验室解决方案，突破传统实验方法与教学管理模式；设备布局合理，安全保护设施完备，综合性强，实验模式新颖，切合新工科理念。详见招标文件第三章。</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电工电子智慧实践创新平台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标的名称：电工电子智慧实践创新平台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一、总体功能</w:t>
            </w:r>
          </w:p>
          <w:p>
            <w:pPr>
              <w:pStyle w:val="null3"/>
              <w:ind w:firstLine="400"/>
            </w:pPr>
            <w:r>
              <w:rPr>
                <w:rFonts w:ascii="仿宋_GB2312" w:hAnsi="仿宋_GB2312" w:cs="仿宋_GB2312" w:eastAsia="仿宋_GB2312"/>
                <w:sz w:val="20"/>
                <w:color w:val="000000"/>
              </w:rPr>
              <w:t>该平台包含32个节点，每个节点包含数智化电工、电路与电机实验设备，整体配套2个智能交互单元。各节点采用台式结构，挂箱式实验单元，各实验挂箱可固定和拆卸，每个挂箱采用乳白色面板，面板丝印本挂箱对应的电路原理图；标配上下两个拉手，方便挂箱拆装；各模块均设置有在线控制模块，借助数智化实验管理平台，即可实现对平台的远程控制，进行实验电路搭建、实验数据采集、实验过程跟踪，并客观形成学情分析结果。</w:t>
            </w:r>
          </w:p>
          <w:p>
            <w:pPr>
              <w:pStyle w:val="null3"/>
            </w:pPr>
            <w:r>
              <w:rPr>
                <w:rFonts w:ascii="仿宋_GB2312" w:hAnsi="仿宋_GB2312" w:cs="仿宋_GB2312" w:eastAsia="仿宋_GB2312"/>
                <w:sz w:val="20"/>
                <w:color w:val="000000"/>
              </w:rPr>
              <w:t>二、采购清单与技术参数要求</w:t>
            </w:r>
          </w:p>
          <w:tbl>
            <w:tblPr>
              <w:tblInd w:type="dxa" w:w="135"/>
              <w:tblBorders>
                <w:top w:val="none" w:color="000000" w:sz="4"/>
                <w:left w:val="none" w:color="000000" w:sz="4"/>
                <w:bottom w:val="none" w:color="000000" w:sz="4"/>
                <w:right w:val="none" w:color="000000" w:sz="4"/>
                <w:insideH w:val="none"/>
                <w:insideV w:val="none"/>
              </w:tblBorders>
            </w:tblPr>
            <w:tblGrid>
              <w:gridCol w:w="288"/>
              <w:gridCol w:w="1585"/>
              <w:gridCol w:w="678"/>
            </w:tblGrid>
            <w:tr>
              <w:tc>
                <w:tcPr>
                  <w:tcW w:type="dxa" w:w="288"/>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序号</w:t>
                  </w:r>
                </w:p>
              </w:tc>
              <w:tc>
                <w:tcPr>
                  <w:tcW w:type="dxa" w:w="1585"/>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2"/>
                      <w:color w:val="000000"/>
                    </w:rPr>
                    <w:t xml:space="preserve">                  </w:t>
                  </w:r>
                  <w:r>
                    <w:rPr>
                      <w:rFonts w:ascii="仿宋_GB2312" w:hAnsi="仿宋_GB2312" w:cs="仿宋_GB2312" w:eastAsia="仿宋_GB2312"/>
                      <w:sz w:val="20"/>
                      <w:color w:val="000000"/>
                    </w:rPr>
                    <w:t xml:space="preserve">货物名称                        </w:t>
                  </w:r>
                </w:p>
              </w:tc>
              <w:tc>
                <w:tcPr>
                  <w:tcW w:type="dxa" w:w="678"/>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数量</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电源模块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三相交流供电挂箱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电机控制挂箱：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4</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降压启动挂箱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5</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三相异步电机挂箱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6</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三相交流负载挂箱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7</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电路分析实验挂箱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pPr>
                  <w:r>
                    <w:rPr>
                      <w:rFonts w:ascii="仿宋_GB2312" w:hAnsi="仿宋_GB2312" w:cs="仿宋_GB2312" w:eastAsia="仿宋_GB2312"/>
                      <w:sz w:val="20"/>
                      <w:color w:val="000000"/>
                    </w:rPr>
                    <w:t>8</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直流电表挂箱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9</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综合仪器挂箱</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10</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线下实验过程跟踪模块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11</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线上实验功能模块</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12</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电工电子智慧实践创新操作台</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color w:val="000000"/>
                    </w:rPr>
                    <w:t>32</w:t>
                  </w:r>
                  <w:r>
                    <w:rPr>
                      <w:rFonts w:ascii="仿宋_GB2312" w:hAnsi="仿宋_GB2312" w:cs="仿宋_GB2312" w:eastAsia="仿宋_GB2312"/>
                      <w:sz w:val="20"/>
                      <w:color w:val="000000"/>
                    </w:rPr>
                    <w:t>套</w:t>
                  </w:r>
                </w:p>
              </w:tc>
            </w:tr>
            <w:tr>
              <w:tc>
                <w:tcPr>
                  <w:tcW w:type="dxa" w:w="288"/>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13</w:t>
                  </w:r>
                </w:p>
              </w:tc>
              <w:tc>
                <w:tcPr>
                  <w:tcW w:type="dxa" w:w="158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both"/>
                  </w:pPr>
                  <w:r>
                    <w:rPr>
                      <w:rFonts w:ascii="仿宋_GB2312" w:hAnsi="仿宋_GB2312" w:cs="仿宋_GB2312" w:eastAsia="仿宋_GB2312"/>
                      <w:sz w:val="20"/>
                      <w:color w:val="000000"/>
                    </w:rPr>
                    <w:t>智能交互显示单元</w:t>
                  </w:r>
                </w:p>
              </w:tc>
              <w:tc>
                <w:tcPr>
                  <w:tcW w:type="dxa" w:w="678"/>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套</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02"/>
            </w:pPr>
            <w:r>
              <w:rPr>
                <w:rFonts w:ascii="仿宋_GB2312" w:hAnsi="仿宋_GB2312" w:cs="仿宋_GB2312" w:eastAsia="仿宋_GB2312"/>
                <w:sz w:val="20"/>
                <w:b/>
                <w:color w:val="000000"/>
              </w:rPr>
              <w:t>1</w:t>
            </w:r>
            <w:r>
              <w:rPr>
                <w:rFonts w:ascii="仿宋_GB2312" w:hAnsi="仿宋_GB2312" w:cs="仿宋_GB2312" w:eastAsia="仿宋_GB2312"/>
                <w:sz w:val="20"/>
                <w:b/>
                <w:color w:val="000000"/>
              </w:rPr>
              <w:t>、电源模块：</w:t>
            </w:r>
          </w:p>
          <w:p>
            <w:pPr>
              <w:pStyle w:val="null3"/>
              <w:ind w:firstLine="400"/>
            </w:pPr>
            <w:r>
              <w:rPr>
                <w:rFonts w:ascii="仿宋_GB2312" w:hAnsi="仿宋_GB2312" w:cs="仿宋_GB2312" w:eastAsia="仿宋_GB2312"/>
                <w:sz w:val="20"/>
                <w:color w:val="000000"/>
              </w:rPr>
              <w:t>（1）</w:t>
            </w:r>
            <w:r>
              <w:rPr>
                <w:rFonts w:ascii="仿宋_GB2312" w:hAnsi="仿宋_GB2312" w:cs="仿宋_GB2312" w:eastAsia="仿宋_GB2312"/>
                <w:sz w:val="20"/>
                <w:color w:val="000000"/>
              </w:rPr>
              <w:t>三相四线(或三相五线)380V，50Hz，最大工作电流≥10A,容量≤1.5kVA。满足漏电保护要求,具有过载、过流、缺相、漏电保护措施，漏电保护动作电流≤30mA；工作环境：温度-10℃—+40℃，相对湿度&lt;85%（25℃）</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02"/>
            </w:pPr>
            <w:r>
              <w:rPr>
                <w:rFonts w:ascii="仿宋_GB2312" w:hAnsi="仿宋_GB2312" w:cs="仿宋_GB2312" w:eastAsia="仿宋_GB2312"/>
                <w:sz w:val="20"/>
                <w:b/>
                <w:color w:val="000000"/>
              </w:rPr>
              <w:t>2</w:t>
            </w:r>
            <w:r>
              <w:rPr>
                <w:rFonts w:ascii="仿宋_GB2312" w:hAnsi="仿宋_GB2312" w:cs="仿宋_GB2312" w:eastAsia="仿宋_GB2312"/>
                <w:sz w:val="20"/>
                <w:b/>
                <w:color w:val="000000"/>
              </w:rPr>
              <w:t>、三相交流供电挂箱：</w:t>
            </w:r>
          </w:p>
          <w:p>
            <w:pPr>
              <w:pStyle w:val="null3"/>
              <w:ind w:firstLine="402"/>
            </w:pPr>
            <w:r>
              <w:rPr>
                <w:rFonts w:ascii="仿宋_GB2312" w:hAnsi="仿宋_GB2312" w:cs="仿宋_GB2312" w:eastAsia="仿宋_GB2312"/>
                <w:sz w:val="20"/>
                <w:color w:val="000000"/>
              </w:rPr>
              <w:t>（2）需提供额定电流6A的4P空开1个、需提供额定电流6A的4P漏保1个、22mm钥匙开关1个、22mm带指示按钮开关3个（常开、常闭各一组）、三相数控调压器1个（可设权限，支持远程在线调压）；</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3）U、V、W三相可调电源短路电流及过流电流均可通过管理员在线设置。设置有短路保护物理指示灯和解除短路保护物理按钮（非空气开关），可一键解除短路保护状态，系统应对短路保护次数，状态及时记录，管理员可实时查看，管理员可远程解除短路保护状态；</w:t>
            </w:r>
          </w:p>
          <w:p>
            <w:pPr>
              <w:pStyle w:val="null3"/>
              <w:ind w:firstLine="400"/>
            </w:pPr>
            <w:r>
              <w:rPr>
                <w:rFonts w:ascii="仿宋_GB2312" w:hAnsi="仿宋_GB2312" w:cs="仿宋_GB2312" w:eastAsia="仿宋_GB2312"/>
                <w:sz w:val="20"/>
                <w:color w:val="000000"/>
              </w:rPr>
              <w:t>（4）内嵌不小于5寸TFT触摸液晶，实时监测并显示三条相线和零线电流、三条相线电压；可根据实验内容随时设置线电流门槛值；实时显示线下实验跟踪过程中出现的严重的接线错误告警信息；显示实验菜单及对应实验框图，并在框图上自动显示实验需测量的支路电流，可直观显示实验设备工作状态、实验内容与实验框图。</w:t>
            </w:r>
          </w:p>
          <w:p>
            <w:pPr>
              <w:pStyle w:val="null3"/>
              <w:ind w:firstLine="400"/>
            </w:pPr>
            <w:r>
              <w:rPr>
                <w:rFonts w:ascii="仿宋_GB2312" w:hAnsi="仿宋_GB2312" w:cs="仿宋_GB2312" w:eastAsia="仿宋_GB2312"/>
                <w:sz w:val="20"/>
                <w:b/>
                <w:color w:val="000000"/>
              </w:rPr>
              <w:t>投标现场视频演示项1</w:t>
            </w:r>
            <w:r>
              <w:rPr>
                <w:rFonts w:ascii="仿宋_GB2312" w:hAnsi="仿宋_GB2312" w:cs="仿宋_GB2312" w:eastAsia="仿宋_GB2312"/>
                <w:sz w:val="20"/>
                <w:color w:val="000000"/>
              </w:rPr>
              <w:t>：招标现场需提供不小于5寸TFT触摸液晶实时显示平台线电压线电流、告警信息、实验框图、自动获取实验数据的视频演示</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color w:val="000000"/>
              </w:rPr>
              <w:t>（5）三相交流供电检测模块，支持对三相交流供电挂箱的连线检测；</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402"/>
            </w:pPr>
            <w:r>
              <w:rPr>
                <w:rFonts w:ascii="仿宋_GB2312" w:hAnsi="仿宋_GB2312" w:cs="仿宋_GB2312" w:eastAsia="仿宋_GB2312"/>
                <w:sz w:val="20"/>
                <w:b/>
                <w:color w:val="000000"/>
              </w:rPr>
              <w:t>3</w:t>
            </w:r>
            <w:r>
              <w:rPr>
                <w:rFonts w:ascii="仿宋_GB2312" w:hAnsi="仿宋_GB2312" w:cs="仿宋_GB2312" w:eastAsia="仿宋_GB2312"/>
                <w:sz w:val="20"/>
                <w:b/>
                <w:color w:val="000000"/>
              </w:rPr>
              <w:t>、电机控制挂箱：</w:t>
            </w:r>
          </w:p>
          <w:p>
            <w:pPr>
              <w:pStyle w:val="null3"/>
              <w:ind w:firstLine="400"/>
            </w:pPr>
            <w:r>
              <w:rPr>
                <w:rFonts w:ascii="仿宋_GB2312" w:hAnsi="仿宋_GB2312" w:cs="仿宋_GB2312" w:eastAsia="仿宋_GB2312"/>
                <w:sz w:val="20"/>
                <w:color w:val="000000"/>
              </w:rPr>
              <w:t>（6）线圈额定电压220V交流接触器（3主触点4个辅助触点，2常开2常闭）2个；所有线包和触点接线端均通过电工专用4mm香蕉插头座在面板引出；</w:t>
            </w:r>
          </w:p>
          <w:p>
            <w:pPr>
              <w:pStyle w:val="null3"/>
              <w:ind w:firstLine="400"/>
            </w:pPr>
            <w:r>
              <w:rPr>
                <w:rFonts w:ascii="仿宋_GB2312" w:hAnsi="仿宋_GB2312" w:cs="仿宋_GB2312" w:eastAsia="仿宋_GB2312"/>
                <w:sz w:val="20"/>
                <w:color w:val="000000"/>
              </w:rPr>
              <w:t>（7）配合电机控制检测模块，支持对电机控制挂箱的连线检测；</w:t>
            </w:r>
          </w:p>
          <w:p>
            <w:pPr>
              <w:pStyle w:val="null3"/>
              <w:ind w:firstLine="400"/>
            </w:pPr>
            <w:r>
              <w:rPr>
                <w:rFonts w:ascii="仿宋_GB2312" w:hAnsi="仿宋_GB2312" w:cs="仿宋_GB2312" w:eastAsia="仿宋_GB2312"/>
                <w:sz w:val="20"/>
                <w:color w:val="000000"/>
              </w:rPr>
              <w:t>▲（8）模块挂箱可支持浏览器在线搭建交流接触器点动、自锁、互锁、（电机）正反转控制电路，可远程操作平台进行实验；</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402"/>
            </w:pPr>
            <w:r>
              <w:rPr>
                <w:rFonts w:ascii="仿宋_GB2312" w:hAnsi="仿宋_GB2312" w:cs="仿宋_GB2312" w:eastAsia="仿宋_GB2312"/>
                <w:sz w:val="20"/>
                <w:b/>
                <w:color w:val="000000"/>
              </w:rPr>
              <w:t>4</w:t>
            </w:r>
            <w:r>
              <w:rPr>
                <w:rFonts w:ascii="仿宋_GB2312" w:hAnsi="仿宋_GB2312" w:cs="仿宋_GB2312" w:eastAsia="仿宋_GB2312"/>
                <w:sz w:val="20"/>
                <w:b/>
                <w:color w:val="000000"/>
              </w:rPr>
              <w:t xml:space="preserve">、降压启动挂箱： </w:t>
            </w:r>
          </w:p>
          <w:p>
            <w:pPr>
              <w:pStyle w:val="null3"/>
              <w:ind w:firstLine="402"/>
            </w:pPr>
            <w:r>
              <w:rPr>
                <w:rFonts w:ascii="仿宋_GB2312" w:hAnsi="仿宋_GB2312" w:cs="仿宋_GB2312" w:eastAsia="仿宋_GB2312"/>
                <w:sz w:val="20"/>
                <w:color w:val="000000"/>
              </w:rPr>
              <w:t>（9）线圈额定电压220V交流接触器（3主触点4个辅助触点，2常开2常闭）2个；线圈额定电压220V热继电器1个；220V时间继电器（1常开1常闭）1个；所有线包和触点接线端均可在面板引出；</w:t>
            </w:r>
          </w:p>
          <w:p>
            <w:pPr>
              <w:pStyle w:val="null3"/>
              <w:ind w:firstLine="400"/>
            </w:pPr>
            <w:r>
              <w:rPr>
                <w:rFonts w:ascii="仿宋_GB2312" w:hAnsi="仿宋_GB2312" w:cs="仿宋_GB2312" w:eastAsia="仿宋_GB2312"/>
                <w:sz w:val="20"/>
                <w:color w:val="000000"/>
              </w:rPr>
              <w:t>（10）降压启动检测模块：支持对降压启动挂箱的连线检测；</w:t>
            </w:r>
          </w:p>
          <w:p>
            <w:pPr>
              <w:pStyle w:val="null3"/>
              <w:ind w:firstLine="400"/>
            </w:pPr>
            <w:r>
              <w:rPr>
                <w:rFonts w:ascii="仿宋_GB2312" w:hAnsi="仿宋_GB2312" w:cs="仿宋_GB2312" w:eastAsia="仿宋_GB2312"/>
                <w:sz w:val="20"/>
                <w:color w:val="000000"/>
              </w:rPr>
              <w:t>（11）</w:t>
            </w:r>
            <w:r>
              <w:rPr>
                <w:rFonts w:ascii="仿宋_GB2312" w:hAnsi="仿宋_GB2312" w:cs="仿宋_GB2312" w:eastAsia="仿宋_GB2312"/>
                <w:sz w:val="20"/>
                <w:color w:val="000000"/>
              </w:rPr>
              <w:t>模块挂箱可支持浏览器在线搭建电机降压启动控制电路，可远程操作平台进行实验；</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402"/>
            </w:pPr>
            <w:r>
              <w:rPr>
                <w:rFonts w:ascii="仿宋_GB2312" w:hAnsi="仿宋_GB2312" w:cs="仿宋_GB2312" w:eastAsia="仿宋_GB2312"/>
                <w:sz w:val="20"/>
                <w:b/>
                <w:color w:val="000000"/>
              </w:rPr>
              <w:t>5</w:t>
            </w:r>
            <w:r>
              <w:rPr>
                <w:rFonts w:ascii="仿宋_GB2312" w:hAnsi="仿宋_GB2312" w:cs="仿宋_GB2312" w:eastAsia="仿宋_GB2312"/>
                <w:sz w:val="20"/>
                <w:b/>
                <w:color w:val="000000"/>
              </w:rPr>
              <w:t>、三相异步电机挂箱：</w:t>
            </w:r>
          </w:p>
          <w:p>
            <w:pPr>
              <w:pStyle w:val="null3"/>
              <w:ind w:firstLine="400"/>
            </w:pPr>
            <w:r>
              <w:rPr>
                <w:rFonts w:ascii="仿宋_GB2312" w:hAnsi="仿宋_GB2312" w:cs="仿宋_GB2312" w:eastAsia="仿宋_GB2312"/>
                <w:sz w:val="20"/>
                <w:color w:val="000000"/>
              </w:rPr>
              <w:t>（12）25W三相异步电机，三绕组接线端均通过电工专用4mm香蕉插头座在面板引出；LED数显电机转向转速，指示灯显示转向；</w:t>
            </w:r>
          </w:p>
          <w:p>
            <w:pPr>
              <w:pStyle w:val="null3"/>
              <w:ind w:firstLine="400"/>
            </w:pPr>
            <w:r>
              <w:rPr>
                <w:rFonts w:ascii="仿宋_GB2312" w:hAnsi="仿宋_GB2312" w:cs="仿宋_GB2312" w:eastAsia="仿宋_GB2312"/>
                <w:sz w:val="20"/>
                <w:color w:val="000000"/>
              </w:rPr>
              <w:t>（13）三相异步电机检测模块：支持对三相异步电机挂箱的连线检测；</w:t>
            </w:r>
          </w:p>
          <w:p>
            <w:pPr>
              <w:pStyle w:val="null3"/>
              <w:ind w:firstLine="400"/>
            </w:pPr>
            <w:r>
              <w:rPr>
                <w:rFonts w:ascii="仿宋_GB2312" w:hAnsi="仿宋_GB2312" w:cs="仿宋_GB2312" w:eastAsia="仿宋_GB2312"/>
                <w:sz w:val="20"/>
                <w:color w:val="000000"/>
              </w:rPr>
              <w:t>（14）模块挂箱可支持浏览器在线搭建电机Y或Δ控制电路实验，可远程操作平台进行实验</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402"/>
            </w:pPr>
            <w:r>
              <w:rPr>
                <w:rFonts w:ascii="仿宋_GB2312" w:hAnsi="仿宋_GB2312" w:cs="仿宋_GB2312" w:eastAsia="仿宋_GB2312"/>
                <w:sz w:val="20"/>
                <w:b/>
                <w:color w:val="000000"/>
              </w:rPr>
              <w:t>6</w:t>
            </w:r>
            <w:r>
              <w:rPr>
                <w:rFonts w:ascii="仿宋_GB2312" w:hAnsi="仿宋_GB2312" w:cs="仿宋_GB2312" w:eastAsia="仿宋_GB2312"/>
                <w:sz w:val="20"/>
                <w:b/>
                <w:color w:val="000000"/>
              </w:rPr>
              <w:t>、三相交流负载挂箱：</w:t>
            </w:r>
          </w:p>
          <w:p>
            <w:pPr>
              <w:pStyle w:val="null3"/>
              <w:ind w:firstLine="400"/>
            </w:pPr>
            <w:r>
              <w:rPr>
                <w:rFonts w:ascii="仿宋_GB2312" w:hAnsi="仿宋_GB2312" w:cs="仿宋_GB2312" w:eastAsia="仿宋_GB2312"/>
                <w:sz w:val="20"/>
                <w:color w:val="000000"/>
              </w:rPr>
              <w:t>（15）三相交流电实验可扩展线上线下混合实验模式，挂箱基于3组3个10W白炽灯研究三相交流电Y型和Δ型接线时线电压相电压、</w:t>
            </w:r>
            <w:r>
              <w:rPr>
                <w:rFonts w:ascii="仿宋_GB2312" w:hAnsi="仿宋_GB2312" w:cs="仿宋_GB2312" w:eastAsia="仿宋_GB2312"/>
                <w:sz w:val="20"/>
                <w:color w:val="000000"/>
              </w:rPr>
              <w:t>线电流相电流间相互关系；基于一个电感（约1.2H）、一组电容（0.22uF、0.33uF、0.47uF、0.68U、1uF、1.2uF）、二个在线电流表（一个测回路电流、一个测电感支路电流）。</w:t>
            </w:r>
          </w:p>
          <w:p>
            <w:pPr>
              <w:pStyle w:val="null3"/>
              <w:ind w:firstLine="402"/>
            </w:pPr>
            <w:r>
              <w:rPr>
                <w:rFonts w:ascii="仿宋_GB2312" w:hAnsi="仿宋_GB2312" w:cs="仿宋_GB2312" w:eastAsia="仿宋_GB2312"/>
                <w:sz w:val="20"/>
                <w:b/>
                <w:color w:val="000000"/>
              </w:rPr>
              <w:t>投标现场视频演示项2：</w:t>
            </w:r>
            <w:r>
              <w:rPr>
                <w:rFonts w:ascii="仿宋_GB2312" w:hAnsi="仿宋_GB2312" w:cs="仿宋_GB2312" w:eastAsia="仿宋_GB2312"/>
                <w:sz w:val="20"/>
                <w:color w:val="000000"/>
              </w:rPr>
              <w:t>招标现场需提供功率因数调整电路两个在线电流表值随功率因数变化的</w:t>
            </w:r>
            <w:r>
              <w:rPr>
                <w:rFonts w:ascii="仿宋_GB2312" w:hAnsi="仿宋_GB2312" w:cs="仿宋_GB2312" w:eastAsia="仿宋_GB2312"/>
                <w:sz w:val="20"/>
                <w:color w:val="000000"/>
              </w:rPr>
              <w:t>视频演示</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w:t>
            </w:r>
            <w:r>
              <w:rPr>
                <w:rFonts w:ascii="仿宋_GB2312" w:hAnsi="仿宋_GB2312" w:cs="仿宋_GB2312" w:eastAsia="仿宋_GB2312"/>
                <w:sz w:val="20"/>
                <w:color w:val="000000"/>
              </w:rPr>
              <w:t>（16）智能交流电表单元：可测试交流电流、交流电压、有功功率、无功功率、视在功率、功率因数,有功功率0.5级、无功功率1级、功率因数0.5级；显示屏能实时显示电压电流波形和电压电流矢量图，形象反映电压电流相位关系，自动识别负载性质（感性或容性）</w:t>
            </w:r>
            <w:r>
              <w:rPr>
                <w:rFonts w:ascii="仿宋_GB2312" w:hAnsi="仿宋_GB2312" w:cs="仿宋_GB2312" w:eastAsia="仿宋_GB2312"/>
                <w:sz w:val="20"/>
                <w:color w:val="000000"/>
              </w:rPr>
              <w:t>；</w:t>
            </w:r>
          </w:p>
          <w:p>
            <w:pPr>
              <w:pStyle w:val="null3"/>
              <w:ind w:firstLine="400"/>
            </w:pPr>
            <w:r>
              <w:rPr>
                <w:rFonts w:ascii="仿宋_GB2312" w:hAnsi="仿宋_GB2312" w:cs="仿宋_GB2312" w:eastAsia="仿宋_GB2312"/>
                <w:sz w:val="20"/>
                <w:color w:val="000000"/>
              </w:rPr>
              <w:t>（17）三相交流负载检测模块：支持对三相交流负载挂</w:t>
            </w:r>
            <w:r>
              <w:rPr>
                <w:rFonts w:ascii="仿宋_GB2312" w:hAnsi="仿宋_GB2312" w:cs="仿宋_GB2312" w:eastAsia="仿宋_GB2312"/>
                <w:sz w:val="20"/>
                <w:color w:val="000000"/>
              </w:rPr>
              <w:t>箱的连线检测；</w:t>
            </w:r>
          </w:p>
          <w:p>
            <w:pPr>
              <w:pStyle w:val="null3"/>
              <w:ind w:firstLine="400"/>
            </w:pPr>
            <w:r>
              <w:rPr>
                <w:rFonts w:ascii="仿宋_GB2312" w:hAnsi="仿宋_GB2312" w:cs="仿宋_GB2312" w:eastAsia="仿宋_GB2312"/>
                <w:sz w:val="20"/>
                <w:color w:val="000000"/>
              </w:rPr>
              <w:t>（18）模块挂</w:t>
            </w:r>
            <w:r>
              <w:rPr>
                <w:rFonts w:ascii="仿宋_GB2312" w:hAnsi="仿宋_GB2312" w:cs="仿宋_GB2312" w:eastAsia="仿宋_GB2312"/>
                <w:sz w:val="20"/>
                <w:color w:val="000000"/>
              </w:rPr>
              <w:t>箱可支持浏览器远程在线测控进行三相电负载相关实验，可远程操作平台进行实验；</w:t>
            </w:r>
          </w:p>
          <w:p>
            <w:pPr>
              <w:pStyle w:val="null3"/>
              <w:ind w:firstLine="402"/>
            </w:pP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402"/>
            </w:pPr>
            <w:r>
              <w:rPr>
                <w:rFonts w:ascii="仿宋_GB2312" w:hAnsi="仿宋_GB2312" w:cs="仿宋_GB2312" w:eastAsia="仿宋_GB2312"/>
                <w:sz w:val="20"/>
                <w:b/>
                <w:color w:val="000000"/>
              </w:rPr>
              <w:t>7</w:t>
            </w:r>
            <w:r>
              <w:rPr>
                <w:rFonts w:ascii="仿宋_GB2312" w:hAnsi="仿宋_GB2312" w:cs="仿宋_GB2312" w:eastAsia="仿宋_GB2312"/>
                <w:sz w:val="20"/>
                <w:b/>
                <w:color w:val="000000"/>
              </w:rPr>
              <w:t>、电路分析实验挂箱</w:t>
            </w:r>
          </w:p>
          <w:p>
            <w:pPr>
              <w:pStyle w:val="null3"/>
              <w:ind w:firstLine="402"/>
            </w:pPr>
            <w:r>
              <w:rPr>
                <w:rFonts w:ascii="仿宋_GB2312" w:hAnsi="仿宋_GB2312" w:cs="仿宋_GB2312" w:eastAsia="仿宋_GB2312"/>
                <w:sz w:val="20"/>
                <w:color w:val="000000"/>
              </w:rPr>
              <w:t>（19）支持直流电路与动态电路要求实验，实验电路以拓扑图形式提供，学生可灵活搭建实验电路、灵活接入激励源和测试仪器；标配数字电阻箱，最大电阻≥15KΩ，步长≤20Ω；所用测试仪器可选内嵌虚拟仪器或外置实物仪器，挂箱右侧配有各仪器接入柱，实验过程不需变换测试仪器接入点；</w:t>
            </w:r>
          </w:p>
          <w:p>
            <w:pPr>
              <w:pStyle w:val="null3"/>
              <w:ind w:firstLine="400"/>
            </w:pPr>
            <w:r>
              <w:rPr>
                <w:rFonts w:ascii="仿宋_GB2312" w:hAnsi="仿宋_GB2312" w:cs="仿宋_GB2312" w:eastAsia="仿宋_GB2312"/>
                <w:sz w:val="20"/>
                <w:color w:val="000000"/>
              </w:rPr>
              <w:t>（20）电路分析实验检测模块：支持对电路分析实验挂箱的连线检测；</w:t>
            </w:r>
          </w:p>
          <w:p>
            <w:pPr>
              <w:pStyle w:val="null3"/>
              <w:ind w:firstLine="400"/>
            </w:pPr>
            <w:r>
              <w:rPr>
                <w:rFonts w:ascii="仿宋_GB2312" w:hAnsi="仿宋_GB2312" w:cs="仿宋_GB2312" w:eastAsia="仿宋_GB2312"/>
                <w:sz w:val="20"/>
                <w:color w:val="000000"/>
              </w:rPr>
              <w:t>▲（21）模块挂箱可支持浏览器远程在线测控进行电路分析相关实验，可远程操作平台进行实验；</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ind w:firstLine="402"/>
            </w:pPr>
            <w:r>
              <w:rPr>
                <w:rFonts w:ascii="仿宋_GB2312" w:hAnsi="仿宋_GB2312" w:cs="仿宋_GB2312" w:eastAsia="仿宋_GB2312"/>
                <w:sz w:val="20"/>
                <w:b/>
                <w:color w:val="000000"/>
              </w:rPr>
              <w:t>8</w:t>
            </w:r>
            <w:r>
              <w:rPr>
                <w:rFonts w:ascii="仿宋_GB2312" w:hAnsi="仿宋_GB2312" w:cs="仿宋_GB2312" w:eastAsia="仿宋_GB2312"/>
                <w:sz w:val="20"/>
                <w:b/>
                <w:color w:val="000000"/>
              </w:rPr>
              <w:t>、直流电表挂箱：</w:t>
            </w:r>
          </w:p>
          <w:p>
            <w:pPr>
              <w:pStyle w:val="null3"/>
              <w:ind w:firstLine="402"/>
            </w:pPr>
            <w:r>
              <w:rPr>
                <w:rFonts w:ascii="仿宋_GB2312" w:hAnsi="仿宋_GB2312" w:cs="仿宋_GB2312" w:eastAsia="仿宋_GB2312"/>
                <w:sz w:val="20"/>
                <w:color w:val="000000"/>
              </w:rPr>
              <w:t>（22）直流电压表仪表测量档位分为200mV、2V、20V、200V、750V五档，四位数字显示，精度0.1级，输入阻抗10MΩ；可设置手动调档和自动档位两种模式，上电默认自动档模式，支持测量档位越界报警，仪表支持RS485通信接口；</w:t>
            </w:r>
          </w:p>
          <w:p>
            <w:pPr>
              <w:pStyle w:val="null3"/>
              <w:ind w:firstLine="400"/>
            </w:pPr>
            <w:r>
              <w:rPr>
                <w:rFonts w:ascii="仿宋_GB2312" w:hAnsi="仿宋_GB2312" w:cs="仿宋_GB2312" w:eastAsia="仿宋_GB2312"/>
                <w:sz w:val="20"/>
                <w:color w:val="000000"/>
              </w:rPr>
              <w:t>（23）直流电流表仪表测量分为2mA、20mA、200mA和3A四种测量档位，四位数字显示，精度0.1级；可设置手动调档和自动档位两种模式，上电默认自动档模式，支持测量档位越界报警，仪表支持RS485通信接口；</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ind w:firstLine="402"/>
            </w:pPr>
            <w:r>
              <w:rPr>
                <w:rFonts w:ascii="仿宋_GB2312" w:hAnsi="仿宋_GB2312" w:cs="仿宋_GB2312" w:eastAsia="仿宋_GB2312"/>
                <w:sz w:val="20"/>
                <w:b/>
                <w:color w:val="000000"/>
              </w:rPr>
              <w:t>9</w:t>
            </w:r>
            <w:r>
              <w:rPr>
                <w:rFonts w:ascii="仿宋_GB2312" w:hAnsi="仿宋_GB2312" w:cs="仿宋_GB2312" w:eastAsia="仿宋_GB2312"/>
                <w:sz w:val="20"/>
                <w:b/>
                <w:color w:val="000000"/>
              </w:rPr>
              <w:t>、综合仪器挂箱：</w:t>
            </w:r>
          </w:p>
          <w:p>
            <w:pPr>
              <w:pStyle w:val="null3"/>
              <w:ind w:firstLine="400"/>
            </w:pPr>
            <w:r>
              <w:rPr>
                <w:rFonts w:ascii="仿宋_GB2312" w:hAnsi="仿宋_GB2312" w:cs="仿宋_GB2312" w:eastAsia="仿宋_GB2312"/>
                <w:sz w:val="20"/>
                <w:color w:val="000000"/>
              </w:rPr>
              <w:t>（24）交流电压测量：测量范围0-500V；交流电流测量：0-3A，仪表支持RS485通信接口；</w:t>
            </w:r>
          </w:p>
          <w:p>
            <w:pPr>
              <w:pStyle w:val="null3"/>
              <w:ind w:firstLine="400"/>
            </w:pPr>
            <w:r>
              <w:rPr>
                <w:rFonts w:ascii="仿宋_GB2312" w:hAnsi="仿宋_GB2312" w:cs="仿宋_GB2312" w:eastAsia="仿宋_GB2312"/>
                <w:sz w:val="20"/>
                <w:color w:val="000000"/>
              </w:rPr>
              <w:t>（25）交流毫伏表：测量幅度范围30Vpp，频率范围10Hz-1MHz，四位数字显示，精度0.5级，仪表支持RS485通信接口；</w:t>
            </w:r>
          </w:p>
          <w:p>
            <w:pPr>
              <w:pStyle w:val="null3"/>
              <w:ind w:firstLine="400"/>
            </w:pPr>
            <w:r>
              <w:rPr>
                <w:rFonts w:ascii="仿宋_GB2312" w:hAnsi="仿宋_GB2312" w:cs="仿宋_GB2312" w:eastAsia="仿宋_GB2312"/>
                <w:sz w:val="20"/>
                <w:color w:val="000000"/>
              </w:rPr>
              <w:t>（26）频率测量：数字显示6位频率值，测量精度：0.1级，测量范围：0-1MHz，仪表支持RS485通信接口；</w:t>
            </w:r>
          </w:p>
          <w:p>
            <w:pPr>
              <w:pStyle w:val="null3"/>
              <w:ind w:firstLine="400"/>
            </w:pPr>
            <w:r>
              <w:rPr>
                <w:rFonts w:ascii="仿宋_GB2312" w:hAnsi="仿宋_GB2312" w:cs="仿宋_GB2312" w:eastAsia="仿宋_GB2312"/>
                <w:sz w:val="20"/>
                <w:color w:val="000000"/>
              </w:rPr>
              <w:t>（27）功率测量：测量范围0-500V、0-3A，仪表支持RS485通信接口；</w:t>
            </w:r>
          </w:p>
          <w:p>
            <w:pPr>
              <w:pStyle w:val="null3"/>
              <w:ind w:firstLine="400"/>
            </w:pPr>
            <w:r>
              <w:rPr>
                <w:rFonts w:ascii="仿宋_GB2312" w:hAnsi="仿宋_GB2312" w:cs="仿宋_GB2312" w:eastAsia="仿宋_GB2312"/>
                <w:sz w:val="20"/>
                <w:color w:val="000000"/>
              </w:rPr>
              <w:t>（28）输出波形要求：正弦、三角、脉冲、方波、噪声、半波、全波等信号；输出频率：3Hz-1MHz连续可调。幅值调节范围：0-17Vpp，带有20db、40db衰减功能，信号频率4位数码管显示；</w:t>
            </w:r>
          </w:p>
          <w:p>
            <w:pPr>
              <w:pStyle w:val="null3"/>
              <w:ind w:firstLine="400"/>
            </w:pPr>
            <w:r>
              <w:rPr>
                <w:rFonts w:ascii="仿宋_GB2312" w:hAnsi="仿宋_GB2312" w:cs="仿宋_GB2312" w:eastAsia="仿宋_GB2312"/>
                <w:sz w:val="20"/>
                <w:color w:val="000000"/>
              </w:rPr>
              <w:t>（29）可调电流源一路电流源，输出电流0-500mA连续可调，从0.00mA起调，三档量程2mA、20mA和200mA，可自动切换，也可手动切换，误差不大于0.1mA, 拨码开关设置，4位LED数字显示，最大开路电压30V，可开路保护和自动恢复功能；</w:t>
            </w:r>
          </w:p>
          <w:p>
            <w:pPr>
              <w:pStyle w:val="null3"/>
              <w:ind w:firstLine="400"/>
            </w:pPr>
            <w:r>
              <w:rPr>
                <w:rFonts w:ascii="仿宋_GB2312" w:hAnsi="仿宋_GB2312" w:cs="仿宋_GB2312" w:eastAsia="仿宋_GB2312"/>
                <w:sz w:val="20"/>
                <w:color w:val="000000"/>
              </w:rPr>
              <w:t>（30）双路连续可调电压源各自独立（不共地），输出电压可调且不小于20V，输出电流不小于200mA，每路输出均有短路保护和自动恢复功能；</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sz w:val="20"/>
                <w:b/>
                <w:color w:val="000000"/>
              </w:rPr>
              <w:t>10</w:t>
            </w:r>
            <w:r>
              <w:rPr>
                <w:rFonts w:ascii="仿宋_GB2312" w:hAnsi="仿宋_GB2312" w:cs="仿宋_GB2312" w:eastAsia="仿宋_GB2312"/>
                <w:sz w:val="20"/>
                <w:b/>
                <w:color w:val="000000"/>
              </w:rPr>
              <w:t>、线下实验过程跟踪模块：</w:t>
            </w:r>
          </w:p>
          <w:p>
            <w:pPr>
              <w:pStyle w:val="null3"/>
              <w:ind w:firstLine="402"/>
            </w:pPr>
            <w:r>
              <w:rPr>
                <w:rFonts w:ascii="仿宋_GB2312" w:hAnsi="仿宋_GB2312" w:cs="仿宋_GB2312" w:eastAsia="仿宋_GB2312"/>
                <w:sz w:val="20"/>
                <w:color w:val="000000"/>
              </w:rPr>
              <w:t>（31）内嵌基于微处理器和模拟开关矩阵的自动扫描单元，实时扫描且记录两个或多个相通端点、内嵌仪表的测量值（电压、电流、功率因素、矢量图等）、器件状态、各种操作时间，模块网口自动上传各种信息于服务器</w:t>
            </w:r>
            <w:r>
              <w:rPr>
                <w:rFonts w:ascii="仿宋_GB2312" w:hAnsi="仿宋_GB2312" w:cs="仿宋_GB2312" w:eastAsia="仿宋_GB2312"/>
                <w:sz w:val="20"/>
                <w:color w:val="000000"/>
              </w:rPr>
              <w:t>。</w:t>
            </w:r>
          </w:p>
          <w:p>
            <w:pPr>
              <w:pStyle w:val="null3"/>
              <w:ind w:firstLine="402"/>
            </w:pPr>
            <w:r>
              <w:rPr>
                <w:rFonts w:ascii="仿宋_GB2312" w:hAnsi="仿宋_GB2312" w:cs="仿宋_GB2312" w:eastAsia="仿宋_GB2312"/>
                <w:sz w:val="20"/>
                <w:b/>
                <w:color w:val="000000"/>
              </w:rPr>
              <w:t>投标现场视频演示项3：</w:t>
            </w:r>
            <w:r>
              <w:rPr>
                <w:rFonts w:ascii="仿宋_GB2312" w:hAnsi="仿宋_GB2312" w:cs="仿宋_GB2312" w:eastAsia="仿宋_GB2312"/>
                <w:sz w:val="20"/>
                <w:color w:val="000000"/>
              </w:rPr>
              <w:t>招标现场需提供直流电实验电路搭建与测试仪器接入过程跟踪的</w:t>
            </w:r>
            <w:r>
              <w:rPr>
                <w:rFonts w:ascii="仿宋_GB2312" w:hAnsi="仿宋_GB2312" w:cs="仿宋_GB2312" w:eastAsia="仿宋_GB2312"/>
                <w:sz w:val="20"/>
                <w:color w:val="000000"/>
              </w:rPr>
              <w:t>视频演示；</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ind w:firstLine="402"/>
            </w:pPr>
            <w:r>
              <w:rPr>
                <w:rFonts w:ascii="仿宋_GB2312" w:hAnsi="仿宋_GB2312" w:cs="仿宋_GB2312" w:eastAsia="仿宋_GB2312"/>
                <w:sz w:val="20"/>
                <w:b/>
                <w:color w:val="000000"/>
              </w:rPr>
              <w:t>11</w:t>
            </w:r>
            <w:r>
              <w:rPr>
                <w:rFonts w:ascii="仿宋_GB2312" w:hAnsi="仿宋_GB2312" w:cs="仿宋_GB2312" w:eastAsia="仿宋_GB2312"/>
                <w:sz w:val="20"/>
                <w:b/>
                <w:color w:val="000000"/>
              </w:rPr>
              <w:t>、线上实验功能模块：</w:t>
            </w:r>
          </w:p>
          <w:p>
            <w:pPr>
              <w:pStyle w:val="null3"/>
              <w:ind w:firstLine="402"/>
            </w:pPr>
            <w:r>
              <w:rPr>
                <w:rFonts w:ascii="仿宋_GB2312" w:hAnsi="仿宋_GB2312" w:cs="仿宋_GB2312" w:eastAsia="仿宋_GB2312"/>
                <w:sz w:val="20"/>
                <w:color w:val="000000"/>
              </w:rPr>
              <w:t>▲（32）实验时，学生能通过网络在客户端浏览器上连线搭建实验电路、在线调整电路参数、在线测量实验数据、在线存取实验电路与实验数据、在线生成与上传电子实验报告等线上实验操作。</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ind w:firstLine="402"/>
            </w:pPr>
            <w:r>
              <w:rPr>
                <w:rFonts w:ascii="仿宋_GB2312" w:hAnsi="仿宋_GB2312" w:cs="仿宋_GB2312" w:eastAsia="仿宋_GB2312"/>
                <w:sz w:val="20"/>
                <w:b/>
                <w:color w:val="000000"/>
              </w:rPr>
              <w:t>12</w:t>
            </w:r>
            <w:r>
              <w:rPr>
                <w:rFonts w:ascii="仿宋_GB2312" w:hAnsi="仿宋_GB2312" w:cs="仿宋_GB2312" w:eastAsia="仿宋_GB2312"/>
                <w:sz w:val="20"/>
                <w:b/>
                <w:color w:val="000000"/>
              </w:rPr>
              <w:t>、电工电子智慧实践创新操作台：</w:t>
            </w:r>
          </w:p>
          <w:p>
            <w:pPr>
              <w:pStyle w:val="null3"/>
              <w:ind w:firstLine="402"/>
            </w:pPr>
            <w:r>
              <w:rPr>
                <w:rFonts w:ascii="仿宋_GB2312" w:hAnsi="仿宋_GB2312" w:cs="仿宋_GB2312" w:eastAsia="仿宋_GB2312"/>
                <w:sz w:val="20"/>
                <w:color w:val="000000"/>
              </w:rPr>
              <w:t>（33）电工电子智慧实践创新操作台集成电源转换器，转换器符合新国标阻燃白色面板插座，单相220伏三孔不少于7个，单相220伏2孔不少于3个，独立空气开关总控；操作台单套采用定制2工位，整体结构尺寸1600mm×800mm×750mm（尺寸可定制），框架材质要求钢木结构（钢材厚度≥1.2mm），防火、防水、耐磨防静电桌面（板厚度≥20mm）；单套配套合适钢木结构凳子2个，共计64个，尺寸：长340mm*宽240mm*高420mm（尺寸可定制），凳面25mm三聚氰胺板，采用全钢架构焊接，可靠，耐用；</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ind w:firstLine="402"/>
            </w:pPr>
            <w:r>
              <w:rPr>
                <w:rFonts w:ascii="仿宋_GB2312" w:hAnsi="仿宋_GB2312" w:cs="仿宋_GB2312" w:eastAsia="仿宋_GB2312"/>
                <w:sz w:val="20"/>
                <w:b/>
                <w:color w:val="000000"/>
              </w:rPr>
              <w:t>13</w:t>
            </w:r>
            <w:r>
              <w:rPr>
                <w:rFonts w:ascii="仿宋_GB2312" w:hAnsi="仿宋_GB2312" w:cs="仿宋_GB2312" w:eastAsia="仿宋_GB2312"/>
                <w:sz w:val="20"/>
                <w:b/>
                <w:color w:val="000000"/>
              </w:rPr>
              <w:t>、智能交互显示单元：</w:t>
            </w:r>
          </w:p>
          <w:p>
            <w:pPr>
              <w:pStyle w:val="null3"/>
              <w:ind w:firstLine="400"/>
            </w:pPr>
            <w:r>
              <w:rPr>
                <w:rFonts w:ascii="仿宋_GB2312" w:hAnsi="仿宋_GB2312" w:cs="仿宋_GB2312" w:eastAsia="仿宋_GB2312"/>
                <w:sz w:val="20"/>
                <w:color w:val="000000"/>
              </w:rPr>
              <w:t>（34）整机外壳与结构 整机采用全金属外壳，三拼接平面一体化设计。</w:t>
            </w:r>
          </w:p>
          <w:p>
            <w:pPr>
              <w:pStyle w:val="null3"/>
              <w:ind w:firstLine="400"/>
            </w:pPr>
            <w:r>
              <w:rPr>
                <w:rFonts w:ascii="仿宋_GB2312" w:hAnsi="仿宋_GB2312" w:cs="仿宋_GB2312" w:eastAsia="仿宋_GB2312"/>
                <w:sz w:val="20"/>
                <w:color w:val="000000"/>
              </w:rPr>
              <w:t>（35）屏幕边缘采用圆角包边防护，整机背板采用金属材质。整体外观尺寸：宽≥4200mm，高≥1200mm，厚≤117mm。整机屏幕采用超高清LED液晶显示屏，显示尺寸86寸，显示比例16:9，分辨率3840×2160。</w:t>
            </w:r>
          </w:p>
          <w:p>
            <w:pPr>
              <w:pStyle w:val="null3"/>
              <w:ind w:firstLine="400"/>
            </w:pPr>
            <w:r>
              <w:rPr>
                <w:rFonts w:ascii="仿宋_GB2312" w:hAnsi="仿宋_GB2312" w:cs="仿宋_GB2312" w:eastAsia="仿宋_GB2312"/>
                <w:sz w:val="20"/>
                <w:color w:val="000000"/>
              </w:rPr>
              <w:t>（36）整机嵌入式系统版本≥Android 14。采用红外触控方式，支持在Windows系统和Android系统中进行40点或以上触控。整机内置2.2声道扬声器，额定总功率≥60W。整机内置非独立外扩展的8阵列麦克风，拾音距离≥10m。整机具有护眼模式。整机内置双WiFi6无线网卡。</w:t>
            </w:r>
          </w:p>
          <w:p>
            <w:pPr>
              <w:pStyle w:val="null3"/>
              <w:ind w:firstLine="400"/>
            </w:pPr>
            <w:r>
              <w:rPr>
                <w:rFonts w:ascii="仿宋_GB2312" w:hAnsi="仿宋_GB2312" w:cs="仿宋_GB2312" w:eastAsia="仿宋_GB2312"/>
                <w:sz w:val="20"/>
                <w:color w:val="000000"/>
              </w:rPr>
              <w:t>（37）整机具备前置Type-C接口≥1个，HDMI接口≥2个，前置USB接口≥2个。内置摄像头可拍摄≥4800万像素的照片，支持输出8192×2048分辨率的照片和视频，支持画面畸变矫正功能，可用于AI图像、音频处理；</w:t>
            </w:r>
          </w:p>
          <w:p>
            <w:pPr>
              <w:pStyle w:val="null3"/>
              <w:ind w:firstLine="400"/>
            </w:pPr>
            <w:r>
              <w:rPr>
                <w:rFonts w:ascii="仿宋_GB2312" w:hAnsi="仿宋_GB2312" w:cs="仿宋_GB2312" w:eastAsia="仿宋_GB2312"/>
                <w:sz w:val="20"/>
                <w:color w:val="000000"/>
              </w:rPr>
              <w:t>（38）OPS电脑模块：CPU Intel不低于i7-12系列，核心数不少于8个；内存不低于16G; 固态硬盘不低于512G。</w:t>
            </w:r>
          </w:p>
          <w:p>
            <w:pPr>
              <w:pStyle w:val="null3"/>
              <w:ind w:firstLine="400"/>
            </w:pPr>
            <w:r>
              <w:rPr>
                <w:rFonts w:ascii="仿宋_GB2312" w:hAnsi="仿宋_GB2312" w:cs="仿宋_GB2312" w:eastAsia="仿宋_GB2312"/>
                <w:sz w:val="20"/>
                <w:color w:val="000000"/>
              </w:rPr>
              <w:t>（39）显示屏≥85寸，分辨率3840×2160，可与主屏幕同步显示。</w:t>
            </w:r>
          </w:p>
          <w:p>
            <w:pPr>
              <w:pStyle w:val="null3"/>
              <w:ind w:firstLine="400"/>
            </w:pPr>
            <w:r>
              <w:rPr>
                <w:rFonts w:ascii="仿宋_GB2312" w:hAnsi="仿宋_GB2312" w:cs="仿宋_GB2312" w:eastAsia="仿宋_GB2312"/>
                <w:sz w:val="20"/>
                <w:color w:val="000000"/>
              </w:rPr>
              <w:t>（40）投标人负责免费提供所有仪器设备的安装以及调试服务，所需配件均由投标人免费提供。</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sz w:val="21"/>
                <w:color w:val="000000"/>
              </w:rPr>
              <w:t>图1 实验室1设备布局图</w:t>
            </w:r>
          </w:p>
          <w:p>
            <w:pPr>
              <w:pStyle w:val="null3"/>
            </w:pPr>
            <w:r>
              <w:drawing>
                <wp:inline distT="0" distR="0" distB="0" distL="0">
                  <wp:extent cx="1621155" cy="1547129"/>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6"/>
                          <a:stretch>
                            <a:fillRect/>
                          </a:stretch>
                        </pic:blipFill>
                        <pic:spPr>
                          <a:xfrm>
                            <a:off x="0" y="0"/>
                            <a:ext cx="1621155" cy="1547129"/>
                          </a:xfrm>
                          <a:prstGeom prst="rect">
                            <a:avLst/>
                          </a:prstGeom>
                        </pic:spPr>
                      </pic:pic>
                    </a:graphicData>
                  </a:graphic>
                </wp:inline>
              </w:drawing>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图2 实验室2设备布局图</w:t>
            </w:r>
          </w:p>
          <w:p>
            <w:pPr>
              <w:pStyle w:val="null3"/>
            </w:pPr>
            <w:r>
              <w:drawing>
                <wp:inline distT="0" distR="0" distB="0" distL="0">
                  <wp:extent cx="1621155" cy="1547129"/>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1621155" cy="1547129"/>
                          </a:xfrm>
                          <a:prstGeom prst="rect">
                            <a:avLst/>
                          </a:prstGeom>
                        </pic:spPr>
                      </pic:pic>
                    </a:graphicData>
                  </a:graphic>
                </wp:inline>
              </w:drawing>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合同签订之日起60日历天之内。</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 。</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设备运抵甲方指定地点并经甲方初步查验无误后7个工作日内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检查随机文件（合格证、说明书、保修卡等）。 ②安装调试验收 设备安装调试符合招标文件技术要求； ③性能测试验收（关键指标实测） 连续运行48小时无故障，投标参数符合招标要求。 ④最终验收 签署《验收报告》，产品保修期自验收合格之日起算，由中标人提供产品保修。</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运输方式：中标人自主选择，须购买全程运输保险，保证按期交付。不得断货，因断货造成的损失由中标人负责赔偿；（1）包装运输要求: 运输责任：运输由中标人负责，运杂费已包含在合同总价内。包括从货物供应地点运送至交付地点所含的运输费、装卸费、仓储费、保险费等；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6、采购标的的专用工具、备品备件、安装调试及配套工程、质量保证、售后服务等要求. （1）专用工具及备件 专用工具：无； 备品备件：无。 （2）安装调试要求 安装标准：无； 调试周期：连续48小时无故障运行测试； 人员培训：提供相关操作人员培训资料。 （3）配套工程 基础施工：无。 （4）质量保证 投标人针对本项目拟投产品来源的相关证明材料，货源渠道正规（投标人的销售代理合同）。 （5）售后服务 免费质保期限为3年。 响应时限：24小时现场响应，48小时内解决存在问题； 定期维护：每季度提供预防性维护服务。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2、按合同要求的提供服务或质量不能满足技术要求，采购人有权终止合同，甚至对供方违约行为进行追究。 3、如有纠纷，双方友好协商解决，协商不成时可诉讼到甲方所在地人民法院解决。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供应商需要在线提交所有通过电子化交易平台实施的政府采购项目的投标文件。同时，中标人在领取中标通知书时需提交纸质版投标文件正本壹份、副本叁份。质版文件内容应与电子版文件内容保持一致。纸质版投标文件的正本和副本应采用粘贴方式左侧装订，不得采用活页夹的可随时拆换的方式装订，不得有零散页。应按档案要求必须编制目录，无少页、缺页的现象，并连续页码。 2、因系统录入问题，本项目付款支付约定说明如下，以本说明为准：分期付款。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3、本项目落实的政府采购政策： （1）《政府采购促进中小企业发展管理办法》（财库〔2020〕46号）；（2）《财政部 司法部关于政府采购支持监狱企业发展有关问题的通知》（财库〔2014〕68号）；（3）《国务院办公厅关于建立政府强制采购节能产品制度的通知》（国发办〔2007〕51号）；（4）《关于印发节能产品政府采购品目清单的通知》（财库〔2019〕19号）；（5）《关于印发环境标志产品政府采购品目清单的通知》（财库〔2019〕18号）；（6）《三部门联合发布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财政部 农业农村部 国家乡村振兴局关于运用政府采购政策支持乡村产业振兴的通知》（财库〔2021〕19 号）；（10）《财政部 农业农村部 国家乡村振兴局 中华全国供销合作总社关于印发&lt;关于深入开展政府采购脱贫地区农副产品工作推进乡村产业振兴的实施意见&gt;的通知》（财库〔2021〕20 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国务院办公厅关于在政府采购中实施本国产品标准及相关政策的通知》（国办发〔2025〕34号）；（15）《关于推动解决政府采购异常低价问题的通知》（财库〔2026〕2号）（16）其他需要落实的政府采购政策，详见采购文件。如有最新颁布的政府采购政策，按最新的文件执行。 4、以保函形式交纳投标保证金的，投标人应在投标截止时间前将保函扫描成清晰的PDF文件，发送至邮箱373791152@qq.com（邮件命名：项目编号+采购包号+项目名称），并将保函原件单独递交至代理机构财务；投标人应在投标文件中附保函复印件或扫描件。保函必须由具有开具投标保函资格的单位开具；若投标人违约，开具保函单位承担连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投标人认为有必要说明的问题.docx 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tc>
        <w:tc>
          <w:tcPr>
            <w:tcW w:type="dxa" w:w="1661"/>
          </w:tcPr>
          <w:p>
            <w:pPr>
              <w:pStyle w:val="null3"/>
            </w:pPr>
            <w:r>
              <w:rPr>
                <w:rFonts w:ascii="仿宋_GB2312" w:hAnsi="仿宋_GB2312" w:cs="仿宋_GB2312" w:eastAsia="仿宋_GB2312"/>
              </w:rPr>
              <w:t>投标人认为有必要说明的问题.docx 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提供投标文件截止时间前一年内任意一个月的证明（时间以税款所属日期为准），凭据应有税务机关或代收机关的公章或业务专用章。依法免税或无须缴纳税收的投标人，应提供相应证明文件。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投标人认为有必要说明的问题.docx 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采购人可以结合具体项目实际情况，提高上述第1项至第3项中启动异常低价投标（响应）审查的数值标准，但是最高不得超过65%。 相关法律法规对供应商报价有规定的，从其规定。 （2）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60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投标人认为有必要说明的问题.docx 开标一览表 分项报价表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分项报价表 投标函 投标文件封面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投标人认为有必要说明的问题.docx 开标一览表 分项报价表 商务应答表 投标文件封面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投标产品的技术指标、参数完全符合或优于招标文件要求，计30分，▲项参数每负偏离一项扣3分，非▲项参数负偏离一项扣1分，扣完为止。 注：提供▲项技术指标、参数的相应的证明材料（包括但不限于检测报告、实物照片、厂家技术规格书、产品彩页等），经评审专家审定得分。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技术参数.docx</w:t>
            </w:r>
          </w:p>
          <w:p>
            <w:pPr>
              <w:pStyle w:val="null3"/>
            </w:pPr>
            <w:r>
              <w:rPr>
                <w:rFonts w:ascii="仿宋_GB2312" w:hAnsi="仿宋_GB2312" w:cs="仿宋_GB2312" w:eastAsia="仿宋_GB2312"/>
              </w:rPr>
              <w:t>节能环保.docx</w:t>
            </w:r>
          </w:p>
        </w:tc>
      </w:tr>
      <w:tr>
        <w:tc>
          <w:tcPr>
            <w:tcW w:type="dxa" w:w="831"/>
            <w:vMerge/>
          </w:tcPr>
          <w:p/>
        </w:tc>
        <w:tc>
          <w:tcPr>
            <w:tcW w:type="dxa" w:w="1661"/>
          </w:tcPr>
          <w:p>
            <w:pPr>
              <w:pStyle w:val="null3"/>
            </w:pPr>
            <w:r>
              <w:rPr>
                <w:rFonts w:ascii="仿宋_GB2312" w:hAnsi="仿宋_GB2312" w:cs="仿宋_GB2312" w:eastAsia="仿宋_GB2312"/>
              </w:rPr>
              <w:t>现场演示</w:t>
            </w:r>
          </w:p>
        </w:tc>
        <w:tc>
          <w:tcPr>
            <w:tcW w:type="dxa" w:w="2492"/>
          </w:tcPr>
          <w:p>
            <w:pPr>
              <w:pStyle w:val="null3"/>
            </w:pPr>
            <w:r>
              <w:rPr>
                <w:rFonts w:ascii="仿宋_GB2312" w:hAnsi="仿宋_GB2312" w:cs="仿宋_GB2312" w:eastAsia="仿宋_GB2312"/>
              </w:rPr>
              <w:t>标注“投标现场视频演示项”(3项)参数要求，能清晰展示实验过程及实验结果，投标人每成功演示一项得2分，最多得6分，未进行演示的不计分。 产品演示要求： 1.各投标人需自行准备、调试演示设备，若因供应商设备、网络等原因造成功能演示失败的，后果由供应商自行承担。 2.各投标人的功能演示总时间不超过10分钟，超过规定时间，评审委员会可终止演示。 3.演示过程中，投标人只针对要求演示的内容进行陈述，如出现与演示内容不相关的陈述，评审委员会可提前终止演示或按照相关法律法规处理。4.投标人在投标文件递交截止时间前携带演示视频至招标代理机构等候现场演示，演示视频须提供MP4格式，不接受图片、文字PPT、DEMO、静态页面等形式的展示，无演示内容或提供视频软件打不开的本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投标人认为有必要说明的问题.docx</w:t>
            </w:r>
          </w:p>
        </w:tc>
      </w:tr>
      <w:tr>
        <w:tc>
          <w:tcPr>
            <w:tcW w:type="dxa" w:w="831"/>
            <w:vMerge/>
          </w:tcPr>
          <w:p/>
        </w:tc>
        <w:tc>
          <w:tcPr>
            <w:tcW w:type="dxa" w:w="1661"/>
          </w:tcPr>
          <w:p>
            <w:pPr>
              <w:pStyle w:val="null3"/>
            </w:pPr>
            <w:r>
              <w:rPr>
                <w:rFonts w:ascii="仿宋_GB2312" w:hAnsi="仿宋_GB2312" w:cs="仿宋_GB2312" w:eastAsia="仿宋_GB2312"/>
              </w:rPr>
              <w:t>整体项目方案</w:t>
            </w:r>
          </w:p>
        </w:tc>
        <w:tc>
          <w:tcPr>
            <w:tcW w:type="dxa" w:w="2492"/>
          </w:tcPr>
          <w:p>
            <w:pPr>
              <w:pStyle w:val="null3"/>
            </w:pPr>
            <w:r>
              <w:rPr>
                <w:rFonts w:ascii="仿宋_GB2312" w:hAnsi="仿宋_GB2312" w:cs="仿宋_GB2312" w:eastAsia="仿宋_GB2312"/>
              </w:rPr>
              <w:t>投标人针对本项目提供完整的项目实施方案，包括但不限于：①供货组织安排；②实施计划及进度计划；③安装、调试及配合验收方案；④项目团队人员配置。方案各部分内容全面详细、阐述条理清晰详尽、符合本项目采购需求得8分；以上分项每缺少一项内容扣2分，扣完为止；有某一项不符合实际要求或不满足实施或不满足交付要求或套用其他项目内容的扣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整体项目方案.docx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产品质量保障方案，包括但不限于：①产品品牌、型号、产地明确，备品配件供应有保障；②质量保证措施；③产品货源渠道（不限于制造商授权函、销售协议等）。④供应商能够提供ISO9001质量管理体系证书。方案各部分内容全面详细、阐述条理清晰详尽、符合本项目采购需求得12分；以上分项每缺少一项内容扣3分；有某一项不完整或不符合实际要求或不满足实施要求或套用其他项目内容的扣2分；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质量保障.docx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在采购人对于产品售后服务要求的基础上，提供优化后的售后服务方案，保障采购人使用，包括但不限于：①售后服务承诺；②售后服务方案（须包含解决问题能力、紧急故障处理预案、本地化服务、故障维修响应时间及备品备件库的情况等）。方案各部分内容全面详细、阐述条理清晰详尽、符合本项目采购需求得4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质保期承诺</w:t>
            </w:r>
          </w:p>
        </w:tc>
        <w:tc>
          <w:tcPr>
            <w:tcW w:type="dxa" w:w="2492"/>
          </w:tcPr>
          <w:p>
            <w:pPr>
              <w:pStyle w:val="null3"/>
            </w:pPr>
            <w:r>
              <w:rPr>
                <w:rFonts w:ascii="仿宋_GB2312" w:hAnsi="仿宋_GB2312" w:cs="仿宋_GB2312" w:eastAsia="仿宋_GB2312"/>
              </w:rPr>
              <w:t>根据投标人提供的质保期承诺进行评审，质保期承诺书格式自拟；质保期在满足招标文件要求的基础上每延长1年加1分，最多加2分。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质保期承诺.docx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在采购人对于技术培训要求的基础上，提供优化后的产品培训方案，保障采购人能更快更顺利的投入使用，包括但不限于：①培训计划，含培训计划表、地点、时间及培训对象人数等；②培训内容，含所提供产品的原理和技术性能、操作维护方法、安装调试、排除故障等。方案各部分内容全面详细、阐述条理清晰详尽、符合本项目采购需求得4分；以上分项每缺少一项内容扣2分；有某一项不完整或不符合实际要求或不满足实施要求或套用其他项目内容的扣1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提供投标人2023年4月1日至今（以合同签订日期为准）同类项目完整合同，每提供1个计2分，最高得4分，提供不全不计分。 同类项目指：投标人同类型或包含但不限于本项目主要标的物（电工电子智慧实践创新平台）的业绩证明材料。</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分项报价表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详见附件：质量保障.docx</w:t>
      </w:r>
    </w:p>
    <w:p>
      <w:pPr>
        <w:pStyle w:val="null3"/>
        <w:ind w:firstLine="960"/>
      </w:pPr>
      <w:r>
        <w:rPr>
          <w:rFonts w:ascii="仿宋_GB2312" w:hAnsi="仿宋_GB2312" w:cs="仿宋_GB2312" w:eastAsia="仿宋_GB2312"/>
        </w:rPr>
        <w:t>详见附件：技术参数.docx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详见附件：整体项目方案.docx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详见附件：质保期承诺.docx</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详见附件：投标人认为有必要说明的问题.docx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