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版本号：HXGJXM2026-ZC-GK100820260402001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冷等静压机及真空烧结炉(二次)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HXGJXM2026-ZC-GK1008</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冷等静压机及真空烧结炉(二次)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冷等静压机及真空烧结炉(二次)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冷等静压设备是一种利用液体介质对材料施加各向同性加压的设备，主要用于材料的均匀加压、成型复杂形状、提高密度和减少内部缺陷。它能够处理金属粉末、陶瓷、复合材料等多种材料，显著提升材料的机械性能、热学性能和电学性能。具体详见招标文件第三章相关要求。 采购包2：真空烧结炉设备适用于硬质合金、难熔金属、结构陶瓷、复合材料等材料高温真空烧结，也可以通入保护和还原气氛下进行烧结，拟采购真空烧结炉1台。具体要求详见谈判文件第三章。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采购包2（真空烧结炉）：属于专门面向中小企业采购。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p>
      <w:pPr>
        <w:pStyle w:val="null3"/>
      </w:pPr>
      <w:r>
        <w:rPr>
          <w:rFonts w:ascii="仿宋_GB2312" w:hAnsi="仿宋_GB2312" w:cs="仿宋_GB2312" w:eastAsia="仿宋_GB2312"/>
        </w:rPr>
        <w:t>2、信用记录：供应商未被“信用中国”网站(https://www.creditchina.gov.cn/) 列入失信被执行人和重大税收违法失信主体，未被中国政府采购网(http://www.ccgp.gov.cn/) 列入政府采购严重违法失信行为记录名单。</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魏依依、张宝育、张艳萍、康敏茹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采购包2：1,450,000.00元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w:t>
            </w:r>
          </w:p>
          <w:p>
            <w:pPr>
              <w:pStyle w:val="null3"/>
            </w:pPr>
            <w:r>
              <w:rPr>
                <w:rFonts w:ascii="仿宋_GB2312" w:hAnsi="仿宋_GB2312" w:cs="仿宋_GB2312" w:eastAsia="仿宋_GB2312"/>
              </w:rPr>
              <w:t>开户银行：中国工商银行股份有限公司西安城南科技支行。转账时请备注项目名称+包号</w:t>
            </w:r>
          </w:p>
          <w:p>
            <w:pPr>
              <w:pStyle w:val="null3"/>
            </w:pPr>
            <w:r>
              <w:rPr>
                <w:rFonts w:ascii="仿宋_GB2312" w:hAnsi="仿宋_GB2312" w:cs="仿宋_GB2312" w:eastAsia="仿宋_GB2312"/>
              </w:rPr>
              <w:t>银行账号：3700024819200130193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说明：履约保证金金额为合同总价的5%。在签订政府采购合同前，中标供应商向采购人缴纳履约保证金，缴纳时需备注项目名称，最终验收合格后采购人无息退还。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代理服务费收费标准：采购预算在80万元（含）以上400万元（不含）以下，参照《招标代理服务收费暂行办法》（计价格[2002]1980号）文件规定收费标准下浮20%向中标人收。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设备安装符合GB 50231-2009《机械设备安装工程施工及验收通用规范》；调试记录完整。验收资料合格。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设备安装符合GB 50231-2009《机械设备安装工程施工及验收通用规范》；调试记录完整。验收资料完整。</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联系人：魏依依、张宝育、张艳萍、康敏茹</w:t>
      </w:r>
    </w:p>
    <w:p>
      <w:pPr>
        <w:pStyle w:val="null3"/>
      </w:pPr>
      <w:r>
        <w:rPr>
          <w:rFonts w:ascii="仿宋_GB2312" w:hAnsi="仿宋_GB2312" w:cs="仿宋_GB2312" w:eastAsia="仿宋_GB2312"/>
        </w:rPr>
        <w:t>联系电话：029-88899970-805</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冷等静压设备是一种利用液体介质对材料施加各向同性加压的设备，主要用于材料的均匀加压、成型复杂形状、提高密度和减少内部缺陷。它能够处理金属粉末、陶瓷、复合材料等多种材料，显著提升材料的机械性能、热学性能和电学性能。具体详见招标文件第三章相关要求。 采购包2：真空烧结炉设备适用于硬质合金、难熔金属、结构陶瓷、复合材料等材料高温真空烧结，也可以通入保护和还原气氛下进行烧结，拟采购真空烧结炉1台。具体要求详见谈判文件第三章。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冷等静压机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真空烧结炉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标的名称：冷等静压机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▲（1）最大工作压力：≥300MPa；</w:t>
            </w:r>
          </w:p>
          <w:p>
            <w:pPr>
              <w:pStyle w:val="null3"/>
            </w:pPr>
            <w:r>
              <w:rPr>
                <w:rFonts w:ascii="仿宋_GB2312" w:hAnsi="仿宋_GB2312" w:cs="仿宋_GB2312" w:eastAsia="仿宋_GB2312"/>
              </w:rPr>
              <w:t>▲（2）工作缸有效内径：≥Ф320mm，加装隔离桶后有效装料内径≥Ф250mm；</w:t>
            </w:r>
          </w:p>
          <w:p>
            <w:pPr>
              <w:pStyle w:val="null3"/>
            </w:pPr>
            <w:r>
              <w:rPr>
                <w:rFonts w:ascii="仿宋_GB2312" w:hAnsi="仿宋_GB2312" w:cs="仿宋_GB2312" w:eastAsia="仿宋_GB2312"/>
              </w:rPr>
              <w:t>▲（3）工作缸有效高度：≥1500mm，加装保护筒后有效装料高度≥1400mm；</w:t>
            </w:r>
          </w:p>
          <w:p>
            <w:pPr>
              <w:pStyle w:val="null3"/>
            </w:pPr>
            <w:r>
              <w:rPr>
                <w:rFonts w:ascii="仿宋_GB2312" w:hAnsi="仿宋_GB2312" w:cs="仿宋_GB2312" w:eastAsia="仿宋_GB2312"/>
              </w:rPr>
              <w:t>（4）预加压压力：2～10MPa，可设定；</w:t>
            </w:r>
          </w:p>
          <w:p>
            <w:pPr>
              <w:pStyle w:val="null3"/>
            </w:pPr>
            <w:r>
              <w:rPr>
                <w:rFonts w:ascii="仿宋_GB2312" w:hAnsi="仿宋_GB2312" w:cs="仿宋_GB2312" w:eastAsia="仿宋_GB2312"/>
              </w:rPr>
              <w:t>（5）工作介质：5%～10%MDT乳化液+95%～90%软化水；</w:t>
            </w:r>
          </w:p>
          <w:p>
            <w:pPr>
              <w:pStyle w:val="null3"/>
            </w:pPr>
            <w:r>
              <w:rPr>
                <w:rFonts w:ascii="仿宋_GB2312" w:hAnsi="仿宋_GB2312" w:cs="仿宋_GB2312" w:eastAsia="仿宋_GB2312"/>
              </w:rPr>
              <w:t>（6）加压介质：抗磨液压油；</w:t>
            </w:r>
          </w:p>
          <w:p>
            <w:pPr>
              <w:pStyle w:val="null3"/>
            </w:pPr>
            <w:r>
              <w:rPr>
                <w:rFonts w:ascii="仿宋_GB2312" w:hAnsi="仿宋_GB2312" w:cs="仿宋_GB2312" w:eastAsia="仿宋_GB2312"/>
              </w:rPr>
              <w:t>▲（7）5min内压力降≤5MPa；</w:t>
            </w:r>
          </w:p>
          <w:p>
            <w:pPr>
              <w:pStyle w:val="null3"/>
            </w:pPr>
            <w:r>
              <w:rPr>
                <w:rFonts w:ascii="仿宋_GB2312" w:hAnsi="仿宋_GB2312" w:cs="仿宋_GB2312" w:eastAsia="仿宋_GB2312"/>
              </w:rPr>
              <w:t>（8）保压时间：0～9990s（可任意设置）；</w:t>
            </w:r>
          </w:p>
          <w:p>
            <w:pPr>
              <w:pStyle w:val="null3"/>
            </w:pPr>
            <w:r>
              <w:rPr>
                <w:rFonts w:ascii="仿宋_GB2312" w:hAnsi="仿宋_GB2312" w:cs="仿宋_GB2312" w:eastAsia="仿宋_GB2312"/>
              </w:rPr>
              <w:t>▲（9）工作压力300MPa，保压30min内压力降（无制件）≤6MPa，具有自动补压功能，补压压力可设定；</w:t>
            </w:r>
          </w:p>
          <w:p>
            <w:pPr>
              <w:pStyle w:val="null3"/>
            </w:pPr>
            <w:r>
              <w:rPr>
                <w:rFonts w:ascii="仿宋_GB2312" w:hAnsi="仿宋_GB2312" w:cs="仿宋_GB2312" w:eastAsia="仿宋_GB2312"/>
              </w:rPr>
              <w:t>（10）卸压方式：可进行多级自动卸压，卸压速度可通过调节阀手动调节；</w:t>
            </w:r>
          </w:p>
          <w:p>
            <w:pPr>
              <w:pStyle w:val="null3"/>
            </w:pPr>
            <w:r>
              <w:rPr>
                <w:rFonts w:ascii="仿宋_GB2312" w:hAnsi="仿宋_GB2312" w:cs="仿宋_GB2312" w:eastAsia="仿宋_GB2312"/>
              </w:rPr>
              <w:t>（11）工作寿命：缠绕机架和缠绕缸体使用寿命≥5万次或≥15年；</w:t>
            </w:r>
          </w:p>
          <w:p>
            <w:pPr>
              <w:pStyle w:val="null3"/>
            </w:pPr>
            <w:r>
              <w:rPr>
                <w:rFonts w:ascii="仿宋_GB2312" w:hAnsi="仿宋_GB2312" w:cs="仿宋_GB2312" w:eastAsia="仿宋_GB2312"/>
              </w:rPr>
              <w:t>（12）设备安装功率：≤100kW；</w:t>
            </w:r>
          </w:p>
          <w:p>
            <w:pPr>
              <w:pStyle w:val="null3"/>
            </w:pPr>
            <w:r>
              <w:rPr>
                <w:rFonts w:ascii="仿宋_GB2312" w:hAnsi="仿宋_GB2312" w:cs="仿宋_GB2312" w:eastAsia="仿宋_GB2312"/>
              </w:rPr>
              <w:t>（13）安装方式：地坑安装。</w:t>
            </w:r>
          </w:p>
          <w:p>
            <w:pPr>
              <w:pStyle w:val="null3"/>
            </w:pPr>
            <w:r>
              <w:rPr>
                <w:rFonts w:ascii="仿宋_GB2312" w:hAnsi="仿宋_GB2312" w:cs="仿宋_GB2312" w:eastAsia="仿宋_GB2312"/>
              </w:rPr>
              <w:t>（14）机架由立柱、半圆梁、挡板经预应力钢丝缠绕而成。</w:t>
            </w:r>
          </w:p>
          <w:p>
            <w:pPr>
              <w:pStyle w:val="null3"/>
            </w:pPr>
            <w:r>
              <w:rPr>
                <w:rFonts w:ascii="仿宋_GB2312" w:hAnsi="仿宋_GB2312" w:cs="仿宋_GB2312" w:eastAsia="仿宋_GB2312"/>
              </w:rPr>
              <w:t>（15）工作缸有缠绕缸体，缠绕缸体由超高压芯筒、法兰经预应力钢丝缠绕而成。</w:t>
            </w:r>
          </w:p>
          <w:p>
            <w:pPr>
              <w:pStyle w:val="null3"/>
            </w:pPr>
            <w:r>
              <w:rPr>
                <w:rFonts w:ascii="仿宋_GB2312" w:hAnsi="仿宋_GB2312" w:cs="仿宋_GB2312" w:eastAsia="仿宋_GB2312"/>
              </w:rPr>
              <w:t>（16）缠绕用钢丝性能符合YB/T4295-2012中扁钢丝规定。</w:t>
            </w:r>
          </w:p>
          <w:p>
            <w:pPr>
              <w:pStyle w:val="null3"/>
            </w:pPr>
            <w:r>
              <w:rPr>
                <w:rFonts w:ascii="仿宋_GB2312" w:hAnsi="仿宋_GB2312" w:cs="仿宋_GB2312" w:eastAsia="仿宋_GB2312"/>
              </w:rPr>
              <w:t>（17）增压站最高输出压力300MPa。</w:t>
            </w:r>
          </w:p>
          <w:p>
            <w:pPr>
              <w:pStyle w:val="null3"/>
              <w:jc w:val="both"/>
            </w:pPr>
            <w:r>
              <w:rPr>
                <w:rFonts w:ascii="仿宋_GB2312" w:hAnsi="仿宋_GB2312" w:cs="仿宋_GB2312" w:eastAsia="仿宋_GB2312"/>
              </w:rPr>
              <w:t>（18）供液站具有爆破阀，爆破片爆破压力315MPa～345MPa。</w:t>
            </w:r>
          </w:p>
          <w:p>
            <w:pPr>
              <w:pStyle w:val="null3"/>
            </w:pPr>
            <w:r>
              <w:rPr>
                <w:rFonts w:ascii="仿宋_GB2312" w:hAnsi="仿宋_GB2312" w:cs="仿宋_GB2312" w:eastAsia="仿宋_GB2312"/>
              </w:rPr>
              <w:t>（19）配置操作站1套，配备压力表，量程0～600MPa，配置手动卸压阀。</w:t>
            </w:r>
          </w:p>
          <w:p>
            <w:pPr>
              <w:pStyle w:val="null3"/>
            </w:pPr>
            <w:r>
              <w:rPr>
                <w:rFonts w:ascii="仿宋_GB2312" w:hAnsi="仿宋_GB2312" w:cs="仿宋_GB2312" w:eastAsia="仿宋_GB2312"/>
              </w:rPr>
              <w:t>（20）电气系统具备完善的安全互锁功能，可实现各系统参数和报警等相关内容的显示与记录。</w:t>
            </w:r>
          </w:p>
          <w:p>
            <w:pPr>
              <w:pStyle w:val="null3"/>
            </w:pPr>
            <w:r>
              <w:rPr>
                <w:rFonts w:ascii="仿宋_GB2312" w:hAnsi="仿宋_GB2312" w:cs="仿宋_GB2312" w:eastAsia="仿宋_GB2312"/>
              </w:rPr>
              <w:t>（21）安全保护</w:t>
            </w:r>
          </w:p>
          <w:p>
            <w:pPr>
              <w:pStyle w:val="null3"/>
            </w:pPr>
            <w:r>
              <w:rPr>
                <w:rFonts w:ascii="仿宋_GB2312" w:hAnsi="仿宋_GB2312" w:cs="仿宋_GB2312" w:eastAsia="仿宋_GB2312"/>
              </w:rPr>
              <w:t>设备具有安全保护装置，包括机械系统、液压系统、电气系统安全保护装置。</w:t>
            </w:r>
          </w:p>
          <w:p>
            <w:pPr>
              <w:pStyle w:val="null3"/>
            </w:pPr>
            <w:r>
              <w:rPr>
                <w:rFonts w:ascii="仿宋_GB2312" w:hAnsi="仿宋_GB2312" w:cs="仿宋_GB2312" w:eastAsia="仿宋_GB2312"/>
              </w:rPr>
              <w:t>（21.1）机械系统安全保护：机架具有超程行程开关、故障报警功能。</w:t>
            </w:r>
          </w:p>
          <w:p>
            <w:pPr>
              <w:pStyle w:val="null3"/>
            </w:pPr>
            <w:r>
              <w:rPr>
                <w:rFonts w:ascii="仿宋_GB2312" w:hAnsi="仿宋_GB2312" w:cs="仿宋_GB2312" w:eastAsia="仿宋_GB2312"/>
              </w:rPr>
              <w:t>（21.2）液压系统安全保护：具备机械式爆破阀、应急手动卸压阀、超设定值预警、超压卸压等安全保护功能。</w:t>
            </w:r>
          </w:p>
          <w:p>
            <w:pPr>
              <w:pStyle w:val="null3"/>
            </w:pPr>
            <w:r>
              <w:rPr>
                <w:rFonts w:ascii="仿宋_GB2312" w:hAnsi="仿宋_GB2312" w:cs="仿宋_GB2312" w:eastAsia="仿宋_GB2312"/>
              </w:rPr>
              <w:t>（21.3）电气系统安全保护：具有急停按钮、程序安全互锁功能。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需执行的国家相关标准、行业标准、地方标准或者其他标准、规范。</w:t>
            </w:r>
          </w:p>
          <w:p>
            <w:pPr>
              <w:pStyle w:val="null3"/>
            </w:pPr>
            <w:r>
              <w:rPr>
                <w:rFonts w:ascii="仿宋_GB2312" w:hAnsi="仿宋_GB2312" w:cs="仿宋_GB2312" w:eastAsia="仿宋_GB2312"/>
              </w:rPr>
              <w:t>《钢丝缠绕式冷等静压机》（JB/T 7348-2024）</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标的名称：真空烧结炉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▲1、装料方式：立式结构，底部装取料</w:t>
            </w:r>
          </w:p>
          <w:p>
            <w:pPr>
              <w:pStyle w:val="null3"/>
              <w:jc w:val="both"/>
            </w:pPr>
            <w:r>
              <w:rPr>
                <w:rFonts w:ascii="仿宋_GB2312" w:hAnsi="仿宋_GB2312" w:cs="仿宋_GB2312" w:eastAsia="仿宋_GB2312"/>
              </w:rPr>
              <w:t>▲2、全金属发热体，加热体材质：钨丝</w:t>
            </w:r>
          </w:p>
          <w:p>
            <w:pPr>
              <w:pStyle w:val="null3"/>
              <w:jc w:val="both"/>
            </w:pPr>
            <w:r>
              <w:rPr>
                <w:rFonts w:ascii="仿宋_GB2312" w:hAnsi="仿宋_GB2312" w:cs="仿宋_GB2312" w:eastAsia="仿宋_GB2312"/>
              </w:rPr>
              <w:t>▲3、最高温度：≥2300℃</w:t>
            </w:r>
          </w:p>
          <w:p>
            <w:pPr>
              <w:pStyle w:val="null3"/>
              <w:jc w:val="both"/>
            </w:pPr>
            <w:r>
              <w:rPr>
                <w:rFonts w:ascii="仿宋_GB2312" w:hAnsi="仿宋_GB2312" w:cs="仿宋_GB2312" w:eastAsia="仿宋_GB2312"/>
              </w:rPr>
              <w:t>▲4、温区尺寸：直径≥300mm，高度≥300mm</w:t>
            </w:r>
          </w:p>
          <w:p>
            <w:pPr>
              <w:pStyle w:val="null3"/>
              <w:jc w:val="both"/>
            </w:pPr>
            <w:r>
              <w:rPr>
                <w:rFonts w:ascii="仿宋_GB2312" w:hAnsi="仿宋_GB2312" w:cs="仿宋_GB2312" w:eastAsia="仿宋_GB2312"/>
              </w:rPr>
              <w:t>▲5、最高真空度：≤1×10</w:t>
            </w:r>
            <w:r>
              <w:rPr>
                <w:rFonts w:ascii="仿宋_GB2312" w:hAnsi="仿宋_GB2312" w:cs="仿宋_GB2312" w:eastAsia="仿宋_GB2312"/>
                <w:vertAlign w:val="superscript"/>
              </w:rPr>
              <w:t>-3</w:t>
            </w:r>
            <w:r>
              <w:rPr>
                <w:rFonts w:ascii="仿宋_GB2312" w:hAnsi="仿宋_GB2312" w:cs="仿宋_GB2312" w:eastAsia="仿宋_GB2312"/>
              </w:rPr>
              <w:t>Pa</w:t>
            </w:r>
          </w:p>
          <w:p>
            <w:pPr>
              <w:pStyle w:val="null3"/>
              <w:jc w:val="both"/>
            </w:pPr>
            <w:r>
              <w:rPr>
                <w:rFonts w:ascii="仿宋_GB2312" w:hAnsi="仿宋_GB2312" w:cs="仿宋_GB2312" w:eastAsia="仿宋_GB2312"/>
              </w:rPr>
              <w:t>6、压升率：≤ 2 Pa/h</w:t>
            </w:r>
          </w:p>
          <w:p>
            <w:pPr>
              <w:pStyle w:val="null3"/>
              <w:jc w:val="both"/>
            </w:pPr>
            <w:r>
              <w:rPr>
                <w:rFonts w:ascii="仿宋_GB2312" w:hAnsi="仿宋_GB2312" w:cs="仿宋_GB2312" w:eastAsia="仿宋_GB2312"/>
              </w:rPr>
              <w:t>7、控温方式：室温~1600℃热电偶控温，1600℃以上采用双色红外仪控温，自动高低温切换。</w:t>
            </w:r>
          </w:p>
          <w:p>
            <w:pPr>
              <w:pStyle w:val="null3"/>
              <w:jc w:val="both"/>
            </w:pPr>
            <w:r>
              <w:rPr>
                <w:rFonts w:ascii="仿宋_GB2312" w:hAnsi="仿宋_GB2312" w:cs="仿宋_GB2312" w:eastAsia="仿宋_GB2312"/>
              </w:rPr>
              <w:t>8、烧结气氛：真空/氮气/氩气/氢气</w:t>
            </w:r>
          </w:p>
          <w:p>
            <w:pPr>
              <w:pStyle w:val="null3"/>
              <w:jc w:val="both"/>
            </w:pPr>
            <w:r>
              <w:rPr>
                <w:rFonts w:ascii="仿宋_GB2312" w:hAnsi="仿宋_GB2312" w:cs="仿宋_GB2312" w:eastAsia="仿宋_GB2312"/>
              </w:rPr>
              <w:t>9、充气压力(微正压)≤0.015MPa(自动充放，配有氢气点火装置)</w:t>
            </w:r>
          </w:p>
          <w:p>
            <w:pPr>
              <w:pStyle w:val="null3"/>
              <w:jc w:val="both"/>
            </w:pPr>
            <w:r>
              <w:rPr>
                <w:rFonts w:ascii="仿宋_GB2312" w:hAnsi="仿宋_GB2312" w:cs="仿宋_GB2312" w:eastAsia="仿宋_GB2312"/>
              </w:rPr>
              <w:t>10、电器控制：触摸屏+PLC</w:t>
            </w:r>
          </w:p>
          <w:p>
            <w:pPr>
              <w:pStyle w:val="null3"/>
              <w:jc w:val="both"/>
            </w:pPr>
            <w:r>
              <w:rPr>
                <w:rFonts w:ascii="仿宋_GB2312" w:hAnsi="仿宋_GB2312" w:cs="仿宋_GB2312" w:eastAsia="仿宋_GB2312"/>
              </w:rPr>
              <w:t>11、炉体：采用双层水夹层结构，内壁不锈钢镜面抛光处理，炉体的侧部设有抽气孔、水冷电极引出孔、抽气孔等。</w:t>
            </w:r>
          </w:p>
          <w:p>
            <w:pPr>
              <w:pStyle w:val="null3"/>
              <w:jc w:val="both"/>
            </w:pPr>
            <w:r>
              <w:rPr>
                <w:rFonts w:ascii="仿宋_GB2312" w:hAnsi="仿宋_GB2312" w:cs="仿宋_GB2312" w:eastAsia="仿宋_GB2312"/>
              </w:rPr>
              <w:t>12、保温隔热屏采用多层钨片、钼片、不锈钢片及支架组成。</w:t>
            </w:r>
          </w:p>
          <w:p>
            <w:pPr>
              <w:pStyle w:val="null3"/>
              <w:jc w:val="both"/>
            </w:pPr>
            <w:r>
              <w:rPr>
                <w:rFonts w:ascii="仿宋_GB2312" w:hAnsi="仿宋_GB2312" w:cs="仿宋_GB2312" w:eastAsia="仿宋_GB2312"/>
              </w:rPr>
              <w:t>13、真空系统采用机械泵、罗茨泵和扩散泵三级组成。</w:t>
            </w:r>
          </w:p>
          <w:p>
            <w:pPr>
              <w:pStyle w:val="null3"/>
              <w:jc w:val="both"/>
            </w:pPr>
            <w:r>
              <w:rPr>
                <w:rFonts w:ascii="仿宋_GB2312" w:hAnsi="仿宋_GB2312" w:cs="仿宋_GB2312" w:eastAsia="仿宋_GB2312"/>
              </w:rPr>
              <w:t>14、具有多组 P.I.D功能自动控温。</w:t>
            </w:r>
          </w:p>
          <w:p>
            <w:pPr>
              <w:pStyle w:val="null3"/>
              <w:jc w:val="both"/>
            </w:pPr>
            <w:r>
              <w:rPr>
                <w:rFonts w:ascii="仿宋_GB2312" w:hAnsi="仿宋_GB2312" w:cs="仿宋_GB2312" w:eastAsia="仿宋_GB2312"/>
              </w:rPr>
              <w:t>15、电气控制系统具有过流、断水、超温等声光报警功能</w:t>
            </w:r>
          </w:p>
          <w:p>
            <w:pPr>
              <w:pStyle w:val="null3"/>
              <w:jc w:val="both"/>
            </w:pPr>
            <w:r>
              <w:rPr>
                <w:rFonts w:ascii="仿宋_GB2312" w:hAnsi="仿宋_GB2312" w:cs="仿宋_GB2312" w:eastAsia="仿宋_GB2312"/>
              </w:rPr>
              <w:t>16、电气控制系统集中在控制柜内，面板配置液晶触摸屏、电流及电压表、真空计、急停按钮。</w:t>
            </w:r>
          </w:p>
          <w:p>
            <w:pPr>
              <w:pStyle w:val="null3"/>
              <w:jc w:val="both"/>
            </w:pPr>
            <w:r>
              <w:rPr>
                <w:rFonts w:ascii="仿宋_GB2312" w:hAnsi="仿宋_GB2312" w:cs="仿宋_GB2312" w:eastAsia="仿宋_GB2312"/>
              </w:rPr>
              <w:t>17、控制柜配置UPS不间断电源，供电时间≥15分钟。</w:t>
            </w:r>
          </w:p>
          <w:p>
            <w:pPr>
              <w:pStyle w:val="null3"/>
            </w:pPr>
            <w:r>
              <w:rPr>
                <w:rFonts w:ascii="仿宋_GB2312" w:hAnsi="仿宋_GB2312" w:cs="仿宋_GB2312" w:eastAsia="仿宋_GB2312"/>
              </w:rPr>
              <w:t>18、设备冷却水总进水管路设有电接点压力表，具有水压低、断流、水温高报警功能，主要回路安装有水温及水流量传感器。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用料说明：各种用料符合国标，大于或等于采购要求。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合同签订后180个日历日内完成供货。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合同签订后90个日历日内完成供货。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西安理工大学金花校区西平房5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西安理工大学金花校区铸造楼106室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10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招标文件、投标文件、合同、技术协议。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 2.若设备验收不合格，乙方应在收到甲方书面通知后 10 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 3.验收方法： （1）验收依据 招标文件、投标文件、合同、技术协议。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一套），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（4）质保服务：质保服务：保修期内由中标人免费质保（易损备件损耗除外），采购人报修后三日内投标人必须响应，否则将依据有关法律、法规进行追偿；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（6）产品保修期（三包期）：自验收合格之日起1年。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（6）产品保修期（三包期）：自验收合格之日起1年。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 2.甲乙双方必须遵守本合同并执行合同中的各项规定，保证本合同的正常履行；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6.招标文件、投标文件规定的其他违约情形； 7.其他：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 2.甲乙双方必须遵守本合同并执行合同中的各项规定，保证本合同的正常履行； 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 4.未按合同要求提供设备或提供的设备质量或规格不能满足技术要求，甲方有权终止合同并对乙方违约行为进行追究，同时按政府采购法的有关规定进行相应的处罚； 5.若乙方发生延迟交货，每延迟1日，应向甲方支付合同总金额1‰的违约金；延迟超过15日的，甲方有权单方解除合同，并要求乙方支付合同总金额20%的违约金，如该违约金不足以弥补甲方损失的，乙方还应予以赔偿。 6.招标文件、投标文件规定的其他违约情形； 7.其他：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1.采购标的的专用工具、备品备件、安装调试及配套工程、质量保证、售后服务等要求。 （1）专用工具及备件 备品备件：免费提供一套易损件。 （2）安装调试要求 安装标准：执行GB50231-2009《机械设备安装工程施工及验收通用规范》； 调试周期：连续72小时无故障运行测试； 人员培训：提供相关操作人员培训资料。 （3）质量保证 质量追溯：提供原材料来源证明及质量检验报告； 货物要求：以采购人的要求为准，为采购人提供全新的货物（包括零部件）。 （4）售后服务 响应时限：24小时响应。 2.中标单位应提供纸质投标文件三份（正本壹份、副本贰份），投标文件需包含目录、无少页、缺页、连续页码（或单独使用打码器打码）。递交地址：西安市莲湖区二环南路西段202号九座花园16楼1605室。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 2、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 3、提供提交投标文件截止时间前一年内任意一个月的依法缴纳税收的完税证明，完税证明应有税务机关或代收机关的公章或业务专用章。依法免税或无须缴纳税收的供应商，应提供相应证明文件。4、提供投标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已缴存的至少一个月的社会保险参保缴费证明（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供应商未被“信用中国”网站(https://www.creditchina.gov.cn/) 列入失信被执行人和重大税收违法失信主体，未被中国政府采购网(http://www.ccgp.gov.cn/)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按招标文件要求报价，不得提交选择性报价，且报价不超过采购预算金额或最高限价。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开标一览表.docx 开标一览表 中小企业声明函 供应商承诺书.docx 技术规格响应表.docx 投标方案说明书.docx 投标函 残疾人福利性单位声明函 标的清单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所投产品技术参数清楚、明确，并能逐条响应招标文件第三章“技术参数表”中全部技术参数满足要求的，得30分。 “▲”项(5项)参数要求满分15分，每负偏离一项扣3分，扣完为止； 非“▲”项(19项)参数要求满分15分,每负偏离一项扣0.79分,扣完为止。 备注：所有“▲”项参数须有佐证材料，佐证材料例如：国家认可的检测机构出具的检测报告、制造商检验报告、产品彩页、官网功能截图任意一种，不提供或缺漏项不得分。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p>
            <w:pPr>
              <w:pStyle w:val="null3"/>
            </w:pPr>
            <w:r>
              <w:rPr>
                <w:rFonts w:ascii="仿宋_GB2312" w:hAnsi="仿宋_GB2312" w:cs="仿宋_GB2312" w:eastAsia="仿宋_GB2312"/>
              </w:rPr>
              <w:t>技术规格响应表.docx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 根据项目需求提供设备质量保证措施。内容包含①质量管理体系②货物整体的质量控制及保障措施。 二、评审标准 1、完整性：方案须全面，对评审内容中的各项要求有详细描述； 2、可实施性：切合本项目实际情况，方案清晰、合理； 3、针对性：方案紧扣项目实际情况，内容科学合理。 三、赋分依据（满分6分） ①质量管理体系：每完全满足一个评审标准得1分，满分3分； ②货物整体的质量控制及保障措施:每完全满足一个评审标准得1分，满分3分。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三、赋分依据（满分12分） ①供货运输方案：每完全满足一个评审标准得1分，满分3分； ②安装验收方案:每完全满足一个评审标准得1分，满分3分； ③人员配备:每完全满足一个评审标准得1分，满分3分； ④应急预案:每完全满足一个评审标准得1分，满分3分。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研发能力</w:t>
            </w:r>
          </w:p>
        </w:tc>
        <w:tc>
          <w:tcPr>
            <w:tcW w:type="dxa" w:w="2492"/>
          </w:tcPr>
          <w:p>
            <w:pPr>
              <w:pStyle w:val="null3"/>
            </w:pPr>
            <w:r>
              <w:rPr>
                <w:rFonts w:ascii="仿宋_GB2312" w:hAnsi="仿宋_GB2312" w:cs="仿宋_GB2312" w:eastAsia="仿宋_GB2312"/>
              </w:rPr>
              <w:t>投标人所投产品制造商具有冷等静压机相关专利，每提供一个得2分，最高得6分。专利需在有效期内、权属清晰。 备注：以上均需提供清晰的复印件或扫描件，未提供不得分。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提供2024年1月1日以来同类项目业绩（以合同签订日期为准），每份合格业绩合同计1分，满分6分； 备注：需提供业绩完整合同及技术协议，并加盖投标人公章，以上两种证明材料同时提供方可得分，否则不得分。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投标人针对本项目提供有利于本项目开展的其它承诺(例如:增值服务、人性化设计、优惠条件等)，每提供一项承诺，得1分，满分2分，无承诺不得分。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30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所投产品技术参数清楚、明确，并能逐条响应招标文件第三章“技术参数表”中“▲”项(5项)参数要求满分15分，每负偏离一项扣3分，扣完为止； 非“▲”项(13项)参数要求满分15分,每负偏离一项扣1.2分,扣完为止。 备注：所有“▲”项参数须有佐证材料，佐证材料例如：国家认可的检测机构出具的检测报告、制造商检验报告、产品彩页、官网功能截图任意一种，不提供或缺漏项不得分。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其他技术参数</w:t>
            </w:r>
          </w:p>
        </w:tc>
        <w:tc>
          <w:tcPr>
            <w:tcW w:type="dxa" w:w="2492"/>
          </w:tcPr>
          <w:p>
            <w:pPr>
              <w:pStyle w:val="null3"/>
            </w:pPr>
            <w:r>
              <w:rPr>
                <w:rFonts w:ascii="仿宋_GB2312" w:hAnsi="仿宋_GB2312" w:cs="仿宋_GB2312" w:eastAsia="仿宋_GB2312"/>
              </w:rPr>
              <w:t>投标人承诺：其他未标注项参数全部满足招标文件要求（需提供承诺函，格式自拟），得2分。未提供不得分。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技术规格响应表.docx</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根据项目需求提供设计方案。内容包含①设计图及各组成部件细节介绍②功能、结构设计方案：包含实用性及安全性。 二、评审标准 1、完整性：方案须全面，对评审内容中的各项要求有详细描述； 2、可实施性：切合本项目实际情况，方案清晰、合理； 3、针对性：方案紧扣项目实际情况，内容科学合理。 三、赋分依据（满分12分） ①设计图及各组成部件细节介绍：每完全满足一个评审标准得2分，满分6分； ②功能、结构设计方案:每完全满足一个评审标准得2分，满分6分。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三、赋分依据（满分10分） ①供货运输方案：每完全满足一个评审标准得1分，满分2分； ②安装验收方案:每完全满足一个评审标准得1分，满分3分； ③人员配备:每完全满足一个评审标准得1分，满分3分； ④应急预案:每完全满足一个评审标准得1分，满分2分。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承诺：质保期高于招标文件要求（1年）的，每增加一年得1分（产品验收合格后开始计算），最高得2分。无承诺不得分。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其它承诺</w:t>
            </w:r>
          </w:p>
        </w:tc>
        <w:tc>
          <w:tcPr>
            <w:tcW w:type="dxa" w:w="2492"/>
          </w:tcPr>
          <w:p>
            <w:pPr>
              <w:pStyle w:val="null3"/>
            </w:pPr>
            <w:r>
              <w:rPr>
                <w:rFonts w:ascii="仿宋_GB2312" w:hAnsi="仿宋_GB2312" w:cs="仿宋_GB2312" w:eastAsia="仿宋_GB2312"/>
              </w:rPr>
              <w:t>投标人针对本项目提供有利于本项目开展的其它承诺(例如:增值服务、人性化设计、优惠条件等)，每提供一项承诺，得1分，满分2分，无承诺不得分。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提供2022年1月1日以来类似项目业绩（以合同签订日期为准），每份合格业绩合同计2分，满分6分。 备注：须提供业绩完整合同及对应货款发票复印件（任意一张），并加盖投标人公章，以上两种证明材料同时提供方可得分，否则不得分。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价格分统一采用低价优先法计算，即满足招标文件要求且投标价格最低的投标报价为评标基准价，其价格分为满分。3、其他投标人的价格分统一按照下列公式计算：投标报价得分=(评标基准价／投标报价)×30；4、计算分数时四舍五入取小数点后两位；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