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45F7EC">
      <w:pPr>
        <w:spacing w:before="936" w:after="5616"/>
        <w:jc w:val="center"/>
        <w:rPr>
          <w:rFonts w:hint="eastAsia" w:ascii="黑体" w:hAnsi="黑体" w:eastAsia="黑体" w:cs="黑体"/>
          <w:b/>
          <w:spacing w:val="-6"/>
          <w:sz w:val="52"/>
        </w:rPr>
      </w:pPr>
      <w:r>
        <w:rPr>
          <w:rFonts w:hint="eastAsia" w:ascii="黑体" w:hAnsi="黑体" w:eastAsia="黑体" w:cs="黑体"/>
          <w:b/>
          <w:spacing w:val="57"/>
          <w:sz w:val="52"/>
        </w:rPr>
        <w:t>西安理工大学重大设备更新项目设备采购合同</w:t>
      </w:r>
    </w:p>
    <w:tbl>
      <w:tblPr>
        <w:tblStyle w:val="2"/>
        <w:tblW w:w="0" w:type="auto"/>
        <w:jc w:val="center"/>
        <w:tblLayout w:type="autofit"/>
        <w:tblCellMar>
          <w:top w:w="0" w:type="dxa"/>
          <w:left w:w="10" w:type="dxa"/>
          <w:bottom w:w="0" w:type="dxa"/>
          <w:right w:w="10" w:type="dxa"/>
        </w:tblCellMar>
      </w:tblPr>
      <w:tblGrid>
        <w:gridCol w:w="6204"/>
      </w:tblGrid>
      <w:tr w14:paraId="0FEF7726">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14:paraId="5639ACCB">
            <w:pPr>
              <w:spacing w:line="360" w:lineRule="auto"/>
              <w:rPr>
                <w:rFonts w:hint="eastAsia" w:ascii="仿宋_GB2312" w:hAnsi="仿宋_GB2312" w:eastAsia="仿宋_GB2312" w:cs="仿宋_GB2312"/>
                <w:b/>
                <w:sz w:val="32"/>
              </w:rPr>
            </w:pPr>
            <w:r>
              <w:rPr>
                <w:rFonts w:hint="eastAsia" w:ascii="仿宋_GB2312" w:hAnsi="仿宋_GB2312" w:eastAsia="仿宋_GB2312" w:cs="仿宋_GB2312"/>
                <w:b/>
                <w:sz w:val="32"/>
              </w:rPr>
              <w:t>合同名称：冷等静压机及真空烧结炉</w:t>
            </w:r>
          </w:p>
          <w:p w14:paraId="0A4D4F57">
            <w:pPr>
              <w:spacing w:line="360" w:lineRule="auto"/>
              <w:rPr>
                <w:rFonts w:eastAsia="宋体"/>
              </w:rPr>
            </w:pPr>
            <w:r>
              <w:rPr>
                <w:rFonts w:hint="eastAsia" w:ascii="仿宋_GB2312" w:hAnsi="仿宋_GB2312" w:eastAsia="仿宋_GB2312" w:cs="仿宋_GB2312"/>
                <w:b/>
                <w:sz w:val="32"/>
              </w:rPr>
              <w:t>合同编号：</w:t>
            </w:r>
            <w:r>
              <w:rPr>
                <w:rFonts w:hint="eastAsia" w:ascii="仿宋_GB2312" w:hAnsi="仿宋_GB2312" w:eastAsia="仿宋_GB2312" w:cs="仿宋_GB2312"/>
                <w:b/>
                <w:iCs/>
                <w:sz w:val="32"/>
                <w:u w:val="single"/>
              </w:rPr>
              <w:t>采购计划编号（2026**HW***）</w:t>
            </w:r>
          </w:p>
        </w:tc>
      </w:tr>
    </w:tbl>
    <w:p w14:paraId="380EB9A9">
      <w:pPr>
        <w:rPr>
          <w:rFonts w:hint="eastAsia" w:ascii="仿宋_GB2312" w:hAnsi="仿宋_GB2312" w:eastAsia="仿宋_GB2312" w:cs="仿宋_GB2312"/>
          <w:b/>
          <w:sz w:val="24"/>
        </w:rPr>
      </w:pPr>
    </w:p>
    <w:p w14:paraId="4B4264EF">
      <w:pPr>
        <w:jc w:val="right"/>
        <w:rPr>
          <w:rFonts w:hint="eastAsia" w:ascii="宋体" w:hAnsi="宋体" w:eastAsia="宋体" w:cs="宋体"/>
          <w:sz w:val="24"/>
        </w:rPr>
      </w:pPr>
    </w:p>
    <w:p w14:paraId="02AF3853">
      <w:pPr>
        <w:jc w:val="right"/>
        <w:rPr>
          <w:rFonts w:hint="eastAsia" w:ascii="宋体" w:hAnsi="宋体" w:eastAsia="宋体" w:cs="宋体"/>
          <w:sz w:val="24"/>
        </w:rPr>
      </w:pPr>
    </w:p>
    <w:p w14:paraId="5009CBDE">
      <w:pPr>
        <w:jc w:val="right"/>
        <w:rPr>
          <w:rFonts w:hint="eastAsia" w:ascii="宋体" w:hAnsi="宋体" w:eastAsia="宋体" w:cs="宋体"/>
          <w:sz w:val="24"/>
        </w:rPr>
      </w:pPr>
    </w:p>
    <w:p w14:paraId="31EE3DAC">
      <w:pPr>
        <w:spacing w:before="312" w:after="312"/>
        <w:ind w:firstLine="2880" w:firstLineChars="900"/>
        <w:rPr>
          <w:rFonts w:hint="eastAsia" w:ascii="仿宋_GB2312" w:hAnsi="仿宋_GB2312" w:eastAsia="仿宋_GB2312" w:cs="仿宋_GB2312"/>
          <w:sz w:val="32"/>
          <w:u w:val="single"/>
        </w:rPr>
      </w:pPr>
    </w:p>
    <w:p w14:paraId="1D59E858">
      <w:pPr>
        <w:spacing w:before="312" w:after="312"/>
        <w:ind w:firstLine="2880" w:firstLineChars="900"/>
        <w:rPr>
          <w:rFonts w:hint="eastAsia" w:ascii="仿宋_GB2312" w:hAnsi="仿宋_GB2312" w:eastAsia="仿宋_GB2312" w:cs="仿宋_GB2312"/>
          <w:sz w:val="32"/>
          <w:u w:val="single"/>
        </w:rPr>
      </w:pPr>
    </w:p>
    <w:p w14:paraId="6BF9DAE3">
      <w:pPr>
        <w:rPr>
          <w:rFonts w:hint="eastAsia" w:ascii="黑体" w:hAnsi="黑体" w:eastAsia="黑体" w:cs="黑体"/>
          <w:sz w:val="32"/>
        </w:rPr>
      </w:pPr>
      <w:r>
        <w:rPr>
          <w:rFonts w:hint="eastAsia" w:ascii="黑体" w:hAnsi="黑体" w:eastAsia="黑体" w:cs="黑体"/>
          <w:sz w:val="32"/>
        </w:rPr>
        <w:br w:type="page"/>
      </w:r>
    </w:p>
    <w:p w14:paraId="055E78EC">
      <w:pPr>
        <w:spacing w:before="312" w:after="312"/>
        <w:jc w:val="center"/>
        <w:rPr>
          <w:rFonts w:hint="eastAsia" w:ascii="宋体" w:hAnsi="宋体" w:eastAsia="宋体" w:cs="宋体"/>
          <w:color w:val="000000"/>
          <w:sz w:val="24"/>
          <w:u w:val="single"/>
        </w:rPr>
      </w:pPr>
      <w:r>
        <w:rPr>
          <w:rFonts w:hint="eastAsia" w:ascii="黑体" w:hAnsi="黑体" w:eastAsia="黑体" w:cs="黑体"/>
          <w:sz w:val="32"/>
        </w:rPr>
        <w:t>冷等静压机及真空烧结炉合同</w:t>
      </w:r>
    </w:p>
    <w:p w14:paraId="6C9266E4">
      <w:pPr>
        <w:spacing w:line="360" w:lineRule="auto"/>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根据《中华人民共和国民法典》、《中华人民共和国政府采购法》等相关法规，</w:t>
      </w:r>
      <w:r>
        <w:rPr>
          <w:rFonts w:hint="eastAsia" w:ascii="仿宋_GB2312" w:hAnsi="仿宋_GB2312" w:eastAsia="仿宋_GB2312" w:cs="仿宋_GB2312"/>
          <w:b/>
          <w:bCs/>
          <w:color w:val="000000"/>
          <w:sz w:val="24"/>
        </w:rPr>
        <w:t>西安理工大学</w:t>
      </w:r>
      <w:r>
        <w:rPr>
          <w:rFonts w:hint="eastAsia" w:ascii="仿宋_GB2312" w:hAnsi="仿宋_GB2312" w:eastAsia="仿宋_GB2312" w:cs="仿宋_GB2312"/>
          <w:color w:val="000000"/>
          <w:sz w:val="24"/>
        </w:rPr>
        <w:t>(甲方)与</w:t>
      </w:r>
      <w:r>
        <w:rPr>
          <w:rFonts w:hint="eastAsia" w:ascii="仿宋_GB2312" w:hAnsi="仿宋_GB2312" w:eastAsia="仿宋_GB2312" w:cs="仿宋_GB2312"/>
          <w:color w:val="000000"/>
          <w:sz w:val="24"/>
          <w:u w:val="single"/>
        </w:rPr>
        <w:t xml:space="preserve">                         </w:t>
      </w:r>
      <w:r>
        <w:rPr>
          <w:rFonts w:hint="eastAsia" w:ascii="仿宋_GB2312" w:hAnsi="仿宋_GB2312" w:eastAsia="仿宋_GB2312" w:cs="仿宋_GB2312"/>
          <w:color w:val="000000"/>
          <w:sz w:val="24"/>
        </w:rPr>
        <w:t>(乙方)就甲方购置</w:t>
      </w:r>
      <w:r>
        <w:rPr>
          <w:rFonts w:hint="eastAsia" w:ascii="仿宋_GB2312" w:hAnsi="仿宋_GB2312" w:eastAsia="仿宋_GB2312" w:cs="仿宋_GB2312"/>
          <w:color w:val="000000"/>
          <w:sz w:val="24"/>
          <w:u w:val="single"/>
        </w:rPr>
        <w:t xml:space="preserve">  冷等静压机  </w:t>
      </w:r>
      <w:r>
        <w:rPr>
          <w:rFonts w:hint="eastAsia" w:ascii="仿宋_GB2312" w:hAnsi="仿宋_GB2312" w:eastAsia="仿宋_GB2312" w:cs="仿宋_GB2312"/>
          <w:color w:val="000000"/>
          <w:sz w:val="24"/>
        </w:rPr>
        <w:t>的采购项目，经双方协商达成如下合同条款：</w:t>
      </w:r>
    </w:p>
    <w:p w14:paraId="02CB0474">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一、标的物及技术要求</w:t>
      </w:r>
    </w:p>
    <w:p w14:paraId="44F3FF21">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1.设备购置清单（投标文件分项报价表）：</w:t>
      </w:r>
    </w:p>
    <w:tbl>
      <w:tblPr>
        <w:tblStyle w:val="2"/>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363435AC">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C49B5A">
            <w:pPr>
              <w:jc w:val="center"/>
              <w:rPr>
                <w:rFonts w:hint="eastAsia" w:ascii="仿宋_GB2312" w:hAnsi="仿宋_GB2312" w:eastAsia="仿宋_GB2312" w:cs="仿宋_GB2312"/>
              </w:rPr>
            </w:pPr>
            <w:r>
              <w:rPr>
                <w:rFonts w:hint="eastAsia" w:ascii="仿宋_GB2312" w:hAnsi="仿宋_GB2312" w:eastAsia="仿宋_GB2312" w:cs="仿宋_GB2312"/>
                <w:b/>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C837E7">
            <w:pPr>
              <w:jc w:val="center"/>
              <w:rPr>
                <w:rFonts w:hint="eastAsia" w:ascii="仿宋_GB2312" w:hAnsi="仿宋_GB2312" w:eastAsia="仿宋_GB2312" w:cs="仿宋_GB2312"/>
              </w:rPr>
            </w:pPr>
            <w:r>
              <w:rPr>
                <w:rFonts w:hint="eastAsia" w:ascii="仿宋_GB2312" w:hAnsi="仿宋_GB2312" w:eastAsia="仿宋_GB2312" w:cs="仿宋_GB2312"/>
                <w:b/>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805DEB">
            <w:pPr>
              <w:jc w:val="center"/>
              <w:rPr>
                <w:rFonts w:hint="eastAsia" w:ascii="仿宋_GB2312" w:hAnsi="仿宋_GB2312" w:eastAsia="仿宋_GB2312" w:cs="仿宋_GB2312"/>
              </w:rPr>
            </w:pPr>
            <w:r>
              <w:rPr>
                <w:rFonts w:hint="eastAsia" w:ascii="仿宋_GB2312" w:hAnsi="仿宋_GB2312" w:eastAsia="仿宋_GB2312" w:cs="仿宋_GB2312"/>
                <w:b/>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395E67">
            <w:pPr>
              <w:jc w:val="center"/>
              <w:rPr>
                <w:rFonts w:hint="eastAsia" w:ascii="仿宋_GB2312" w:hAnsi="仿宋_GB2312" w:eastAsia="仿宋_GB2312" w:cs="仿宋_GB2312"/>
              </w:rPr>
            </w:pPr>
            <w:r>
              <w:rPr>
                <w:rFonts w:hint="eastAsia" w:ascii="仿宋_GB2312" w:hAnsi="仿宋_GB2312" w:eastAsia="仿宋_GB2312" w:cs="仿宋_GB2312"/>
                <w:b/>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C783A9">
            <w:pPr>
              <w:jc w:val="center"/>
              <w:rPr>
                <w:rFonts w:hint="eastAsia" w:ascii="仿宋_GB2312" w:hAnsi="仿宋_GB2312" w:eastAsia="仿宋_GB2312" w:cs="仿宋_GB2312"/>
              </w:rPr>
            </w:pPr>
            <w:r>
              <w:rPr>
                <w:rFonts w:hint="eastAsia" w:ascii="仿宋_GB2312" w:hAnsi="仿宋_GB2312" w:eastAsia="仿宋_GB2312" w:cs="仿宋_GB2312"/>
                <w:b/>
              </w:rPr>
              <w:t>数 量（台、套）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3BE084">
            <w:pPr>
              <w:jc w:val="center"/>
              <w:rPr>
                <w:rFonts w:hint="eastAsia" w:ascii="仿宋_GB2312" w:hAnsi="仿宋_GB2312" w:eastAsia="仿宋_GB2312" w:cs="仿宋_GB2312"/>
                <w:b/>
              </w:rPr>
            </w:pPr>
            <w:r>
              <w:rPr>
                <w:rFonts w:hint="eastAsia" w:ascii="仿宋_GB2312" w:hAnsi="仿宋_GB2312" w:eastAsia="仿宋_GB2312" w:cs="仿宋_GB2312"/>
                <w:b/>
              </w:rPr>
              <w:t>单 价</w:t>
            </w:r>
          </w:p>
          <w:p w14:paraId="042389DA">
            <w:pPr>
              <w:jc w:val="center"/>
              <w:rPr>
                <w:rFonts w:hint="eastAsia" w:ascii="仿宋_GB2312" w:hAnsi="仿宋_GB2312" w:eastAsia="仿宋_GB2312" w:cs="仿宋_GB2312"/>
              </w:rPr>
            </w:pPr>
            <w:r>
              <w:rPr>
                <w:rFonts w:hint="eastAsia" w:ascii="仿宋_GB2312" w:hAnsi="仿宋_GB2312" w:eastAsia="仿宋_GB2312" w:cs="仿宋_GB2312"/>
                <w:b/>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770153">
            <w:pPr>
              <w:jc w:val="center"/>
              <w:rPr>
                <w:rFonts w:hint="eastAsia" w:ascii="仿宋_GB2312" w:hAnsi="仿宋_GB2312" w:eastAsia="仿宋_GB2312" w:cs="仿宋_GB2312"/>
                <w:b/>
              </w:rPr>
            </w:pPr>
            <w:r>
              <w:rPr>
                <w:rFonts w:hint="eastAsia" w:ascii="仿宋_GB2312" w:hAnsi="仿宋_GB2312" w:eastAsia="仿宋_GB2312" w:cs="仿宋_GB2312"/>
                <w:b/>
              </w:rPr>
              <w:t>小 计</w:t>
            </w:r>
          </w:p>
          <w:p w14:paraId="7FC36BB7">
            <w:pPr>
              <w:jc w:val="center"/>
              <w:rPr>
                <w:rFonts w:hint="eastAsia" w:ascii="仿宋_GB2312" w:hAnsi="仿宋_GB2312" w:eastAsia="仿宋_GB2312" w:cs="仿宋_GB2312"/>
              </w:rPr>
            </w:pPr>
            <w:r>
              <w:rPr>
                <w:rFonts w:hint="eastAsia" w:ascii="仿宋_GB2312" w:hAnsi="仿宋_GB2312" w:eastAsia="仿宋_GB2312" w:cs="仿宋_GB2312"/>
                <w:b/>
              </w:rPr>
              <w:t>（元）</w:t>
            </w:r>
          </w:p>
        </w:tc>
      </w:tr>
      <w:tr w14:paraId="4B501D69">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2D7EDB">
            <w:pPr>
              <w:jc w:val="center"/>
              <w:rPr>
                <w:rFonts w:hint="eastAsia" w:ascii="仿宋_GB2312" w:hAnsi="仿宋_GB2312" w:eastAsia="仿宋_GB2312" w:cs="仿宋_GB2312"/>
              </w:rPr>
            </w:pPr>
            <w:r>
              <w:rPr>
                <w:rFonts w:hint="eastAsia" w:ascii="仿宋_GB2312" w:hAnsi="仿宋_GB2312" w:eastAsia="仿宋_GB2312" w:cs="仿宋_GB2312"/>
                <w:b/>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25904D">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5F9544">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F8E3017">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3D81D7">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0A209E">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BDB486">
            <w:pPr>
              <w:jc w:val="center"/>
              <w:rPr>
                <w:rFonts w:hint="eastAsia" w:ascii="仿宋_GB2312" w:hAnsi="仿宋_GB2312" w:eastAsia="仿宋_GB2312" w:cs="仿宋_GB2312"/>
                <w:sz w:val="22"/>
              </w:rPr>
            </w:pPr>
          </w:p>
        </w:tc>
      </w:tr>
      <w:tr w14:paraId="08963267">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F85D3E">
            <w:pPr>
              <w:jc w:val="center"/>
              <w:rPr>
                <w:rFonts w:hint="eastAsia" w:ascii="仿宋_GB2312" w:hAnsi="仿宋_GB2312" w:eastAsia="仿宋_GB2312" w:cs="仿宋_GB2312"/>
              </w:rPr>
            </w:pPr>
            <w:r>
              <w:rPr>
                <w:rFonts w:hint="eastAsia" w:ascii="仿宋_GB2312" w:hAnsi="仿宋_GB2312" w:eastAsia="仿宋_GB2312" w:cs="仿宋_GB2312"/>
                <w:b/>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5724F0">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24BB99">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857B39F">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6A4DB8">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CDA515">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9102F0">
            <w:pPr>
              <w:jc w:val="center"/>
              <w:rPr>
                <w:rFonts w:hint="eastAsia" w:ascii="仿宋_GB2312" w:hAnsi="仿宋_GB2312" w:eastAsia="仿宋_GB2312" w:cs="仿宋_GB2312"/>
                <w:sz w:val="22"/>
              </w:rPr>
            </w:pPr>
          </w:p>
        </w:tc>
      </w:tr>
      <w:tr w14:paraId="0964CEC1">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E80C10">
            <w:pPr>
              <w:jc w:val="center"/>
              <w:rPr>
                <w:rFonts w:hint="eastAsia" w:ascii="仿宋_GB2312" w:hAnsi="仿宋_GB2312" w:eastAsia="仿宋_GB2312" w:cs="仿宋_GB2312"/>
              </w:rPr>
            </w:pPr>
            <w:r>
              <w:rPr>
                <w:rFonts w:hint="eastAsia" w:ascii="仿宋_GB2312" w:hAnsi="仿宋_GB2312" w:eastAsia="仿宋_GB2312" w:cs="仿宋_GB2312"/>
                <w:b/>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BFE835">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18C513">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2BA09B7">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9FC923">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5B2727">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0DB79D">
            <w:pPr>
              <w:jc w:val="center"/>
              <w:rPr>
                <w:rFonts w:hint="eastAsia" w:ascii="仿宋_GB2312" w:hAnsi="仿宋_GB2312" w:eastAsia="仿宋_GB2312" w:cs="仿宋_GB2312"/>
                <w:sz w:val="22"/>
              </w:rPr>
            </w:pPr>
          </w:p>
        </w:tc>
      </w:tr>
      <w:tr w14:paraId="29F98E76">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4F5C9D">
            <w:pPr>
              <w:jc w:val="center"/>
              <w:rPr>
                <w:rFonts w:hint="eastAsia" w:ascii="仿宋_GB2312" w:hAnsi="仿宋_GB2312" w:eastAsia="仿宋_GB2312" w:cs="仿宋_GB2312"/>
              </w:rPr>
            </w:pPr>
            <w:r>
              <w:rPr>
                <w:rFonts w:hint="eastAsia" w:ascii="仿宋_GB2312" w:hAnsi="仿宋_GB2312" w:eastAsia="仿宋_GB2312" w:cs="仿宋_GB2312"/>
                <w:b/>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917970">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5A1C69">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7C15185">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09318C">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BD8885">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91EE9C">
            <w:pPr>
              <w:jc w:val="center"/>
              <w:rPr>
                <w:rFonts w:hint="eastAsia" w:ascii="仿宋_GB2312" w:hAnsi="仿宋_GB2312" w:eastAsia="仿宋_GB2312" w:cs="仿宋_GB2312"/>
                <w:sz w:val="22"/>
              </w:rPr>
            </w:pPr>
          </w:p>
        </w:tc>
      </w:tr>
      <w:tr w14:paraId="42FD5832">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556AC9">
            <w:pPr>
              <w:rPr>
                <w:rFonts w:hint="eastAsia" w:ascii="仿宋_GB2312" w:hAnsi="仿宋_GB2312" w:eastAsia="仿宋_GB2312" w:cs="仿宋_GB2312"/>
              </w:rPr>
            </w:pPr>
            <w:r>
              <w:rPr>
                <w:rFonts w:hint="eastAsia" w:ascii="仿宋_GB2312" w:hAnsi="仿宋_GB2312" w:eastAsia="仿宋_GB2312" w:cs="仿宋_GB2312"/>
                <w:b/>
              </w:rPr>
              <w:t xml:space="preserve"> 合计总价（人民币大写 ）：                         （小写）　:              元</w:t>
            </w:r>
          </w:p>
        </w:tc>
      </w:tr>
      <w:tr w14:paraId="109130AB">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90A3CA">
            <w:r>
              <w:rPr>
                <w:rFonts w:hint="eastAsia" w:ascii="楷体_GB2312" w:hAnsi="楷体_GB2312" w:eastAsia="楷体_GB2312" w:cs="楷体_GB2312"/>
                <w:bCs/>
              </w:rPr>
              <w:t>注：以上价款均包含货物费(含备品备件费)、包装费、运杂费(含搬运、装卸、保险费等)、工程费、材料费、全部税 费、安装调试费等相关费用。</w:t>
            </w:r>
          </w:p>
        </w:tc>
      </w:tr>
    </w:tbl>
    <w:p w14:paraId="5DAD42F0">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2.其他内容：</w:t>
      </w:r>
    </w:p>
    <w:p w14:paraId="1A785B02">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3.技术要求、商务要求：</w:t>
      </w:r>
      <w:r>
        <w:rPr>
          <w:rFonts w:hint="eastAsia" w:ascii="仿宋_GB2312" w:hAnsi="仿宋_GB2312" w:eastAsia="仿宋_GB2312" w:cs="仿宋_GB2312"/>
          <w:color w:val="000000"/>
          <w:sz w:val="24"/>
        </w:rPr>
        <w:t>详见附件。</w:t>
      </w:r>
    </w:p>
    <w:p w14:paraId="24948F8F">
      <w:pPr>
        <w:spacing w:line="360" w:lineRule="auto"/>
        <w:ind w:firstLine="482" w:firstLineChars="200"/>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二、交付与运输</w:t>
      </w:r>
    </w:p>
    <w:p w14:paraId="625B2F8E">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1.交付时间：</w:t>
      </w:r>
      <w:r>
        <w:rPr>
          <w:rFonts w:ascii="仿宋_GB2312" w:hAnsi="仿宋_GB2312" w:eastAsia="仿宋_GB2312" w:cs="仿宋_GB2312"/>
          <w:sz w:val="24"/>
        </w:rPr>
        <w:t>乙方应于</w:t>
      </w:r>
      <w:r>
        <w:rPr>
          <w:rFonts w:hint="eastAsia" w:ascii="仿宋_GB2312" w:hAnsi="仿宋_GB2312" w:eastAsia="仿宋_GB2312" w:cs="仿宋_GB2312"/>
          <w:sz w:val="24"/>
          <w:u w:val="single"/>
        </w:rPr>
        <w:t xml:space="preserve">      </w:t>
      </w:r>
      <w:r>
        <w:rPr>
          <w:rFonts w:ascii="仿宋_GB2312" w:hAnsi="仿宋_GB2312" w:eastAsia="仿宋_GB2312" w:cs="仿宋_GB2312"/>
          <w:sz w:val="24"/>
        </w:rPr>
        <w:t>年</w:t>
      </w:r>
      <w:r>
        <w:rPr>
          <w:rFonts w:hint="eastAsia" w:ascii="仿宋_GB2312" w:hAnsi="仿宋_GB2312" w:eastAsia="仿宋_GB2312" w:cs="仿宋_GB2312"/>
          <w:sz w:val="24"/>
          <w:u w:val="single"/>
        </w:rPr>
        <w:t xml:space="preserve">     </w:t>
      </w:r>
      <w:r>
        <w:rPr>
          <w:rFonts w:ascii="仿宋_GB2312" w:hAnsi="仿宋_GB2312" w:eastAsia="仿宋_GB2312" w:cs="仿宋_GB2312"/>
          <w:sz w:val="24"/>
        </w:rPr>
        <w:t>月</w:t>
      </w:r>
      <w:r>
        <w:rPr>
          <w:rFonts w:hint="eastAsia" w:ascii="仿宋_GB2312" w:hAnsi="仿宋_GB2312" w:eastAsia="仿宋_GB2312" w:cs="仿宋_GB2312"/>
          <w:sz w:val="24"/>
          <w:u w:val="single"/>
        </w:rPr>
        <w:t xml:space="preserve">     </w:t>
      </w:r>
      <w:r>
        <w:rPr>
          <w:rFonts w:ascii="仿宋_GB2312" w:hAnsi="仿宋_GB2312" w:eastAsia="仿宋_GB2312" w:cs="仿宋_GB2312"/>
          <w:sz w:val="24"/>
        </w:rPr>
        <w:t>日前将本合同项下全部设备交付给甲方。允许的合理宽限期为</w:t>
      </w:r>
      <w:r>
        <w:rPr>
          <w:rFonts w:hint="eastAsia" w:ascii="仿宋_GB2312" w:hAnsi="仿宋_GB2312" w:eastAsia="仿宋_GB2312" w:cs="仿宋_GB2312"/>
          <w:sz w:val="24"/>
          <w:u w:val="single"/>
        </w:rPr>
        <w:t xml:space="preserve">    </w:t>
      </w:r>
      <w:r>
        <w:rPr>
          <w:rFonts w:ascii="仿宋_GB2312" w:hAnsi="仿宋_GB2312" w:eastAsia="仿宋_GB2312" w:cs="仿宋_GB2312"/>
          <w:sz w:val="24"/>
        </w:rPr>
        <w:t>日，超过此期限仍未交付的，构成延迟交货违约。</w:t>
      </w:r>
    </w:p>
    <w:p w14:paraId="1552B7F5">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2.交付地点：</w:t>
      </w:r>
      <w:r>
        <w:rPr>
          <w:rFonts w:hint="eastAsia" w:ascii="仿宋_GB2312" w:hAnsi="仿宋_GB2312" w:eastAsia="仿宋_GB2312" w:cs="仿宋_GB2312"/>
          <w:sz w:val="24"/>
        </w:rPr>
        <w:t>西安理工大学金花校区西平房5</w:t>
      </w:r>
    </w:p>
    <w:p w14:paraId="7EC15232">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3.运输与保险责任：</w:t>
      </w:r>
      <w:r>
        <w:rPr>
          <w:rFonts w:ascii="仿宋_GB2312" w:hAnsi="仿宋_GB2312" w:eastAsia="仿宋_GB2312" w:cs="仿宋_GB2312"/>
          <w:sz w:val="24"/>
        </w:rPr>
        <w:t>乙方</w:t>
      </w:r>
      <w:r>
        <w:rPr>
          <w:rFonts w:hint="eastAsia" w:ascii="仿宋_GB2312" w:hAnsi="仿宋_GB2312" w:eastAsia="仿宋_GB2312" w:cs="仿宋_GB2312"/>
          <w:sz w:val="24"/>
        </w:rPr>
        <w:t>通过</w:t>
      </w:r>
      <w:r>
        <w:rPr>
          <w:rFonts w:hint="eastAsia" w:ascii="仿宋" w:hAnsi="仿宋" w:eastAsia="仿宋" w:cs="仿宋"/>
          <w:sz w:val="24"/>
          <w:u w:val="single"/>
        </w:rPr>
        <w:t>到货现场安装调试</w:t>
      </w:r>
      <w:r>
        <w:rPr>
          <w:rFonts w:hint="eastAsia" w:ascii="仿宋_GB2312" w:hAnsi="仿宋_GB2312" w:eastAsia="仿宋_GB2312" w:cs="仿宋_GB2312"/>
          <w:sz w:val="24"/>
        </w:rPr>
        <w:t>方式交付设备，并</w:t>
      </w:r>
      <w:r>
        <w:rPr>
          <w:rFonts w:ascii="仿宋_GB2312" w:hAnsi="仿宋_GB2312" w:eastAsia="仿宋_GB2312" w:cs="仿宋_GB2312"/>
          <w:sz w:val="24"/>
        </w:rPr>
        <w:t>负责本合同项下设备的全程运输、装卸及保险事宜，并承担相应费用。</w:t>
      </w:r>
      <w:r>
        <w:rPr>
          <w:rFonts w:hint="eastAsia" w:ascii="仿宋_GB2312" w:hAnsi="仿宋_GB2312" w:eastAsia="仿宋_GB2312" w:cs="仿宋_GB2312"/>
          <w:sz w:val="24"/>
        </w:rPr>
        <w:t>定制产品</w:t>
      </w:r>
      <w:r>
        <w:rPr>
          <w:rFonts w:ascii="仿宋_GB2312" w:hAnsi="仿宋_GB2312" w:eastAsia="仿宋_GB2312" w:cs="仿宋_GB2312"/>
          <w:sz w:val="24"/>
        </w:rPr>
        <w:t>设备毁损、灭失的风险，自设备在交付地点完成安装调试并经甲方最终验收合格后转移至甲方</w:t>
      </w:r>
      <w:r>
        <w:rPr>
          <w:rFonts w:hint="eastAsia" w:ascii="仿宋_GB2312" w:hAnsi="仿宋_GB2312" w:eastAsia="仿宋_GB2312" w:cs="仿宋_GB2312"/>
          <w:sz w:val="24"/>
        </w:rPr>
        <w:t>；非定制产品设备毁损、灭失的风险，</w:t>
      </w:r>
      <w:r>
        <w:rPr>
          <w:rFonts w:ascii="仿宋_GB2312" w:hAnsi="仿宋_GB2312" w:eastAsia="仿宋_GB2312" w:cs="仿宋_GB2312"/>
          <w:color w:val="000000"/>
          <w:sz w:val="24"/>
        </w:rPr>
        <w:t>自设备在交付地点经甲方授权代表签收后转移至甲方</w:t>
      </w:r>
      <w:r>
        <w:rPr>
          <w:rFonts w:hint="eastAsia" w:ascii="仿宋_GB2312" w:hAnsi="仿宋_GB2312" w:eastAsia="仿宋_GB2312" w:cs="仿宋_GB2312"/>
          <w:sz w:val="24"/>
        </w:rPr>
        <w:t>。</w:t>
      </w:r>
    </w:p>
    <w:p w14:paraId="0B9A9757">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color w:val="000000"/>
          <w:sz w:val="24"/>
        </w:rPr>
        <w:t>4.乙方交付设备时需同时移交技术文件及商业单证，包括但不限于保险单、装箱单、产品合格证、质量保证书、使用说明书、保修卡、原产地证明书（进口设备）、报关单（进口设备）、电路图、维护手册、安装图纸等，否则甲方</w:t>
      </w:r>
      <w:r>
        <w:rPr>
          <w:rFonts w:ascii="仿宋_GB2312" w:hAnsi="仿宋_GB2312" w:eastAsia="仿宋_GB2312" w:cs="仿宋_GB2312"/>
          <w:color w:val="000000"/>
          <w:sz w:val="24"/>
        </w:rPr>
        <w:t>有权拒收且不视为</w:t>
      </w:r>
      <w:r>
        <w:rPr>
          <w:rFonts w:hint="eastAsia" w:ascii="仿宋_GB2312" w:hAnsi="仿宋_GB2312" w:eastAsia="仿宋_GB2312" w:cs="仿宋_GB2312"/>
          <w:color w:val="000000"/>
          <w:sz w:val="24"/>
        </w:rPr>
        <w:t>乙方</w:t>
      </w:r>
      <w:r>
        <w:rPr>
          <w:rFonts w:ascii="仿宋_GB2312" w:hAnsi="仿宋_GB2312" w:eastAsia="仿宋_GB2312" w:cs="仿宋_GB2312"/>
          <w:color w:val="000000"/>
          <w:sz w:val="24"/>
        </w:rPr>
        <w:t>完成交付</w:t>
      </w:r>
      <w:r>
        <w:rPr>
          <w:rFonts w:hint="eastAsia" w:ascii="仿宋_GB2312" w:hAnsi="仿宋_GB2312" w:eastAsia="仿宋_GB2312" w:cs="仿宋_GB2312"/>
          <w:color w:val="000000"/>
          <w:sz w:val="24"/>
        </w:rPr>
        <w:t>。</w:t>
      </w:r>
    </w:p>
    <w:p w14:paraId="5F7AA869">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三、支付方式</w:t>
      </w:r>
      <w:r>
        <w:rPr>
          <w:rFonts w:hint="eastAsia" w:ascii="仿宋_GB2312" w:hAnsi="仿宋_GB2312" w:eastAsia="仿宋_GB2312" w:cs="仿宋_GB2312"/>
          <w:sz w:val="24"/>
        </w:rPr>
        <w:t>：按以下第</w:t>
      </w:r>
      <w:r>
        <w:rPr>
          <w:rFonts w:hint="eastAsia" w:ascii="仿宋_GB2312" w:hAnsi="仿宋_GB2312" w:eastAsia="仿宋_GB2312" w:cs="仿宋_GB2312"/>
          <w:sz w:val="24"/>
          <w:u w:val="single"/>
        </w:rPr>
        <w:t>（3）</w:t>
      </w:r>
      <w:r>
        <w:rPr>
          <w:rFonts w:hint="eastAsia" w:ascii="仿宋_GB2312" w:hAnsi="仿宋_GB2312" w:eastAsia="仿宋_GB2312" w:cs="仿宋_GB2312"/>
          <w:sz w:val="24"/>
        </w:rPr>
        <w:t>种方式进行支付。</w:t>
      </w:r>
    </w:p>
    <w:p w14:paraId="2D03AF59">
      <w:pPr>
        <w:spacing w:line="360" w:lineRule="auto"/>
        <w:ind w:firstLine="480" w:firstLineChars="200"/>
        <w:rPr>
          <w:rFonts w:hint="eastAsia" w:ascii="仿宋_GB2312" w:hAnsi="仿宋_GB2312" w:eastAsia="仿宋_GB2312" w:cs="仿宋_GB2312"/>
          <w:color w:val="0000FF"/>
          <w:sz w:val="24"/>
        </w:rPr>
      </w:pPr>
      <w:r>
        <w:rPr>
          <w:rFonts w:hint="eastAsia" w:ascii="仿宋_GB2312" w:hAnsi="仿宋_GB2312" w:eastAsia="仿宋_GB2312" w:cs="仿宋_GB2312"/>
          <w:sz w:val="24"/>
        </w:rPr>
        <w:t>（1）乙方按照合同规定期限内供货、调试完成，经甲方最终验收合格并签署《验收合格报告》后7个工作日内，向乙方支付全部合同款项。乙方应在甲方付款前，向甲方开具全额合法有效的增值税专用发票。</w:t>
      </w:r>
    </w:p>
    <w:p w14:paraId="612ED625">
      <w:pPr>
        <w:spacing w:line="360" w:lineRule="auto"/>
        <w:ind w:firstLine="480" w:firstLineChars="200"/>
        <w:rPr>
          <w:rFonts w:hint="eastAsia" w:ascii="仿宋_GB2312" w:hAnsi="仿宋_GB2312" w:eastAsia="仿宋_GB2312" w:cs="仿宋_GB2312"/>
          <w:color w:val="0000FF"/>
          <w:sz w:val="24"/>
        </w:rPr>
      </w:pPr>
      <w:r>
        <w:rPr>
          <w:rFonts w:hint="eastAsia" w:ascii="仿宋_GB2312" w:hAnsi="仿宋_GB2312" w:eastAsia="仿宋_GB2312" w:cs="仿宋_GB2312"/>
          <w:sz w:val="24"/>
        </w:rPr>
        <w:t>（2）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w:t>
      </w:r>
    </w:p>
    <w:p w14:paraId="3B678E42">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合同签订后5个工作日内，甲方向乙方支付合同总价的40%；设备运抵甲方指定地点并经甲方初步查验无误后，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w:t>
      </w:r>
    </w:p>
    <w:p w14:paraId="32B01A83">
      <w:pPr>
        <w:spacing w:line="360" w:lineRule="auto"/>
        <w:ind w:firstLine="480" w:firstLineChars="200"/>
        <w:jc w:val="left"/>
        <w:rPr>
          <w:rFonts w:hint="eastAsia" w:ascii="仿宋_GB2312" w:hAnsi="仿宋_GB2312" w:eastAsia="仿宋_GB2312" w:cs="仿宋_GB2312"/>
          <w:sz w:val="24"/>
        </w:rPr>
      </w:pPr>
      <w:r>
        <w:rPr>
          <w:rFonts w:hint="eastAsia" w:ascii="仿宋_GB2312" w:hAnsi="仿宋_GB2312" w:eastAsia="仿宋_GB2312" w:cs="仿宋_GB2312"/>
          <w:sz w:val="24"/>
        </w:rPr>
        <w:t>（4）其他付款方式：</w:t>
      </w:r>
      <w:r>
        <w:rPr>
          <w:rFonts w:hint="eastAsia" w:ascii="仿宋_GB2312" w:hAnsi="仿宋_GB2312" w:eastAsia="仿宋_GB2312" w:cs="仿宋_GB2312"/>
          <w:sz w:val="24"/>
          <w:u w:val="single"/>
        </w:rPr>
        <w:t xml:space="preserve">      /     </w:t>
      </w:r>
      <w:r>
        <w:rPr>
          <w:rFonts w:hint="eastAsia" w:ascii="仿宋_GB2312" w:hAnsi="仿宋_GB2312" w:eastAsia="仿宋_GB2312" w:cs="仿宋_GB2312"/>
          <w:sz w:val="24"/>
        </w:rPr>
        <w:t>。</w:t>
      </w:r>
    </w:p>
    <w:p w14:paraId="15D3F2A2">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rPr>
        <w:t>四、履约保证金：</w:t>
      </w:r>
      <w:r>
        <w:rPr>
          <w:rFonts w:hint="eastAsia" w:ascii="仿宋_GB2312" w:hAnsi="仿宋_GB2312" w:eastAsia="仿宋_GB2312" w:cs="仿宋_GB2312"/>
          <w:sz w:val="24"/>
        </w:rPr>
        <w:t>合同签订后5个工作日内，乙方向甲方支付</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元（大写：</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）作为履约保证金（合同金额5%）。合同标的物经甲方验收合格后5 个工作日内，甲方将上述保证金无息全额退还乙方。若乙方存在违约、给甲方造成损失或应承担违约金/赔偿金，甲方有权直接从履约保证金中抵扣对应金额，且乙方应在甲方通知后</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u w:val="single"/>
          <w:lang w:val="en-US" w:eastAsia="zh-CN"/>
        </w:rPr>
        <w:t>5</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个工作日内补足履约保证金；履约保证金不足以覆盖的部分，乙方仍应在甲方通知后</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u w:val="single"/>
          <w:lang w:val="en-US" w:eastAsia="zh-CN"/>
        </w:rPr>
        <w:t>5</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个工作日内补足差额。</w:t>
      </w:r>
    </w:p>
    <w:p w14:paraId="47F9856F">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rPr>
        <w:t>五、安装与调试</w:t>
      </w:r>
    </w:p>
    <w:p w14:paraId="398C7954">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1.安装调试服务：</w:t>
      </w:r>
      <w:r>
        <w:rPr>
          <w:rFonts w:hint="eastAsia" w:ascii="仿宋_GB2312" w:hAnsi="仿宋_GB2312" w:eastAsia="仿宋_GB2312" w:cs="仿宋_GB2312"/>
          <w:sz w:val="24"/>
        </w:rPr>
        <w:t>如设备需要安装调试，乙方应在设备交付至甲方指定地点后</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u w:val="single"/>
          <w:lang w:val="en-US" w:eastAsia="zh-CN"/>
        </w:rPr>
        <w:t>5</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日内，派遣合格技术人员免费完成安装、调试及基础校准工作，确保设备达到合同约定的技术状态。若设备无需安装调试，乙方应在本合同签订后</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u w:val="single"/>
          <w:lang w:val="en-US" w:eastAsia="zh-CN"/>
        </w:rPr>
        <w:t>5</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日内向甲方出具书面说明。</w:t>
      </w:r>
    </w:p>
    <w:p w14:paraId="11E6E455">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2.安装环境配合：</w:t>
      </w:r>
      <w:r>
        <w:rPr>
          <w:rFonts w:hint="eastAsia" w:ascii="仿宋_GB2312" w:hAnsi="仿宋_GB2312" w:eastAsia="仿宋_GB2312" w:cs="仿宋_GB2312"/>
          <w:sz w:val="24"/>
        </w:rPr>
        <w:t>甲方负责提供设备安装所需的电力、场地等基础条件。乙方应提前</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u w:val="single"/>
          <w:lang w:val="en-US" w:eastAsia="zh-CN"/>
        </w:rPr>
        <w:t>5</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日书面告知甲方具体的安装环境要求（如承重、温湿度、洁净度、电源规格等），因乙方未及时、准确告知而导致安装延误或产生额外费用、给甲方造成损失的，由乙方承担责任。</w:t>
      </w:r>
    </w:p>
    <w:p w14:paraId="7B65DF61">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六、验收标准</w:t>
      </w:r>
    </w:p>
    <w:p w14:paraId="3DC8CFD3">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1CA0869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2.若设备验收不合格，乙方应在收到甲方书面通知后</w:t>
      </w:r>
      <w:r>
        <w:rPr>
          <w:rFonts w:hint="eastAsia" w:ascii="仿宋_GB2312" w:hAnsi="仿宋_GB2312" w:eastAsia="仿宋_GB2312" w:cs="仿宋_GB2312"/>
          <w:sz w:val="24"/>
          <w:highlight w:val="none"/>
          <w:u w:val="single"/>
          <w:lang w:val="en-US" w:eastAsia="zh-CN"/>
        </w:rPr>
        <w:t xml:space="preserve"> 1</w:t>
      </w:r>
      <w:r>
        <w:rPr>
          <w:rFonts w:hint="eastAsia" w:ascii="仿宋_GB2312" w:hAnsi="仿宋_GB2312" w:eastAsia="仿宋_GB2312" w:cs="仿宋_GB2312"/>
          <w:sz w:val="24"/>
          <w:highlight w:val="none"/>
          <w:u w:val="single"/>
        </w:rPr>
        <w:t xml:space="preserve">0 </w:t>
      </w:r>
      <w:r>
        <w:rPr>
          <w:rFonts w:hint="eastAsia" w:ascii="仿宋_GB2312" w:hAnsi="仿宋_GB2312" w:eastAsia="仿宋_GB2312" w:cs="仿宋_GB2312"/>
          <w:sz w:val="24"/>
        </w:rPr>
        <w:t>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07EE3E80">
      <w:pPr>
        <w:spacing w:line="360" w:lineRule="auto"/>
        <w:ind w:firstLine="480" w:firstLineChars="200"/>
        <w:rPr>
          <w:rFonts w:hint="eastAsia" w:ascii="仿宋_GB2312" w:hAnsi="仿宋_GB2312" w:eastAsia="仿宋_GB2312" w:cs="仿宋_GB2312"/>
          <w:sz w:val="24"/>
        </w:rPr>
      </w:pPr>
      <w:r>
        <w:rPr>
          <w:rFonts w:ascii="仿宋_GB2312" w:hAnsi="仿宋_GB2312" w:eastAsia="仿宋_GB2312" w:cs="仿宋_GB2312"/>
          <w:sz w:val="24"/>
        </w:rPr>
        <w:t>3.验收方法：</w:t>
      </w:r>
    </w:p>
    <w:p w14:paraId="582D34C6">
      <w:pPr>
        <w:spacing w:line="360" w:lineRule="auto"/>
        <w:ind w:firstLine="480" w:firstLineChars="200"/>
        <w:rPr>
          <w:rFonts w:hint="eastAsia" w:ascii="仿宋_GB2312" w:hAnsi="仿宋_GB2312" w:eastAsia="仿宋_GB2312" w:cs="仿宋_GB2312"/>
          <w:sz w:val="24"/>
        </w:rPr>
      </w:pPr>
      <w:r>
        <w:rPr>
          <w:rFonts w:ascii="仿宋_GB2312" w:hAnsi="仿宋_GB2312" w:eastAsia="仿宋_GB2312" w:cs="仿宋_GB2312"/>
          <w:sz w:val="24"/>
        </w:rPr>
        <w:t>（1）验收依据</w:t>
      </w:r>
    </w:p>
    <w:p w14:paraId="09B22957">
      <w:pPr>
        <w:spacing w:line="360" w:lineRule="auto"/>
        <w:ind w:firstLine="480" w:firstLineChars="200"/>
        <w:rPr>
          <w:rFonts w:hint="eastAsia" w:ascii="仿宋_GB2312" w:hAnsi="仿宋_GB2312" w:eastAsia="仿宋_GB2312" w:cs="仿宋_GB2312"/>
          <w:sz w:val="24"/>
        </w:rPr>
      </w:pPr>
      <w:r>
        <w:rPr>
          <w:rFonts w:ascii="仿宋_GB2312" w:hAnsi="仿宋_GB2312" w:eastAsia="仿宋_GB2312" w:cs="仿宋_GB2312"/>
          <w:sz w:val="24"/>
        </w:rPr>
        <w:t>招标文件、投标文件、合同、技术协议。</w:t>
      </w:r>
    </w:p>
    <w:p w14:paraId="0E14D948">
      <w:pPr>
        <w:spacing w:line="360" w:lineRule="auto"/>
        <w:ind w:firstLine="480" w:firstLineChars="200"/>
        <w:rPr>
          <w:rFonts w:hint="eastAsia" w:ascii="仿宋_GB2312" w:hAnsi="仿宋_GB2312" w:eastAsia="仿宋_GB2312" w:cs="仿宋_GB2312"/>
          <w:sz w:val="24"/>
        </w:rPr>
      </w:pPr>
      <w:r>
        <w:rPr>
          <w:rFonts w:ascii="仿宋_GB2312" w:hAnsi="仿宋_GB2312" w:eastAsia="仿宋_GB2312" w:cs="仿宋_GB2312"/>
          <w:sz w:val="24"/>
        </w:rPr>
        <w:t>（2）验收流程</w:t>
      </w:r>
    </w:p>
    <w:p w14:paraId="6701D104">
      <w:pPr>
        <w:spacing w:line="360" w:lineRule="auto"/>
        <w:ind w:firstLine="480" w:firstLineChars="200"/>
        <w:rPr>
          <w:rFonts w:hint="eastAsia" w:ascii="仿宋_GB2312" w:hAnsi="仿宋_GB2312" w:eastAsia="仿宋_GB2312" w:cs="仿宋_GB2312"/>
          <w:sz w:val="24"/>
        </w:rPr>
      </w:pPr>
      <w:r>
        <w:rPr>
          <w:rFonts w:ascii="仿宋_GB2312" w:hAnsi="仿宋_GB2312" w:eastAsia="仿宋_GB2312" w:cs="仿宋_GB2312"/>
          <w:sz w:val="24"/>
        </w:rPr>
        <w:t>①到货初检（采购人、中标人共同参与）：</w:t>
      </w:r>
    </w:p>
    <w:p w14:paraId="7E7BFFD9">
      <w:pPr>
        <w:spacing w:line="360" w:lineRule="auto"/>
        <w:ind w:firstLine="480" w:firstLineChars="200"/>
        <w:rPr>
          <w:rFonts w:hint="eastAsia" w:ascii="仿宋_GB2312" w:hAnsi="仿宋_GB2312" w:eastAsia="仿宋_GB2312" w:cs="仿宋_GB2312"/>
          <w:sz w:val="24"/>
        </w:rPr>
      </w:pPr>
      <w:r>
        <w:rPr>
          <w:rFonts w:ascii="仿宋_GB2312" w:hAnsi="仿宋_GB2312" w:eastAsia="仿宋_GB2312" w:cs="仿宋_GB2312"/>
          <w:sz w:val="24"/>
        </w:rPr>
        <w:t>检查外包装完整性、防伪标识、运输损伤情况；</w:t>
      </w:r>
    </w:p>
    <w:p w14:paraId="058778BB">
      <w:pPr>
        <w:spacing w:line="360" w:lineRule="auto"/>
        <w:ind w:firstLine="480" w:firstLineChars="200"/>
        <w:rPr>
          <w:rFonts w:hint="eastAsia" w:ascii="仿宋_GB2312" w:hAnsi="仿宋_GB2312" w:eastAsia="仿宋_GB2312" w:cs="仿宋_GB2312"/>
          <w:sz w:val="24"/>
        </w:rPr>
      </w:pPr>
      <w:r>
        <w:rPr>
          <w:rFonts w:ascii="仿宋_GB2312" w:hAnsi="仿宋_GB2312" w:eastAsia="仿宋_GB2312" w:cs="仿宋_GB2312"/>
          <w:sz w:val="24"/>
        </w:rPr>
        <w:t>核对货物型号、数量、规格是否与合同一致；</w:t>
      </w:r>
    </w:p>
    <w:p w14:paraId="465C002F">
      <w:pPr>
        <w:spacing w:line="360" w:lineRule="auto"/>
        <w:ind w:firstLine="480" w:firstLineChars="200"/>
        <w:rPr>
          <w:rFonts w:hint="eastAsia" w:ascii="仿宋_GB2312" w:hAnsi="仿宋_GB2312" w:eastAsia="仿宋_GB2312" w:cs="仿宋_GB2312"/>
          <w:sz w:val="24"/>
        </w:rPr>
      </w:pPr>
      <w:r>
        <w:rPr>
          <w:rFonts w:ascii="仿宋_GB2312" w:hAnsi="仿宋_GB2312" w:eastAsia="仿宋_GB2312" w:cs="仿宋_GB2312"/>
          <w:sz w:val="24"/>
        </w:rPr>
        <w:t>检查随机文件（合格证、说明书、保修卡等）。</w:t>
      </w:r>
    </w:p>
    <w:p w14:paraId="06B7BE7D">
      <w:pPr>
        <w:spacing w:line="360" w:lineRule="auto"/>
        <w:ind w:firstLine="480" w:firstLineChars="200"/>
        <w:rPr>
          <w:rFonts w:hint="eastAsia" w:ascii="仿宋_GB2312" w:hAnsi="仿宋_GB2312" w:eastAsia="仿宋_GB2312" w:cs="仿宋_GB2312"/>
          <w:sz w:val="24"/>
        </w:rPr>
      </w:pPr>
      <w:r>
        <w:rPr>
          <w:rFonts w:ascii="仿宋_GB2312" w:hAnsi="仿宋_GB2312" w:eastAsia="仿宋_GB2312" w:cs="仿宋_GB2312"/>
          <w:sz w:val="24"/>
        </w:rPr>
        <w:t>②安装调试验收</w:t>
      </w:r>
    </w:p>
    <w:p w14:paraId="30F54616">
      <w:pPr>
        <w:spacing w:line="360" w:lineRule="auto"/>
        <w:ind w:firstLine="480" w:firstLineChars="200"/>
        <w:rPr>
          <w:rFonts w:hint="eastAsia" w:ascii="仿宋_GB2312" w:hAnsi="仿宋_GB2312" w:eastAsia="仿宋_GB2312" w:cs="仿宋_GB2312"/>
          <w:sz w:val="24"/>
        </w:rPr>
      </w:pPr>
      <w:r>
        <w:rPr>
          <w:rFonts w:ascii="仿宋_GB2312" w:hAnsi="仿宋_GB2312" w:eastAsia="仿宋_GB2312" w:cs="仿宋_GB2312"/>
          <w:sz w:val="24"/>
        </w:rPr>
        <w:t>设备安装符合GB 50231-2009《机械设备安装工程施工及验收通用规范》；</w:t>
      </w:r>
    </w:p>
    <w:p w14:paraId="65DDF216">
      <w:pPr>
        <w:spacing w:line="360" w:lineRule="auto"/>
        <w:ind w:firstLine="480" w:firstLineChars="200"/>
        <w:rPr>
          <w:rFonts w:hint="eastAsia" w:ascii="仿宋_GB2312" w:hAnsi="仿宋_GB2312" w:eastAsia="仿宋_GB2312" w:cs="仿宋_GB2312"/>
          <w:sz w:val="24"/>
        </w:rPr>
      </w:pPr>
      <w:r>
        <w:rPr>
          <w:rFonts w:ascii="仿宋_GB2312" w:hAnsi="仿宋_GB2312" w:eastAsia="仿宋_GB2312" w:cs="仿宋_GB2312"/>
          <w:sz w:val="24"/>
        </w:rPr>
        <w:t>调试记录完整。</w:t>
      </w:r>
    </w:p>
    <w:p w14:paraId="7C2386A5">
      <w:pPr>
        <w:spacing w:line="360" w:lineRule="auto"/>
        <w:ind w:firstLine="480" w:firstLineChars="200"/>
        <w:rPr>
          <w:rFonts w:hint="eastAsia" w:ascii="仿宋_GB2312" w:hAnsi="仿宋_GB2312" w:eastAsia="仿宋_GB2312" w:cs="仿宋_GB2312"/>
          <w:sz w:val="24"/>
        </w:rPr>
      </w:pPr>
      <w:r>
        <w:rPr>
          <w:rFonts w:ascii="仿宋_GB2312" w:hAnsi="仿宋_GB2312" w:eastAsia="仿宋_GB2312" w:cs="仿宋_GB2312"/>
          <w:sz w:val="24"/>
        </w:rPr>
        <w:t>③性能测试验收（关键指标实测）</w:t>
      </w:r>
    </w:p>
    <w:p w14:paraId="5F31C6A7">
      <w:pPr>
        <w:spacing w:line="360" w:lineRule="auto"/>
        <w:ind w:firstLine="480" w:firstLineChars="200"/>
        <w:rPr>
          <w:rFonts w:hint="eastAsia" w:ascii="仿宋_GB2312" w:hAnsi="仿宋_GB2312" w:eastAsia="仿宋_GB2312" w:cs="仿宋_GB2312"/>
          <w:sz w:val="24"/>
        </w:rPr>
      </w:pPr>
      <w:r>
        <w:rPr>
          <w:rFonts w:ascii="仿宋_GB2312" w:hAnsi="仿宋_GB2312" w:eastAsia="仿宋_GB2312" w:cs="仿宋_GB2312"/>
          <w:sz w:val="24"/>
        </w:rPr>
        <w:t>连续运行48小时无故障；</w:t>
      </w:r>
    </w:p>
    <w:p w14:paraId="302C07F4">
      <w:pPr>
        <w:spacing w:line="360" w:lineRule="auto"/>
        <w:ind w:firstLine="480" w:firstLineChars="200"/>
        <w:rPr>
          <w:rFonts w:hint="eastAsia" w:ascii="仿宋_GB2312" w:hAnsi="仿宋_GB2312" w:eastAsia="仿宋_GB2312" w:cs="仿宋_GB2312"/>
          <w:sz w:val="24"/>
        </w:rPr>
      </w:pPr>
      <w:r>
        <w:rPr>
          <w:rFonts w:ascii="仿宋_GB2312" w:hAnsi="仿宋_GB2312" w:eastAsia="仿宋_GB2312" w:cs="仿宋_GB2312"/>
          <w:sz w:val="24"/>
        </w:rPr>
        <w:t>④最终验收</w:t>
      </w:r>
    </w:p>
    <w:p w14:paraId="5C6554BC">
      <w:pPr>
        <w:spacing w:line="360" w:lineRule="auto"/>
        <w:ind w:firstLine="480" w:firstLineChars="200"/>
        <w:rPr>
          <w:rFonts w:hint="eastAsia" w:ascii="仿宋_GB2312" w:hAnsi="仿宋_GB2312" w:eastAsia="仿宋_GB2312" w:cs="仿宋_GB2312"/>
          <w:sz w:val="24"/>
        </w:rPr>
      </w:pPr>
      <w:r>
        <w:rPr>
          <w:rFonts w:ascii="仿宋_GB2312" w:hAnsi="仿宋_GB2312" w:eastAsia="仿宋_GB2312" w:cs="仿宋_GB2312"/>
          <w:sz w:val="24"/>
        </w:rPr>
        <w:t>签署《验收报告》，产品保修期自验收合格之日起算，由中标人提供产品保修文件。</w:t>
      </w:r>
    </w:p>
    <w:p w14:paraId="34C9D8B0">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七、质量及质保期</w:t>
      </w:r>
    </w:p>
    <w:p w14:paraId="775CBD9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1.合同标的物必须为全新未使用过的、来源合法，符合国家或有关行业质量标准，且完全符合本合同及附件约定的技术参数、规格型号要求。</w:t>
      </w:r>
    </w:p>
    <w:p w14:paraId="448230C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2.合同标的物自验收合格之日起质保期</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年。在质保期内出现的质量问题，乙方负责免费维修、维护或更换，确保设备恢复正常运行；若乙方未按时响应或维修后仍无法正常使用，甲方有权委托第三方维修，产生的费用从履约保证金或相关应付款项中抵扣，不足部分由乙方承担。在本合同约定的设备使用年限或双方另行商定的期限内，乙方应持续提供软件升级、技术咨询等支持服务。</w:t>
      </w:r>
    </w:p>
    <w:p w14:paraId="13EA3789">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质量标准：乙方的产品质量应当符合国家行业规定的标准，并无任何瑕疵；乙方应按配置清单要求提供原装产品，除人为因素损坏外，对该产品实行三包（即包修、包退、包换），免费提供所有设备正常使用所需的备品备件，且乙方维修所更换的配件和备品备件均为原设备厂家生产；</w:t>
      </w:r>
    </w:p>
    <w:p w14:paraId="4565C19D">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4.不符约定处理：如交付品种、型号、规格不符合同约定的，由乙方负责退换，由此产生的一切费用及给甲方造成的相关损失由乙方全部承担并赔偿相应损失；</w:t>
      </w:r>
    </w:p>
    <w:p w14:paraId="7D38E027">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5.不能修理或调换：如不能修理或者不能调换的，按不能交货处理，因此给甲方造成的所有经济损失乙方应予全额赔偿；</w:t>
      </w:r>
    </w:p>
    <w:p w14:paraId="1E32084A">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6.质保服务：保修期内由乙方免费质保，甲方报修后三日内投标人必须响应，否则将依据有关法律、法规进行追偿；</w:t>
      </w:r>
    </w:p>
    <w:p w14:paraId="63318E26">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7.瑕疵责任：乙方提供产品应无任何瑕疵，符合国际、国内相关标准。如在使用过程中本产品存在隐蔽瑕疵造成医疗事故而引发的纠纷，由乙方全额负责赔偿，并免费为甲方修复瑕疵或更新换代，期间产生的费用均由乙方承担。</w:t>
      </w:r>
    </w:p>
    <w:p w14:paraId="7A65B54A">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八、产权与保密</w:t>
      </w:r>
    </w:p>
    <w:p w14:paraId="2A5EDF05">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1.设备知识产权声明</w:t>
      </w:r>
      <w:r>
        <w:rPr>
          <w:rFonts w:hint="eastAsia" w:ascii="仿宋_GB2312" w:hAnsi="仿宋_GB2312" w:eastAsia="仿宋_GB2312" w:cs="仿宋_GB2312"/>
          <w:sz w:val="24"/>
        </w:rPr>
        <w:t>：乙方保证，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w:t>
      </w:r>
    </w:p>
    <w:p w14:paraId="39A45684">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2.保密义务</w:t>
      </w:r>
      <w:r>
        <w:rPr>
          <w:rFonts w:hint="eastAsia" w:ascii="仿宋_GB2312" w:hAnsi="仿宋_GB2312" w:eastAsia="仿宋_GB2312" w:cs="仿宋_GB2312"/>
          <w:sz w:val="24"/>
        </w:rPr>
        <w:t>：双方应对因履行本合同而获知的对方的技术资料、技术参数、采购价格、商业计划、内部流程等未公开信息承担保密义务。</w:t>
      </w:r>
    </w:p>
    <w:p w14:paraId="1847B5B8">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九、争议解决</w:t>
      </w:r>
      <w:r>
        <w:rPr>
          <w:rFonts w:hint="eastAsia" w:ascii="仿宋_GB2312" w:hAnsi="仿宋_GB2312" w:eastAsia="仿宋_GB2312" w:cs="仿宋_GB2312"/>
          <w:sz w:val="24"/>
        </w:rPr>
        <w:t>：合同履行过程中出现争议时，由双方友好协商解决。协商不成，向甲方所在地有管辖权的人民法院提起诉讼。</w:t>
      </w:r>
    </w:p>
    <w:p w14:paraId="04FC7D60">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十、违约责任</w:t>
      </w:r>
      <w:r>
        <w:rPr>
          <w:rFonts w:hint="eastAsia" w:ascii="仿宋_GB2312" w:hAnsi="仿宋_GB2312" w:eastAsia="仿宋_GB2312" w:cs="仿宋_GB2312"/>
          <w:sz w:val="24"/>
        </w:rPr>
        <w:t>：</w:t>
      </w:r>
    </w:p>
    <w:p w14:paraId="034CC7E2">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1.合同违约情况按《中华人民共和国民法典》中的相关条款执行；</w:t>
      </w:r>
    </w:p>
    <w:p w14:paraId="07566919">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2.甲乙双方必须遵守本合同并执行合同中的各项规定，保证本合同的正常履行；</w:t>
      </w:r>
    </w:p>
    <w:p w14:paraId="4D17C6FD">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5219DDA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4.未按合同要求提供设备或提供的设备质量或规格不能满足技术要求，甲方有权终止合同并对乙方违约行为进行追究，同时按政府采购法的有关规定进行相应的处罚；</w:t>
      </w:r>
    </w:p>
    <w:p w14:paraId="49E4728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5.若乙方发生延迟交货，每延迟1日，应向甲方支付合同总金额1‰的违约金；延迟超过</w:t>
      </w:r>
      <w:r>
        <w:rPr>
          <w:rFonts w:hint="eastAsia" w:ascii="仿宋_GB2312" w:hAnsi="仿宋_GB2312" w:eastAsia="仿宋_GB2312" w:cs="仿宋_GB2312"/>
          <w:sz w:val="24"/>
          <w:u w:val="single"/>
        </w:rPr>
        <w:t>15</w:t>
      </w:r>
      <w:r>
        <w:rPr>
          <w:rFonts w:hint="eastAsia" w:ascii="仿宋_GB2312" w:hAnsi="仿宋_GB2312" w:eastAsia="仿宋_GB2312" w:cs="仿宋_GB2312"/>
          <w:sz w:val="24"/>
        </w:rPr>
        <w:t>日的，甲方有权单方解除合同，并要求乙方支付合同总金额20%的违约金，如该违约金不足以弥补甲方损失的，乙方还应予以赔偿。</w:t>
      </w:r>
    </w:p>
    <w:p w14:paraId="00397833">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6.招标文件、投标文件规定的其他违约情形；</w:t>
      </w:r>
    </w:p>
    <w:p w14:paraId="52C47950">
      <w:pPr>
        <w:spacing w:line="360" w:lineRule="auto"/>
        <w:ind w:firstLine="480" w:firstLineChars="200"/>
        <w:rPr>
          <w:rFonts w:hint="eastAsia" w:ascii="仿宋_GB2312" w:hAnsi="仿宋_GB2312" w:eastAsia="仿宋_GB2312" w:cs="仿宋_GB2312"/>
          <w:sz w:val="24"/>
          <w:u w:val="single"/>
        </w:rPr>
      </w:pPr>
      <w:r>
        <w:rPr>
          <w:rFonts w:hint="eastAsia" w:ascii="仿宋_GB2312" w:hAnsi="仿宋_GB2312" w:eastAsia="仿宋_GB2312" w:cs="仿宋_GB2312"/>
          <w:sz w:val="24"/>
        </w:rPr>
        <w:t>7.其他：乙方所交付货物及伴随的工程或服务不符合其投标承诺，存在偷工减料、以次充好情形的，甲方要求更换一次后仍不符合约定的，甲方有权解除政府采购合同，没收履约保证金，并将有关情况上报政府采购监管部门处理。</w:t>
      </w:r>
    </w:p>
    <w:p w14:paraId="6B2DF818">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十一、违约解除合同</w:t>
      </w:r>
      <w:r>
        <w:rPr>
          <w:rFonts w:hint="eastAsia" w:ascii="仿宋_GB2312" w:hAnsi="仿宋_GB2312" w:eastAsia="仿宋_GB2312" w:cs="仿宋_GB2312"/>
          <w:sz w:val="24"/>
        </w:rPr>
        <w:t>：出现下列情形之一的，视为乙方违约。甲方可向乙方发出书面通知，部分或全部终止合同，同时保留向乙方索赔的权利。</w:t>
      </w:r>
    </w:p>
    <w:p w14:paraId="4FC3E262">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乙方根本违约，包括但不限于无法交付设备、设备存在严重质量问题无法修复（具体指经甲方书面通知后，乙方在合同约定的期限内或甲方另行给予的合理期限内进行两次整改或更换后，设备仍无法通过甲方验收的）、提供的资质文件造假等；</w:t>
      </w:r>
    </w:p>
    <w:p w14:paraId="7974AAFE">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2.乙方未能履行合同规定的其它主要义务，经甲方书面催告后在合理期限内仍未履行，或该等违约行为导致甲方合同目的无法实现的；</w:t>
      </w:r>
    </w:p>
    <w:p w14:paraId="4AFC8696">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3.乙方在本合同履行过程中有欺诈行为的；</w:t>
      </w:r>
    </w:p>
    <w:p w14:paraId="2F653D42">
      <w:pPr>
        <w:spacing w:line="360" w:lineRule="auto"/>
        <w:ind w:firstLine="480" w:firstLineChars="200"/>
        <w:rPr>
          <w:rFonts w:hint="eastAsia" w:ascii="仿宋_GB2312" w:hAnsi="仿宋_GB2312" w:eastAsia="仿宋_GB2312" w:cs="仿宋_GB2312"/>
          <w:sz w:val="24"/>
          <w:u w:val="single"/>
        </w:rPr>
      </w:pPr>
      <w:r>
        <w:rPr>
          <w:rFonts w:hint="eastAsia" w:ascii="仿宋_GB2312" w:hAnsi="仿宋_GB2312" w:eastAsia="仿宋_GB2312" w:cs="仿宋_GB2312"/>
          <w:sz w:val="24"/>
        </w:rPr>
        <w:t>4.其他：</w:t>
      </w:r>
      <w:r>
        <w:rPr>
          <w:rFonts w:hint="eastAsia" w:ascii="仿宋_GB2312" w:hAnsi="仿宋_GB2312" w:eastAsia="仿宋_GB2312" w:cs="仿宋_GB2312"/>
          <w:sz w:val="24"/>
          <w:u w:val="single"/>
        </w:rPr>
        <w:t xml:space="preserve">                  /                        </w:t>
      </w:r>
    </w:p>
    <w:p w14:paraId="15073806">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本合同项下约定的所有甲方应付款项，若因乙方违约（包括但不限于质量、交付、安装调试等问题）导致甲方付款条件未成就或付款时间延后的，不视为甲方违约，乙方仍应承担相应的违约责任。</w:t>
      </w:r>
    </w:p>
    <w:p w14:paraId="060CAB0D">
      <w:pPr>
        <w:spacing w:line="360" w:lineRule="auto"/>
        <w:ind w:firstLine="482" w:firstLineChars="200"/>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十二、其他约定事项</w:t>
      </w:r>
      <w:r>
        <w:rPr>
          <w:rFonts w:hint="eastAsia" w:ascii="仿宋_GB2312" w:hAnsi="仿宋_GB2312" w:eastAsia="仿宋_GB2312" w:cs="仿宋_GB2312"/>
          <w:color w:val="000000"/>
          <w:sz w:val="24"/>
        </w:rPr>
        <w:t>：</w:t>
      </w:r>
    </w:p>
    <w:p w14:paraId="75332037">
      <w:pPr>
        <w:spacing w:line="360" w:lineRule="auto"/>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1.合同经双方签字盖章后生效。合同一式四份，甲方执三份，乙方执</w:t>
      </w:r>
      <w:r>
        <w:rPr>
          <w:rFonts w:hint="eastAsia" w:ascii="仿宋_GB2312" w:hAnsi="仿宋_GB2312" w:eastAsia="仿宋_GB2312" w:cs="仿宋_GB2312"/>
          <w:sz w:val="24"/>
        </w:rPr>
        <w:t>一</w:t>
      </w:r>
      <w:r>
        <w:rPr>
          <w:rFonts w:hint="eastAsia" w:ascii="仿宋_GB2312" w:hAnsi="仿宋_GB2312" w:eastAsia="仿宋_GB2312" w:cs="仿宋_GB2312"/>
          <w:color w:val="000000"/>
          <w:sz w:val="24"/>
        </w:rPr>
        <w:t>份；</w:t>
      </w:r>
    </w:p>
    <w:p w14:paraId="497EBEA3">
      <w:pPr>
        <w:spacing w:line="360" w:lineRule="auto"/>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2.招投标文件为本合同的附件，与本合同具有同等法律效力（本条款适用于招投标项目）。</w:t>
      </w:r>
    </w:p>
    <w:p w14:paraId="7E119B40">
      <w:pPr>
        <w:spacing w:line="360" w:lineRule="auto"/>
        <w:ind w:firstLine="480" w:firstLineChars="200"/>
        <w:rPr>
          <w:rFonts w:hint="eastAsia" w:ascii="仿宋_GB2312" w:hAnsi="仿宋_GB2312" w:eastAsia="仿宋_GB2312" w:cs="仿宋_GB2312"/>
          <w:color w:val="000000"/>
          <w:sz w:val="24"/>
        </w:rPr>
      </w:pPr>
    </w:p>
    <w:tbl>
      <w:tblPr>
        <w:tblStyle w:val="2"/>
        <w:tblW w:w="8727" w:type="dxa"/>
        <w:jc w:val="center"/>
        <w:tblLayout w:type="autofit"/>
        <w:tblCellMar>
          <w:top w:w="0" w:type="dxa"/>
          <w:left w:w="10" w:type="dxa"/>
          <w:bottom w:w="0" w:type="dxa"/>
          <w:right w:w="10" w:type="dxa"/>
        </w:tblCellMar>
      </w:tblPr>
      <w:tblGrid>
        <w:gridCol w:w="4350"/>
        <w:gridCol w:w="4377"/>
      </w:tblGrid>
      <w:tr w14:paraId="712430BA">
        <w:tblPrEx>
          <w:tblCellMar>
            <w:top w:w="0" w:type="dxa"/>
            <w:left w:w="10" w:type="dxa"/>
            <w:bottom w:w="0" w:type="dxa"/>
            <w:right w:w="10" w:type="dxa"/>
          </w:tblCellMar>
        </w:tblPrEx>
        <w:trPr>
          <w:trHeight w:val="310"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ECBB7B">
            <w:pPr>
              <w:rPr>
                <w:rFonts w:hint="eastAsia" w:ascii="仿宋_GB2312" w:hAnsi="仿宋_GB2312" w:eastAsia="仿宋_GB2312" w:cs="仿宋_GB2312"/>
              </w:rPr>
            </w:pPr>
            <w:r>
              <w:rPr>
                <w:rFonts w:hint="eastAsia" w:ascii="仿宋_GB2312" w:hAnsi="仿宋_GB2312" w:eastAsia="仿宋_GB2312" w:cs="仿宋_GB2312"/>
                <w:color w:val="000000"/>
                <w:sz w:val="24"/>
              </w:rPr>
              <w:t xml:space="preserve">甲方（盖章）：西安理工大学        </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061A55">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 xml:space="preserve">乙方（盖章）： </w:t>
            </w:r>
          </w:p>
        </w:tc>
      </w:tr>
      <w:tr w14:paraId="7FC85217">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FA65C4">
            <w:pPr>
              <w:rPr>
                <w:rFonts w:hint="eastAsia" w:ascii="仿宋_GB2312" w:hAnsi="仿宋_GB2312" w:eastAsia="仿宋_GB2312" w:cs="仿宋_GB2312"/>
              </w:rPr>
            </w:pPr>
            <w:r>
              <w:rPr>
                <w:rFonts w:hint="eastAsia" w:ascii="仿宋_GB2312" w:hAnsi="仿宋_GB2312" w:eastAsia="仿宋_GB2312" w:cs="仿宋_GB2312"/>
                <w:color w:val="000000"/>
                <w:sz w:val="24"/>
              </w:rPr>
              <w:t>信用代码：1261000043523042XN</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FB9B08">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信用代码：</w:t>
            </w:r>
          </w:p>
        </w:tc>
      </w:tr>
      <w:tr w14:paraId="555E68DC">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791FC1">
            <w:pPr>
              <w:rPr>
                <w:rFonts w:hint="eastAsia" w:ascii="仿宋_GB2312" w:hAnsi="仿宋_GB2312" w:eastAsia="仿宋_GB2312" w:cs="仿宋_GB2312"/>
              </w:rPr>
            </w:pPr>
            <w:r>
              <w:rPr>
                <w:rFonts w:hint="eastAsia" w:ascii="仿宋_GB2312" w:hAnsi="仿宋_GB2312" w:eastAsia="仿宋_GB2312" w:cs="仿宋_GB2312"/>
                <w:color w:val="000000"/>
                <w:sz w:val="24"/>
              </w:rPr>
              <w:t>地址：西安市金花南路5号</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CCF724">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地址：</w:t>
            </w:r>
          </w:p>
        </w:tc>
      </w:tr>
      <w:tr w14:paraId="6D4CBA01">
        <w:tblPrEx>
          <w:tblCellMar>
            <w:top w:w="0" w:type="dxa"/>
            <w:left w:w="10" w:type="dxa"/>
            <w:bottom w:w="0" w:type="dxa"/>
            <w:right w:w="10" w:type="dxa"/>
          </w:tblCellMar>
        </w:tblPrEx>
        <w:trPr>
          <w:trHeight w:val="278"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28268E">
            <w:pP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开户银行：中国银行西安金花南路支行</w:t>
            </w:r>
          </w:p>
          <w:p w14:paraId="5CC45F00">
            <w:pPr>
              <w:rPr>
                <w:rFonts w:hint="eastAsia" w:ascii="仿宋_GB2312" w:hAnsi="仿宋_GB2312" w:eastAsia="仿宋_GB2312" w:cs="仿宋_GB2312"/>
              </w:rPr>
            </w:pPr>
            <w:r>
              <w:rPr>
                <w:rFonts w:hint="eastAsia" w:ascii="仿宋_GB2312" w:hAnsi="仿宋_GB2312" w:eastAsia="仿宋_GB2312" w:cs="仿宋_GB2312"/>
                <w:color w:val="000000"/>
                <w:sz w:val="24"/>
              </w:rPr>
              <w:t>银行账号：</w:t>
            </w:r>
            <w:r>
              <w:rPr>
                <w:rFonts w:hint="eastAsia" w:ascii="仿宋_GB2312" w:hAnsi="仿宋_GB2312" w:eastAsia="仿宋_GB2312" w:cs="仿宋_GB2312"/>
              </w:rPr>
              <w:t>102891574567</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F8881C">
            <w:pP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开户银行：</w:t>
            </w:r>
          </w:p>
          <w:p w14:paraId="0C891C5D">
            <w:pPr>
              <w:rPr>
                <w:rFonts w:hint="eastAsia" w:ascii="仿宋_GB2312" w:hAnsi="仿宋_GB2312" w:eastAsia="仿宋_GB2312" w:cs="仿宋_GB2312"/>
              </w:rPr>
            </w:pPr>
            <w:r>
              <w:rPr>
                <w:rFonts w:hint="eastAsia" w:ascii="仿宋_GB2312" w:hAnsi="仿宋_GB2312" w:eastAsia="仿宋_GB2312" w:cs="仿宋_GB2312"/>
                <w:color w:val="000000"/>
                <w:sz w:val="24"/>
              </w:rPr>
              <w:t>银行账号：</w:t>
            </w:r>
          </w:p>
        </w:tc>
      </w:tr>
      <w:tr w14:paraId="094C5EC9">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4F35CA">
            <w:pPr>
              <w:rPr>
                <w:rFonts w:hint="eastAsia" w:ascii="仿宋_GB2312" w:hAnsi="仿宋_GB2312" w:eastAsia="仿宋_GB2312" w:cs="仿宋_GB2312"/>
              </w:rPr>
            </w:pPr>
            <w:r>
              <w:rPr>
                <w:rFonts w:hint="eastAsia" w:ascii="仿宋_GB2312" w:hAnsi="仿宋_GB2312" w:eastAsia="仿宋_GB2312" w:cs="仿宋_GB2312"/>
                <w:color w:val="000000"/>
                <w:sz w:val="24"/>
              </w:rPr>
              <w:t>法人/委托代理人签字</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7DE405">
            <w:pPr>
              <w:rPr>
                <w:rFonts w:hint="eastAsia" w:ascii="仿宋_GB2312" w:hAnsi="仿宋_GB2312" w:eastAsia="仿宋_GB2312" w:cs="仿宋_GB2312"/>
              </w:rPr>
            </w:pPr>
            <w:r>
              <w:rPr>
                <w:rFonts w:hint="eastAsia" w:ascii="仿宋_GB2312" w:hAnsi="仿宋_GB2312" w:eastAsia="仿宋_GB2312" w:cs="仿宋_GB2312"/>
                <w:color w:val="000000"/>
                <w:sz w:val="24"/>
              </w:rPr>
              <w:t>法人/委托代理人签字：</w:t>
            </w:r>
          </w:p>
        </w:tc>
      </w:tr>
      <w:tr w14:paraId="2447AA55">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63DBCF">
            <w:pPr>
              <w:rPr>
                <w:rFonts w:hint="eastAsia" w:ascii="仿宋_GB2312" w:hAnsi="仿宋_GB2312" w:eastAsia="仿宋_GB2312" w:cs="仿宋_GB2312"/>
              </w:rPr>
            </w:pPr>
            <w:r>
              <w:rPr>
                <w:rFonts w:hint="eastAsia" w:ascii="仿宋_GB2312" w:hAnsi="仿宋_GB2312" w:eastAsia="仿宋_GB2312" w:cs="仿宋_GB2312"/>
                <w:color w:val="000000"/>
                <w:sz w:val="24"/>
              </w:rPr>
              <w:t>电话：</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4DFE69">
            <w:pPr>
              <w:rPr>
                <w:rFonts w:hint="eastAsia" w:ascii="仿宋_GB2312" w:hAnsi="仿宋_GB2312" w:eastAsia="仿宋_GB2312" w:cs="仿宋_GB2312"/>
              </w:rPr>
            </w:pPr>
            <w:r>
              <w:rPr>
                <w:rFonts w:hint="eastAsia" w:ascii="仿宋_GB2312" w:hAnsi="仿宋_GB2312" w:eastAsia="仿宋_GB2312" w:cs="仿宋_GB2312"/>
                <w:color w:val="000000"/>
                <w:sz w:val="24"/>
              </w:rPr>
              <w:t>电话：</w:t>
            </w:r>
          </w:p>
        </w:tc>
      </w:tr>
      <w:tr w14:paraId="0AC7F0C2">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AB250E">
            <w:pPr>
              <w:jc w:val="right"/>
              <w:rPr>
                <w:rFonts w:hint="eastAsia" w:ascii="仿宋_GB2312" w:hAnsi="仿宋_GB2312" w:eastAsia="仿宋_GB2312" w:cs="仿宋_GB2312"/>
              </w:rPr>
            </w:pPr>
            <w:r>
              <w:rPr>
                <w:rFonts w:hint="eastAsia" w:ascii="仿宋_GB2312" w:hAnsi="仿宋_GB2312" w:eastAsia="仿宋_GB2312" w:cs="仿宋_GB2312"/>
                <w:color w:val="000000"/>
                <w:sz w:val="24"/>
              </w:rPr>
              <w:t>签订日期：   年  月  日</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4E586D">
            <w:pPr>
              <w:jc w:val="right"/>
              <w:rPr>
                <w:rFonts w:hint="eastAsia" w:ascii="仿宋_GB2312" w:hAnsi="仿宋_GB2312" w:eastAsia="仿宋_GB2312" w:cs="仿宋_GB2312"/>
              </w:rPr>
            </w:pPr>
            <w:r>
              <w:rPr>
                <w:rFonts w:hint="eastAsia" w:ascii="仿宋_GB2312" w:hAnsi="仿宋_GB2312" w:eastAsia="仿宋_GB2312" w:cs="仿宋_GB2312"/>
                <w:color w:val="000000"/>
                <w:sz w:val="24"/>
              </w:rPr>
              <w:t>签订日期：   年  月  日</w:t>
            </w:r>
          </w:p>
        </w:tc>
      </w:tr>
    </w:tbl>
    <w:p w14:paraId="0CEE5F0C">
      <w:r>
        <w:br w:type="page"/>
      </w:r>
    </w:p>
    <w:p w14:paraId="1EA056E7">
      <w:pPr>
        <w:spacing w:before="936" w:after="5616"/>
        <w:jc w:val="center"/>
        <w:rPr>
          <w:rFonts w:hint="eastAsia" w:ascii="黑体" w:hAnsi="黑体" w:eastAsia="黑体" w:cs="黑体"/>
          <w:b/>
          <w:spacing w:val="-6"/>
          <w:sz w:val="52"/>
        </w:rPr>
      </w:pPr>
      <w:r>
        <w:rPr>
          <w:rFonts w:hint="eastAsia" w:ascii="黑体" w:hAnsi="黑体" w:eastAsia="黑体" w:cs="黑体"/>
          <w:b/>
          <w:spacing w:val="57"/>
          <w:sz w:val="52"/>
        </w:rPr>
        <w:t>西安理工大学重大设备更新项目设备采购合同</w:t>
      </w:r>
    </w:p>
    <w:tbl>
      <w:tblPr>
        <w:tblStyle w:val="2"/>
        <w:tblW w:w="0" w:type="auto"/>
        <w:jc w:val="center"/>
        <w:tblLayout w:type="autofit"/>
        <w:tblCellMar>
          <w:top w:w="0" w:type="dxa"/>
          <w:left w:w="10" w:type="dxa"/>
          <w:bottom w:w="0" w:type="dxa"/>
          <w:right w:w="10" w:type="dxa"/>
        </w:tblCellMar>
      </w:tblPr>
      <w:tblGrid>
        <w:gridCol w:w="6204"/>
      </w:tblGrid>
      <w:tr w14:paraId="0EFD0252">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14:paraId="4483B874">
            <w:pPr>
              <w:spacing w:line="360" w:lineRule="auto"/>
              <w:rPr>
                <w:rFonts w:hint="eastAsia" w:ascii="仿宋_GB2312" w:hAnsi="仿宋_GB2312" w:eastAsia="仿宋_GB2312" w:cs="仿宋_GB2312"/>
                <w:b/>
                <w:sz w:val="32"/>
              </w:rPr>
            </w:pPr>
            <w:r>
              <w:rPr>
                <w:rFonts w:hint="eastAsia" w:ascii="仿宋_GB2312" w:hAnsi="仿宋_GB2312" w:eastAsia="仿宋_GB2312" w:cs="仿宋_GB2312"/>
                <w:b/>
                <w:sz w:val="32"/>
              </w:rPr>
              <w:t>合同名称：冷等静压机及真空烧结炉</w:t>
            </w:r>
          </w:p>
          <w:p w14:paraId="1EEDBBF2">
            <w:pPr>
              <w:spacing w:line="360" w:lineRule="auto"/>
              <w:rPr>
                <w:rFonts w:eastAsia="宋体"/>
              </w:rPr>
            </w:pPr>
            <w:r>
              <w:rPr>
                <w:rFonts w:hint="eastAsia" w:ascii="仿宋_GB2312" w:hAnsi="仿宋_GB2312" w:eastAsia="仿宋_GB2312" w:cs="仿宋_GB2312"/>
                <w:b/>
                <w:sz w:val="32"/>
              </w:rPr>
              <w:t>合同编号：</w:t>
            </w:r>
            <w:r>
              <w:rPr>
                <w:rFonts w:hint="eastAsia" w:ascii="仿宋_GB2312" w:hAnsi="仿宋_GB2312" w:eastAsia="仿宋_GB2312" w:cs="仿宋_GB2312"/>
                <w:b/>
                <w:iCs/>
                <w:sz w:val="32"/>
                <w:u w:val="single"/>
              </w:rPr>
              <w:t>采购计划编号（2026**HW***）</w:t>
            </w:r>
          </w:p>
        </w:tc>
      </w:tr>
    </w:tbl>
    <w:p w14:paraId="22ECFA9A">
      <w:pPr>
        <w:rPr>
          <w:rFonts w:hint="eastAsia" w:ascii="仿宋_GB2312" w:hAnsi="仿宋_GB2312" w:eastAsia="仿宋_GB2312" w:cs="仿宋_GB2312"/>
          <w:b/>
          <w:sz w:val="24"/>
        </w:rPr>
      </w:pPr>
    </w:p>
    <w:p w14:paraId="7F6D93AF">
      <w:pPr>
        <w:jc w:val="right"/>
        <w:rPr>
          <w:rFonts w:hint="eastAsia" w:ascii="宋体" w:hAnsi="宋体" w:eastAsia="宋体" w:cs="宋体"/>
          <w:sz w:val="24"/>
        </w:rPr>
      </w:pPr>
    </w:p>
    <w:p w14:paraId="01750BD3">
      <w:pPr>
        <w:jc w:val="right"/>
        <w:rPr>
          <w:rFonts w:hint="eastAsia" w:ascii="宋体" w:hAnsi="宋体" w:eastAsia="宋体" w:cs="宋体"/>
          <w:sz w:val="24"/>
        </w:rPr>
      </w:pPr>
    </w:p>
    <w:p w14:paraId="38CCA13D">
      <w:pPr>
        <w:jc w:val="right"/>
        <w:rPr>
          <w:rFonts w:hint="eastAsia" w:ascii="宋体" w:hAnsi="宋体" w:eastAsia="宋体" w:cs="宋体"/>
          <w:sz w:val="24"/>
        </w:rPr>
      </w:pPr>
    </w:p>
    <w:p w14:paraId="2E6398C7">
      <w:pPr>
        <w:spacing w:before="312" w:after="312"/>
        <w:ind w:firstLine="2880" w:firstLineChars="900"/>
        <w:rPr>
          <w:rFonts w:hint="eastAsia" w:ascii="仿宋_GB2312" w:hAnsi="仿宋_GB2312" w:eastAsia="仿宋_GB2312" w:cs="仿宋_GB2312"/>
          <w:sz w:val="32"/>
          <w:u w:val="single"/>
        </w:rPr>
      </w:pPr>
    </w:p>
    <w:p w14:paraId="1FC7AF9C">
      <w:pPr>
        <w:spacing w:before="312" w:after="312"/>
        <w:ind w:firstLine="2880" w:firstLineChars="900"/>
        <w:rPr>
          <w:rFonts w:hint="eastAsia" w:ascii="仿宋_GB2312" w:hAnsi="仿宋_GB2312" w:eastAsia="仿宋_GB2312" w:cs="仿宋_GB2312"/>
          <w:sz w:val="32"/>
          <w:u w:val="single"/>
        </w:rPr>
      </w:pPr>
    </w:p>
    <w:p w14:paraId="466A6DAB">
      <w:pPr>
        <w:rPr>
          <w:rFonts w:hint="eastAsia" w:ascii="黑体" w:hAnsi="黑体" w:eastAsia="黑体" w:cs="黑体"/>
          <w:sz w:val="32"/>
        </w:rPr>
      </w:pPr>
      <w:r>
        <w:rPr>
          <w:rFonts w:hint="eastAsia" w:ascii="黑体" w:hAnsi="黑体" w:eastAsia="黑体" w:cs="黑体"/>
          <w:sz w:val="32"/>
        </w:rPr>
        <w:br w:type="page"/>
      </w:r>
    </w:p>
    <w:p w14:paraId="50DF76A9">
      <w:pPr>
        <w:spacing w:before="312" w:after="312"/>
        <w:jc w:val="center"/>
        <w:rPr>
          <w:rFonts w:hint="eastAsia" w:ascii="宋体" w:hAnsi="宋体" w:eastAsia="宋体" w:cs="宋体"/>
          <w:color w:val="000000"/>
          <w:sz w:val="24"/>
          <w:u w:val="single"/>
        </w:rPr>
      </w:pPr>
      <w:r>
        <w:rPr>
          <w:rFonts w:hint="eastAsia" w:ascii="黑体" w:hAnsi="黑体" w:eastAsia="黑体" w:cs="黑体"/>
          <w:sz w:val="32"/>
        </w:rPr>
        <w:t>冷等静压机及真空烧结炉合同</w:t>
      </w:r>
    </w:p>
    <w:p w14:paraId="65B36052">
      <w:pPr>
        <w:spacing w:line="360" w:lineRule="auto"/>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根据《中华人民共和国民法典》、《中华人民共和国政府采购法》等相关法规，</w:t>
      </w:r>
      <w:r>
        <w:rPr>
          <w:rFonts w:hint="eastAsia" w:ascii="仿宋_GB2312" w:hAnsi="仿宋_GB2312" w:eastAsia="仿宋_GB2312" w:cs="仿宋_GB2312"/>
          <w:b/>
          <w:bCs/>
          <w:color w:val="000000"/>
          <w:sz w:val="24"/>
        </w:rPr>
        <w:t>西安理工大学</w:t>
      </w:r>
      <w:r>
        <w:rPr>
          <w:rFonts w:hint="eastAsia" w:ascii="仿宋_GB2312" w:hAnsi="仿宋_GB2312" w:eastAsia="仿宋_GB2312" w:cs="仿宋_GB2312"/>
          <w:color w:val="000000"/>
          <w:sz w:val="24"/>
        </w:rPr>
        <w:t>(甲方)与</w:t>
      </w:r>
      <w:r>
        <w:rPr>
          <w:rFonts w:hint="eastAsia" w:ascii="仿宋_GB2312" w:hAnsi="仿宋_GB2312" w:eastAsia="仿宋_GB2312" w:cs="仿宋_GB2312"/>
          <w:color w:val="000000"/>
          <w:sz w:val="24"/>
          <w:u w:val="single"/>
        </w:rPr>
        <w:t xml:space="preserve">                          </w:t>
      </w:r>
      <w:r>
        <w:rPr>
          <w:rFonts w:hint="eastAsia" w:ascii="仿宋_GB2312" w:hAnsi="仿宋_GB2312" w:eastAsia="仿宋_GB2312" w:cs="仿宋_GB2312"/>
          <w:color w:val="000000"/>
          <w:sz w:val="24"/>
        </w:rPr>
        <w:t>(乙方)就甲方购置</w:t>
      </w:r>
      <w:r>
        <w:rPr>
          <w:rFonts w:hint="eastAsia" w:ascii="仿宋_GB2312" w:hAnsi="仿宋_GB2312" w:eastAsia="仿宋_GB2312" w:cs="仿宋_GB2312"/>
          <w:color w:val="000000"/>
          <w:sz w:val="24"/>
          <w:u w:val="single"/>
        </w:rPr>
        <w:t xml:space="preserve">  真空烧结炉  </w:t>
      </w:r>
      <w:r>
        <w:rPr>
          <w:rFonts w:hint="eastAsia" w:ascii="仿宋_GB2312" w:hAnsi="仿宋_GB2312" w:eastAsia="仿宋_GB2312" w:cs="仿宋_GB2312"/>
          <w:color w:val="000000"/>
          <w:sz w:val="24"/>
        </w:rPr>
        <w:t>的采购项目，经双方协商达成如下合同条款：</w:t>
      </w:r>
    </w:p>
    <w:p w14:paraId="4BFEC830">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一、标的物及技术要求</w:t>
      </w:r>
    </w:p>
    <w:p w14:paraId="4C18EF77">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1.设备购置清单（投标文件分项报价表）：</w:t>
      </w:r>
    </w:p>
    <w:tbl>
      <w:tblPr>
        <w:tblStyle w:val="2"/>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06F20250">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E88DFD">
            <w:pPr>
              <w:jc w:val="center"/>
              <w:rPr>
                <w:rFonts w:hint="eastAsia" w:ascii="仿宋_GB2312" w:hAnsi="仿宋_GB2312" w:eastAsia="仿宋_GB2312" w:cs="仿宋_GB2312"/>
              </w:rPr>
            </w:pPr>
            <w:r>
              <w:rPr>
                <w:rFonts w:hint="eastAsia" w:ascii="仿宋_GB2312" w:hAnsi="仿宋_GB2312" w:eastAsia="仿宋_GB2312" w:cs="仿宋_GB2312"/>
                <w:b/>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DC2F77">
            <w:pPr>
              <w:jc w:val="center"/>
              <w:rPr>
                <w:rFonts w:hint="eastAsia" w:ascii="仿宋_GB2312" w:hAnsi="仿宋_GB2312" w:eastAsia="仿宋_GB2312" w:cs="仿宋_GB2312"/>
              </w:rPr>
            </w:pPr>
            <w:r>
              <w:rPr>
                <w:rFonts w:hint="eastAsia" w:ascii="仿宋_GB2312" w:hAnsi="仿宋_GB2312" w:eastAsia="仿宋_GB2312" w:cs="仿宋_GB2312"/>
                <w:b/>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2259EC">
            <w:pPr>
              <w:jc w:val="center"/>
              <w:rPr>
                <w:rFonts w:hint="eastAsia" w:ascii="仿宋_GB2312" w:hAnsi="仿宋_GB2312" w:eastAsia="仿宋_GB2312" w:cs="仿宋_GB2312"/>
              </w:rPr>
            </w:pPr>
            <w:r>
              <w:rPr>
                <w:rFonts w:hint="eastAsia" w:ascii="仿宋_GB2312" w:hAnsi="仿宋_GB2312" w:eastAsia="仿宋_GB2312" w:cs="仿宋_GB2312"/>
                <w:b/>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4E16A3">
            <w:pPr>
              <w:jc w:val="center"/>
              <w:rPr>
                <w:rFonts w:hint="eastAsia" w:ascii="仿宋_GB2312" w:hAnsi="仿宋_GB2312" w:eastAsia="仿宋_GB2312" w:cs="仿宋_GB2312"/>
              </w:rPr>
            </w:pPr>
            <w:r>
              <w:rPr>
                <w:rFonts w:hint="eastAsia" w:ascii="仿宋_GB2312" w:hAnsi="仿宋_GB2312" w:eastAsia="仿宋_GB2312" w:cs="仿宋_GB2312"/>
                <w:b/>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9C71FA">
            <w:pPr>
              <w:jc w:val="center"/>
              <w:rPr>
                <w:rFonts w:hint="eastAsia" w:ascii="仿宋_GB2312" w:hAnsi="仿宋_GB2312" w:eastAsia="仿宋_GB2312" w:cs="仿宋_GB2312"/>
              </w:rPr>
            </w:pPr>
            <w:r>
              <w:rPr>
                <w:rFonts w:hint="eastAsia" w:ascii="仿宋_GB2312" w:hAnsi="仿宋_GB2312" w:eastAsia="仿宋_GB2312" w:cs="仿宋_GB2312"/>
                <w:b/>
              </w:rPr>
              <w:t>数 量（台、套）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400539">
            <w:pPr>
              <w:jc w:val="center"/>
              <w:rPr>
                <w:rFonts w:hint="eastAsia" w:ascii="仿宋_GB2312" w:hAnsi="仿宋_GB2312" w:eastAsia="仿宋_GB2312" w:cs="仿宋_GB2312"/>
                <w:b/>
              </w:rPr>
            </w:pPr>
            <w:r>
              <w:rPr>
                <w:rFonts w:hint="eastAsia" w:ascii="仿宋_GB2312" w:hAnsi="仿宋_GB2312" w:eastAsia="仿宋_GB2312" w:cs="仿宋_GB2312"/>
                <w:b/>
              </w:rPr>
              <w:t>单 价</w:t>
            </w:r>
          </w:p>
          <w:p w14:paraId="3A3DC777">
            <w:pPr>
              <w:jc w:val="center"/>
              <w:rPr>
                <w:rFonts w:hint="eastAsia" w:ascii="仿宋_GB2312" w:hAnsi="仿宋_GB2312" w:eastAsia="仿宋_GB2312" w:cs="仿宋_GB2312"/>
              </w:rPr>
            </w:pPr>
            <w:r>
              <w:rPr>
                <w:rFonts w:hint="eastAsia" w:ascii="仿宋_GB2312" w:hAnsi="仿宋_GB2312" w:eastAsia="仿宋_GB2312" w:cs="仿宋_GB2312"/>
                <w:b/>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51178E">
            <w:pPr>
              <w:jc w:val="center"/>
              <w:rPr>
                <w:rFonts w:hint="eastAsia" w:ascii="仿宋_GB2312" w:hAnsi="仿宋_GB2312" w:eastAsia="仿宋_GB2312" w:cs="仿宋_GB2312"/>
                <w:b/>
              </w:rPr>
            </w:pPr>
            <w:r>
              <w:rPr>
                <w:rFonts w:hint="eastAsia" w:ascii="仿宋_GB2312" w:hAnsi="仿宋_GB2312" w:eastAsia="仿宋_GB2312" w:cs="仿宋_GB2312"/>
                <w:b/>
              </w:rPr>
              <w:t>小 计</w:t>
            </w:r>
          </w:p>
          <w:p w14:paraId="3FE6F8E0">
            <w:pPr>
              <w:jc w:val="center"/>
              <w:rPr>
                <w:rFonts w:hint="eastAsia" w:ascii="仿宋_GB2312" w:hAnsi="仿宋_GB2312" w:eastAsia="仿宋_GB2312" w:cs="仿宋_GB2312"/>
              </w:rPr>
            </w:pPr>
            <w:r>
              <w:rPr>
                <w:rFonts w:hint="eastAsia" w:ascii="仿宋_GB2312" w:hAnsi="仿宋_GB2312" w:eastAsia="仿宋_GB2312" w:cs="仿宋_GB2312"/>
                <w:b/>
              </w:rPr>
              <w:t>（元）</w:t>
            </w:r>
          </w:p>
        </w:tc>
      </w:tr>
      <w:tr w14:paraId="73E26EF4">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5AB603">
            <w:pPr>
              <w:jc w:val="center"/>
              <w:rPr>
                <w:rFonts w:hint="eastAsia" w:ascii="仿宋_GB2312" w:hAnsi="仿宋_GB2312" w:eastAsia="仿宋_GB2312" w:cs="仿宋_GB2312"/>
              </w:rPr>
            </w:pPr>
            <w:r>
              <w:rPr>
                <w:rFonts w:hint="eastAsia" w:ascii="仿宋_GB2312" w:hAnsi="仿宋_GB2312" w:eastAsia="仿宋_GB2312" w:cs="仿宋_GB2312"/>
                <w:b/>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47986D">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68B2D2">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B0619DA">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B51129">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42E47D">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C2FD81">
            <w:pPr>
              <w:jc w:val="center"/>
              <w:rPr>
                <w:rFonts w:hint="eastAsia" w:ascii="仿宋_GB2312" w:hAnsi="仿宋_GB2312" w:eastAsia="仿宋_GB2312" w:cs="仿宋_GB2312"/>
                <w:sz w:val="22"/>
              </w:rPr>
            </w:pPr>
          </w:p>
        </w:tc>
      </w:tr>
      <w:tr w14:paraId="7A15AD34">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E3AC78">
            <w:pPr>
              <w:jc w:val="center"/>
              <w:rPr>
                <w:rFonts w:hint="eastAsia" w:ascii="仿宋_GB2312" w:hAnsi="仿宋_GB2312" w:eastAsia="仿宋_GB2312" w:cs="仿宋_GB2312"/>
              </w:rPr>
            </w:pPr>
            <w:r>
              <w:rPr>
                <w:rFonts w:hint="eastAsia" w:ascii="仿宋_GB2312" w:hAnsi="仿宋_GB2312" w:eastAsia="仿宋_GB2312" w:cs="仿宋_GB2312"/>
                <w:b/>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AA8690">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1E1407">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4AA3E59">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472036">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B3BC4A">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E7F08B">
            <w:pPr>
              <w:jc w:val="center"/>
              <w:rPr>
                <w:rFonts w:hint="eastAsia" w:ascii="仿宋_GB2312" w:hAnsi="仿宋_GB2312" w:eastAsia="仿宋_GB2312" w:cs="仿宋_GB2312"/>
                <w:sz w:val="22"/>
              </w:rPr>
            </w:pPr>
          </w:p>
        </w:tc>
      </w:tr>
      <w:tr w14:paraId="479E7D54">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FB8241">
            <w:pPr>
              <w:jc w:val="center"/>
              <w:rPr>
                <w:rFonts w:hint="eastAsia" w:ascii="仿宋_GB2312" w:hAnsi="仿宋_GB2312" w:eastAsia="仿宋_GB2312" w:cs="仿宋_GB2312"/>
              </w:rPr>
            </w:pPr>
            <w:r>
              <w:rPr>
                <w:rFonts w:hint="eastAsia" w:ascii="仿宋_GB2312" w:hAnsi="仿宋_GB2312" w:eastAsia="仿宋_GB2312" w:cs="仿宋_GB2312"/>
                <w:b/>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269366">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B221A2">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AA6E617">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FBD659">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069E86">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8B7CDA">
            <w:pPr>
              <w:jc w:val="center"/>
              <w:rPr>
                <w:rFonts w:hint="eastAsia" w:ascii="仿宋_GB2312" w:hAnsi="仿宋_GB2312" w:eastAsia="仿宋_GB2312" w:cs="仿宋_GB2312"/>
                <w:sz w:val="22"/>
              </w:rPr>
            </w:pPr>
          </w:p>
        </w:tc>
      </w:tr>
      <w:tr w14:paraId="1FF12366">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9DB241">
            <w:pPr>
              <w:jc w:val="center"/>
              <w:rPr>
                <w:rFonts w:hint="eastAsia" w:ascii="仿宋_GB2312" w:hAnsi="仿宋_GB2312" w:eastAsia="仿宋_GB2312" w:cs="仿宋_GB2312"/>
              </w:rPr>
            </w:pPr>
            <w:r>
              <w:rPr>
                <w:rFonts w:hint="eastAsia" w:ascii="仿宋_GB2312" w:hAnsi="仿宋_GB2312" w:eastAsia="仿宋_GB2312" w:cs="仿宋_GB2312"/>
                <w:b/>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CCB302">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E98402">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EBFF4AB">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ECA0FD">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35FB38">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0428F6">
            <w:pPr>
              <w:jc w:val="center"/>
              <w:rPr>
                <w:rFonts w:hint="eastAsia" w:ascii="仿宋_GB2312" w:hAnsi="仿宋_GB2312" w:eastAsia="仿宋_GB2312" w:cs="仿宋_GB2312"/>
                <w:sz w:val="22"/>
              </w:rPr>
            </w:pPr>
          </w:p>
        </w:tc>
      </w:tr>
      <w:tr w14:paraId="579547F9">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9C7878">
            <w:pPr>
              <w:rPr>
                <w:rFonts w:hint="eastAsia" w:ascii="仿宋_GB2312" w:hAnsi="仿宋_GB2312" w:eastAsia="仿宋_GB2312" w:cs="仿宋_GB2312"/>
              </w:rPr>
            </w:pPr>
            <w:r>
              <w:rPr>
                <w:rFonts w:hint="eastAsia" w:ascii="仿宋_GB2312" w:hAnsi="仿宋_GB2312" w:eastAsia="仿宋_GB2312" w:cs="仿宋_GB2312"/>
                <w:b/>
              </w:rPr>
              <w:t xml:space="preserve"> 合计总价（人民币大写 ）：                         （小写）　:              元</w:t>
            </w:r>
          </w:p>
        </w:tc>
      </w:tr>
      <w:tr w14:paraId="7A3DCD41">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B297CF">
            <w:r>
              <w:rPr>
                <w:rFonts w:hint="eastAsia" w:ascii="楷体_GB2312" w:hAnsi="楷体_GB2312" w:eastAsia="楷体_GB2312" w:cs="楷体_GB2312"/>
                <w:bCs/>
              </w:rPr>
              <w:t>注：以上价款均包含货物费(含备品备件费)、包装费、运杂费(含搬运、装卸、保险费等)、工程费、材料费、全部税 费、安装调试费等相关费用。</w:t>
            </w:r>
          </w:p>
        </w:tc>
      </w:tr>
    </w:tbl>
    <w:p w14:paraId="7348857F">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2.其他内容：</w:t>
      </w:r>
    </w:p>
    <w:p w14:paraId="6BB7081E">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3.技术要求、商务要求：</w:t>
      </w:r>
      <w:r>
        <w:rPr>
          <w:rFonts w:hint="eastAsia" w:ascii="仿宋_GB2312" w:hAnsi="仿宋_GB2312" w:eastAsia="仿宋_GB2312" w:cs="仿宋_GB2312"/>
          <w:color w:val="000000"/>
          <w:sz w:val="24"/>
        </w:rPr>
        <w:t>详见附件。</w:t>
      </w:r>
    </w:p>
    <w:p w14:paraId="68F021F4">
      <w:pPr>
        <w:spacing w:line="360" w:lineRule="auto"/>
        <w:ind w:firstLine="482" w:firstLineChars="200"/>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二、交付与运输</w:t>
      </w:r>
    </w:p>
    <w:p w14:paraId="10DEAAFC">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1.交付时间：</w:t>
      </w:r>
      <w:r>
        <w:rPr>
          <w:rFonts w:ascii="仿宋_GB2312" w:hAnsi="仿宋_GB2312" w:eastAsia="仿宋_GB2312" w:cs="仿宋_GB2312"/>
          <w:sz w:val="24"/>
        </w:rPr>
        <w:t>乙方应于</w:t>
      </w:r>
      <w:r>
        <w:rPr>
          <w:rFonts w:hint="eastAsia" w:ascii="仿宋_GB2312" w:hAnsi="仿宋_GB2312" w:eastAsia="仿宋_GB2312" w:cs="仿宋_GB2312"/>
          <w:sz w:val="24"/>
          <w:u w:val="single"/>
        </w:rPr>
        <w:t xml:space="preserve">      </w:t>
      </w:r>
      <w:r>
        <w:rPr>
          <w:rFonts w:ascii="仿宋_GB2312" w:hAnsi="仿宋_GB2312" w:eastAsia="仿宋_GB2312" w:cs="仿宋_GB2312"/>
          <w:sz w:val="24"/>
        </w:rPr>
        <w:t>年</w:t>
      </w:r>
      <w:r>
        <w:rPr>
          <w:rFonts w:hint="eastAsia" w:ascii="仿宋_GB2312" w:hAnsi="仿宋_GB2312" w:eastAsia="仿宋_GB2312" w:cs="仿宋_GB2312"/>
          <w:sz w:val="24"/>
          <w:u w:val="single"/>
        </w:rPr>
        <w:t xml:space="preserve">     </w:t>
      </w:r>
      <w:r>
        <w:rPr>
          <w:rFonts w:ascii="仿宋_GB2312" w:hAnsi="仿宋_GB2312" w:eastAsia="仿宋_GB2312" w:cs="仿宋_GB2312"/>
          <w:sz w:val="24"/>
        </w:rPr>
        <w:t>月</w:t>
      </w:r>
      <w:r>
        <w:rPr>
          <w:rFonts w:hint="eastAsia" w:ascii="仿宋_GB2312" w:hAnsi="仿宋_GB2312" w:eastAsia="仿宋_GB2312" w:cs="仿宋_GB2312"/>
          <w:sz w:val="24"/>
          <w:u w:val="single"/>
        </w:rPr>
        <w:t xml:space="preserve">     </w:t>
      </w:r>
      <w:r>
        <w:rPr>
          <w:rFonts w:ascii="仿宋_GB2312" w:hAnsi="仿宋_GB2312" w:eastAsia="仿宋_GB2312" w:cs="仿宋_GB2312"/>
          <w:sz w:val="24"/>
        </w:rPr>
        <w:t>日前将本合同项下全部设备交付给甲方。允许的合理宽限期为</w:t>
      </w:r>
      <w:r>
        <w:rPr>
          <w:rFonts w:hint="eastAsia" w:ascii="仿宋_GB2312" w:hAnsi="仿宋_GB2312" w:eastAsia="仿宋_GB2312" w:cs="仿宋_GB2312"/>
          <w:sz w:val="24"/>
          <w:u w:val="single"/>
        </w:rPr>
        <w:t xml:space="preserve">    </w:t>
      </w:r>
      <w:r>
        <w:rPr>
          <w:rFonts w:ascii="仿宋_GB2312" w:hAnsi="仿宋_GB2312" w:eastAsia="仿宋_GB2312" w:cs="仿宋_GB2312"/>
          <w:sz w:val="24"/>
        </w:rPr>
        <w:t>日，超过此期限仍未交付的，构成延迟交货违约。</w:t>
      </w:r>
    </w:p>
    <w:p w14:paraId="4468057C">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2.交付地点：</w:t>
      </w:r>
      <w:r>
        <w:rPr>
          <w:rFonts w:hint="eastAsia" w:ascii="仿宋_GB2312" w:hAnsi="仿宋_GB2312" w:eastAsia="仿宋_GB2312" w:cs="仿宋_GB2312"/>
          <w:b w:val="0"/>
          <w:bCs w:val="0"/>
          <w:sz w:val="24"/>
        </w:rPr>
        <w:t>西安理工大学金花校区铸造楼106室</w:t>
      </w:r>
    </w:p>
    <w:p w14:paraId="7F6C0EF9">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3.运输与保险责任：</w:t>
      </w:r>
      <w:r>
        <w:rPr>
          <w:rFonts w:ascii="仿宋_GB2312" w:hAnsi="仿宋_GB2312" w:eastAsia="仿宋_GB2312" w:cs="仿宋_GB2312"/>
          <w:sz w:val="24"/>
        </w:rPr>
        <w:t>乙方</w:t>
      </w:r>
      <w:r>
        <w:rPr>
          <w:rFonts w:hint="eastAsia" w:ascii="仿宋_GB2312" w:hAnsi="仿宋_GB2312" w:eastAsia="仿宋_GB2312" w:cs="仿宋_GB2312"/>
          <w:sz w:val="24"/>
        </w:rPr>
        <w:t>通过</w:t>
      </w:r>
      <w:r>
        <w:rPr>
          <w:rFonts w:hint="eastAsia" w:ascii="仿宋" w:hAnsi="仿宋" w:eastAsia="仿宋" w:cs="仿宋"/>
          <w:sz w:val="24"/>
          <w:u w:val="single"/>
        </w:rPr>
        <w:t>到货现场安装调试</w:t>
      </w:r>
      <w:r>
        <w:rPr>
          <w:rFonts w:hint="eastAsia" w:ascii="仿宋_GB2312" w:hAnsi="仿宋_GB2312" w:eastAsia="仿宋_GB2312" w:cs="仿宋_GB2312"/>
          <w:sz w:val="24"/>
        </w:rPr>
        <w:t>方式交付设备，并</w:t>
      </w:r>
      <w:r>
        <w:rPr>
          <w:rFonts w:ascii="仿宋_GB2312" w:hAnsi="仿宋_GB2312" w:eastAsia="仿宋_GB2312" w:cs="仿宋_GB2312"/>
          <w:sz w:val="24"/>
        </w:rPr>
        <w:t>负责本合同项下设备的全程运输、装卸及保险事宜，并承担相应费用。</w:t>
      </w:r>
      <w:r>
        <w:rPr>
          <w:rFonts w:hint="eastAsia" w:ascii="仿宋_GB2312" w:hAnsi="仿宋_GB2312" w:eastAsia="仿宋_GB2312" w:cs="仿宋_GB2312"/>
          <w:sz w:val="24"/>
        </w:rPr>
        <w:t>定制产品</w:t>
      </w:r>
      <w:r>
        <w:rPr>
          <w:rFonts w:ascii="仿宋_GB2312" w:hAnsi="仿宋_GB2312" w:eastAsia="仿宋_GB2312" w:cs="仿宋_GB2312"/>
          <w:sz w:val="24"/>
        </w:rPr>
        <w:t>设备毁损、灭失的风险，自设备在交付地点完成安装调试并经甲方最终验收合格后转移至甲方</w:t>
      </w:r>
      <w:r>
        <w:rPr>
          <w:rFonts w:hint="eastAsia" w:ascii="仿宋_GB2312" w:hAnsi="仿宋_GB2312" w:eastAsia="仿宋_GB2312" w:cs="仿宋_GB2312"/>
          <w:sz w:val="24"/>
        </w:rPr>
        <w:t>；非定制产品设备毁损、灭失的风险，</w:t>
      </w:r>
      <w:r>
        <w:rPr>
          <w:rFonts w:ascii="仿宋_GB2312" w:hAnsi="仿宋_GB2312" w:eastAsia="仿宋_GB2312" w:cs="仿宋_GB2312"/>
          <w:color w:val="000000"/>
          <w:sz w:val="24"/>
        </w:rPr>
        <w:t>自设备在交付地点经甲方授权代表签收后转移至甲方</w:t>
      </w:r>
      <w:r>
        <w:rPr>
          <w:rFonts w:hint="eastAsia" w:ascii="仿宋_GB2312" w:hAnsi="仿宋_GB2312" w:eastAsia="仿宋_GB2312" w:cs="仿宋_GB2312"/>
          <w:sz w:val="24"/>
        </w:rPr>
        <w:t>。</w:t>
      </w:r>
    </w:p>
    <w:p w14:paraId="285C1979">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color w:val="000000"/>
          <w:sz w:val="24"/>
        </w:rPr>
        <w:t>4.乙方交付设备时需同时移交技术文件及商业单证，包括但不限于保险单、装箱单、产品合格证、质量保证书、使用说明书、保修卡、原产地证明书（进口设备）、报关单（进口设备）、电路图、维护手册、安装图纸等，否则甲方</w:t>
      </w:r>
      <w:r>
        <w:rPr>
          <w:rFonts w:ascii="仿宋_GB2312" w:hAnsi="仿宋_GB2312" w:eastAsia="仿宋_GB2312" w:cs="仿宋_GB2312"/>
          <w:color w:val="000000"/>
          <w:sz w:val="24"/>
        </w:rPr>
        <w:t>有权拒收且不视为</w:t>
      </w:r>
      <w:r>
        <w:rPr>
          <w:rFonts w:hint="eastAsia" w:ascii="仿宋_GB2312" w:hAnsi="仿宋_GB2312" w:eastAsia="仿宋_GB2312" w:cs="仿宋_GB2312"/>
          <w:color w:val="000000"/>
          <w:sz w:val="24"/>
        </w:rPr>
        <w:t>乙方</w:t>
      </w:r>
      <w:r>
        <w:rPr>
          <w:rFonts w:ascii="仿宋_GB2312" w:hAnsi="仿宋_GB2312" w:eastAsia="仿宋_GB2312" w:cs="仿宋_GB2312"/>
          <w:color w:val="000000"/>
          <w:sz w:val="24"/>
        </w:rPr>
        <w:t>完成交付</w:t>
      </w:r>
      <w:r>
        <w:rPr>
          <w:rFonts w:hint="eastAsia" w:ascii="仿宋_GB2312" w:hAnsi="仿宋_GB2312" w:eastAsia="仿宋_GB2312" w:cs="仿宋_GB2312"/>
          <w:color w:val="000000"/>
          <w:sz w:val="24"/>
        </w:rPr>
        <w:t>。</w:t>
      </w:r>
    </w:p>
    <w:p w14:paraId="1C039EFF">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三、支付方式</w:t>
      </w:r>
      <w:r>
        <w:rPr>
          <w:rFonts w:hint="eastAsia" w:ascii="仿宋_GB2312" w:hAnsi="仿宋_GB2312" w:eastAsia="仿宋_GB2312" w:cs="仿宋_GB2312"/>
          <w:sz w:val="24"/>
        </w:rPr>
        <w:t>：按以下第</w:t>
      </w:r>
      <w:r>
        <w:rPr>
          <w:rFonts w:hint="eastAsia" w:ascii="仿宋_GB2312" w:hAnsi="仿宋_GB2312" w:eastAsia="仿宋_GB2312" w:cs="仿宋_GB2312"/>
          <w:sz w:val="24"/>
          <w:u w:val="single"/>
        </w:rPr>
        <w:t>（</w:t>
      </w:r>
      <w:r>
        <w:rPr>
          <w:rFonts w:hint="eastAsia" w:ascii="仿宋_GB2312" w:hAnsi="仿宋_GB2312" w:eastAsia="仿宋_GB2312" w:cs="仿宋_GB2312"/>
          <w:sz w:val="24"/>
          <w:u w:val="single"/>
          <w:lang w:val="en-US" w:eastAsia="zh-CN"/>
        </w:rPr>
        <w:t>2</w:t>
      </w:r>
      <w:r>
        <w:rPr>
          <w:rFonts w:hint="eastAsia" w:ascii="仿宋_GB2312" w:hAnsi="仿宋_GB2312" w:eastAsia="仿宋_GB2312" w:cs="仿宋_GB2312"/>
          <w:sz w:val="24"/>
          <w:u w:val="single"/>
        </w:rPr>
        <w:t>）</w:t>
      </w:r>
      <w:r>
        <w:rPr>
          <w:rFonts w:hint="eastAsia" w:ascii="仿宋_GB2312" w:hAnsi="仿宋_GB2312" w:eastAsia="仿宋_GB2312" w:cs="仿宋_GB2312"/>
          <w:sz w:val="24"/>
        </w:rPr>
        <w:t>种方式进行支付。</w:t>
      </w:r>
    </w:p>
    <w:p w14:paraId="612DCAD3">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（1）乙方按照合同规定期限内供货、调试完成，经甲方最终验收合格并签署《验收合格报告》后7个工作日内，向乙方支付全部合同款项。乙方应在甲方付款前，向甲方开具全额合法有效的增值税专用发票。</w:t>
      </w:r>
    </w:p>
    <w:p w14:paraId="0C8EFD0D">
      <w:pPr>
        <w:spacing w:line="360" w:lineRule="auto"/>
        <w:ind w:firstLine="480" w:firstLineChars="200"/>
        <w:rPr>
          <w:rFonts w:hint="eastAsia" w:ascii="仿宋_GB2312" w:hAnsi="仿宋_GB2312" w:eastAsia="仿宋_GB2312" w:cs="仿宋_GB2312"/>
          <w:color w:val="0000FF"/>
          <w:sz w:val="24"/>
        </w:rPr>
      </w:pPr>
      <w:r>
        <w:rPr>
          <w:rFonts w:hint="eastAsia" w:ascii="仿宋_GB2312" w:hAnsi="仿宋_GB2312" w:eastAsia="仿宋_GB2312" w:cs="仿宋_GB2312"/>
          <w:color w:val="auto"/>
          <w:sz w:val="24"/>
        </w:rPr>
        <w:t>（2）合同签订后5个工作日内，甲方向乙方预付合同总价的40%；设备运抵甲方指定地点并经甲方初步查验无误后7个工作日内，甲方向乙方支付合同总价的30%；设备安装调试完成，经</w:t>
      </w:r>
      <w:r>
        <w:rPr>
          <w:rFonts w:hint="eastAsia" w:ascii="仿宋_GB2312" w:hAnsi="仿宋_GB2312" w:eastAsia="仿宋_GB2312" w:cs="仿宋_GB2312"/>
          <w:sz w:val="24"/>
        </w:rPr>
        <w:t>甲方验收合格并签署《验收合格报告》后，乙方开具全额合法有效的增值税专用发票，甲方7个工作日内向乙方支付合同总价的30%。</w:t>
      </w:r>
    </w:p>
    <w:p w14:paraId="3C886CFB">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合同签订后5个工作日内，甲方向乙方支付合同总价的40%；设备运抵甲方指定地点并经甲方初步查验无误后，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w:t>
      </w:r>
    </w:p>
    <w:p w14:paraId="17B845AA">
      <w:pPr>
        <w:spacing w:line="360" w:lineRule="auto"/>
        <w:ind w:firstLine="480" w:firstLineChars="200"/>
        <w:jc w:val="left"/>
        <w:rPr>
          <w:rFonts w:hint="eastAsia" w:ascii="仿宋_GB2312" w:hAnsi="仿宋_GB2312" w:eastAsia="仿宋_GB2312" w:cs="仿宋_GB2312"/>
          <w:sz w:val="24"/>
        </w:rPr>
      </w:pPr>
      <w:r>
        <w:rPr>
          <w:rFonts w:hint="eastAsia" w:ascii="仿宋_GB2312" w:hAnsi="仿宋_GB2312" w:eastAsia="仿宋_GB2312" w:cs="仿宋_GB2312"/>
          <w:sz w:val="24"/>
        </w:rPr>
        <w:t>（4）其他付款方式：</w:t>
      </w:r>
      <w:r>
        <w:rPr>
          <w:rFonts w:hint="eastAsia" w:ascii="仿宋_GB2312" w:hAnsi="仿宋_GB2312" w:eastAsia="仿宋_GB2312" w:cs="仿宋_GB2312"/>
          <w:sz w:val="24"/>
          <w:u w:val="single"/>
        </w:rPr>
        <w:t xml:space="preserve">      /     </w:t>
      </w:r>
      <w:r>
        <w:rPr>
          <w:rFonts w:hint="eastAsia" w:ascii="仿宋_GB2312" w:hAnsi="仿宋_GB2312" w:eastAsia="仿宋_GB2312" w:cs="仿宋_GB2312"/>
          <w:sz w:val="24"/>
        </w:rPr>
        <w:t>。</w:t>
      </w:r>
    </w:p>
    <w:p w14:paraId="6CF79091">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rPr>
        <w:t>四、履约保证金：</w:t>
      </w:r>
      <w:r>
        <w:rPr>
          <w:rFonts w:hint="eastAsia" w:ascii="仿宋_GB2312" w:hAnsi="仿宋_GB2312" w:eastAsia="仿宋_GB2312" w:cs="仿宋_GB2312"/>
          <w:sz w:val="24"/>
        </w:rPr>
        <w:t>合同签订后5个工作日内，乙方向甲方支付</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元（大写：</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）作为履约保证金（合同金额5%）。合同标的物经甲方验收合格后5 个工作日内，甲方将上述保证金无息全额退还乙方。若乙方存在违约、给甲方造成损失或应承担违约金/赔偿金，甲方有权直接从履约保证金中抵扣对应金额，且乙方应在甲方通知后</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u w:val="single"/>
          <w:lang w:val="en-US" w:eastAsia="zh-CN"/>
        </w:rPr>
        <w:t>5</w:t>
      </w:r>
      <w:r>
        <w:rPr>
          <w:rFonts w:hint="eastAsia" w:ascii="仿宋_GB2312" w:hAnsi="仿宋_GB2312" w:eastAsia="仿宋_GB2312" w:cs="仿宋_GB2312"/>
          <w:sz w:val="24"/>
        </w:rPr>
        <w:t>个工作日内补足履约保证金；履约保证金不足以覆盖的部分，乙方仍应在甲方通知后</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u w:val="single"/>
          <w:lang w:val="en-US" w:eastAsia="zh-CN"/>
        </w:rPr>
        <w:t>5</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个工作日内补足差额。</w:t>
      </w:r>
    </w:p>
    <w:p w14:paraId="030DF516">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rPr>
        <w:t>五、安装与调试</w:t>
      </w:r>
    </w:p>
    <w:p w14:paraId="2C8C0E66">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1.安装调试服务：</w:t>
      </w:r>
      <w:r>
        <w:rPr>
          <w:rFonts w:hint="eastAsia" w:ascii="仿宋_GB2312" w:hAnsi="仿宋_GB2312" w:eastAsia="仿宋_GB2312" w:cs="仿宋_GB2312"/>
          <w:sz w:val="24"/>
        </w:rPr>
        <w:t>如设备需要安装调试，乙方应在设备交付至甲方指定地点后</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u w:val="single"/>
          <w:lang w:val="en-US" w:eastAsia="zh-CN"/>
        </w:rPr>
        <w:t>5</w:t>
      </w:r>
      <w:r>
        <w:rPr>
          <w:rFonts w:hint="eastAsia" w:ascii="仿宋_GB2312" w:hAnsi="仿宋_GB2312" w:eastAsia="仿宋_GB2312" w:cs="仿宋_GB2312"/>
          <w:sz w:val="24"/>
        </w:rPr>
        <w:t>日内，派遣合格技术人员免费完成安装、调试及基础校准工作，确保设备达到合同约定的技术状态。若设备无需安装调试，乙方应在本合同签订后</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u w:val="single"/>
          <w:lang w:val="en-US" w:eastAsia="zh-CN"/>
        </w:rPr>
        <w:t>5</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日内向甲方出具书面说明。</w:t>
      </w:r>
    </w:p>
    <w:p w14:paraId="2C28FD12">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2.安装环境配合：</w:t>
      </w:r>
      <w:r>
        <w:rPr>
          <w:rFonts w:hint="eastAsia" w:ascii="仿宋_GB2312" w:hAnsi="仿宋_GB2312" w:eastAsia="仿宋_GB2312" w:cs="仿宋_GB2312"/>
          <w:sz w:val="24"/>
        </w:rPr>
        <w:t>甲方负责提供设备安装所需的电力、场地等基础条件。乙方应提前</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u w:val="single"/>
          <w:lang w:val="en-US" w:eastAsia="zh-CN"/>
        </w:rPr>
        <w:t>5</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日书面告知甲方具体的安装环境要求（如承重、温湿度、洁净度、电源规格等），因乙方未及时、准确告知而导致安装延误或产生额外费用、给甲方造成损失的，由乙方承担责任。</w:t>
      </w:r>
    </w:p>
    <w:p w14:paraId="612C6AC3">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六、验收标准</w:t>
      </w:r>
    </w:p>
    <w:p w14:paraId="7DA8EC7F">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7A4A0993">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2.若设备验收不合格，乙方应在收到甲方书面通知后</w:t>
      </w:r>
      <w:r>
        <w:rPr>
          <w:rFonts w:hint="eastAsia" w:ascii="仿宋_GB2312" w:hAnsi="仿宋_GB2312" w:eastAsia="仿宋_GB2312" w:cs="仿宋_GB2312"/>
          <w:sz w:val="24"/>
          <w:highlight w:val="none"/>
          <w:u w:val="single"/>
        </w:rPr>
        <w:t xml:space="preserve"> </w:t>
      </w:r>
      <w:r>
        <w:rPr>
          <w:rFonts w:hint="eastAsia" w:ascii="仿宋_GB2312" w:hAnsi="仿宋_GB2312" w:eastAsia="仿宋_GB2312" w:cs="仿宋_GB2312"/>
          <w:sz w:val="24"/>
          <w:highlight w:val="none"/>
          <w:u w:val="single"/>
          <w:lang w:val="en-US" w:eastAsia="zh-CN"/>
        </w:rPr>
        <w:t>1</w:t>
      </w:r>
      <w:r>
        <w:rPr>
          <w:rFonts w:hint="eastAsia" w:ascii="仿宋_GB2312" w:hAnsi="仿宋_GB2312" w:eastAsia="仿宋_GB2312" w:cs="仿宋_GB2312"/>
          <w:sz w:val="24"/>
          <w:highlight w:val="none"/>
          <w:u w:val="single"/>
        </w:rPr>
        <w:t xml:space="preserve">0 </w:t>
      </w:r>
      <w:r>
        <w:rPr>
          <w:rFonts w:hint="eastAsia" w:ascii="仿宋_GB2312" w:hAnsi="仿宋_GB2312" w:eastAsia="仿宋_GB2312" w:cs="仿宋_GB2312"/>
          <w:sz w:val="24"/>
        </w:rPr>
        <w:t>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6BD99840">
      <w:pPr>
        <w:spacing w:line="360" w:lineRule="auto"/>
        <w:ind w:firstLine="480" w:firstLineChars="200"/>
        <w:rPr>
          <w:rFonts w:hint="eastAsia" w:ascii="仿宋_GB2312" w:hAnsi="仿宋_GB2312" w:eastAsia="仿宋_GB2312" w:cs="仿宋_GB2312"/>
          <w:sz w:val="24"/>
        </w:rPr>
      </w:pPr>
      <w:r>
        <w:rPr>
          <w:rFonts w:ascii="仿宋_GB2312" w:hAnsi="仿宋_GB2312" w:eastAsia="仿宋_GB2312" w:cs="仿宋_GB2312"/>
          <w:sz w:val="24"/>
        </w:rPr>
        <w:t>3.验收方法：</w:t>
      </w:r>
    </w:p>
    <w:p w14:paraId="6315CFC1">
      <w:pPr>
        <w:spacing w:line="360" w:lineRule="auto"/>
        <w:ind w:firstLine="480" w:firstLineChars="200"/>
        <w:rPr>
          <w:rFonts w:hint="eastAsia" w:ascii="仿宋_GB2312" w:hAnsi="仿宋_GB2312" w:eastAsia="仿宋_GB2312" w:cs="仿宋_GB2312"/>
          <w:sz w:val="24"/>
        </w:rPr>
      </w:pPr>
      <w:r>
        <w:rPr>
          <w:rFonts w:ascii="仿宋_GB2312" w:hAnsi="仿宋_GB2312" w:eastAsia="仿宋_GB2312" w:cs="仿宋_GB2312"/>
          <w:sz w:val="24"/>
        </w:rPr>
        <w:t>（1）验收依据</w:t>
      </w:r>
    </w:p>
    <w:p w14:paraId="2F2DA6F5">
      <w:pPr>
        <w:spacing w:line="360" w:lineRule="auto"/>
        <w:ind w:firstLine="480" w:firstLineChars="200"/>
        <w:rPr>
          <w:rFonts w:hint="eastAsia" w:ascii="仿宋_GB2312" w:hAnsi="仿宋_GB2312" w:eastAsia="仿宋_GB2312" w:cs="仿宋_GB2312"/>
          <w:sz w:val="24"/>
        </w:rPr>
      </w:pPr>
      <w:r>
        <w:rPr>
          <w:rFonts w:ascii="仿宋_GB2312" w:hAnsi="仿宋_GB2312" w:eastAsia="仿宋_GB2312" w:cs="仿宋_GB2312"/>
          <w:sz w:val="24"/>
        </w:rPr>
        <w:t>招标文件、投标文件、合同、技术协议。</w:t>
      </w:r>
    </w:p>
    <w:p w14:paraId="6D028A4F">
      <w:pPr>
        <w:spacing w:line="360" w:lineRule="auto"/>
        <w:ind w:firstLine="480" w:firstLineChars="200"/>
        <w:rPr>
          <w:rFonts w:hint="eastAsia" w:ascii="仿宋_GB2312" w:hAnsi="仿宋_GB2312" w:eastAsia="仿宋_GB2312" w:cs="仿宋_GB2312"/>
          <w:sz w:val="24"/>
        </w:rPr>
      </w:pPr>
      <w:r>
        <w:rPr>
          <w:rFonts w:ascii="仿宋_GB2312" w:hAnsi="仿宋_GB2312" w:eastAsia="仿宋_GB2312" w:cs="仿宋_GB2312"/>
          <w:sz w:val="24"/>
        </w:rPr>
        <w:t>（2）验收流程</w:t>
      </w:r>
    </w:p>
    <w:p w14:paraId="68AEFD65">
      <w:pPr>
        <w:spacing w:line="360" w:lineRule="auto"/>
        <w:ind w:firstLine="480" w:firstLineChars="200"/>
        <w:rPr>
          <w:rFonts w:hint="eastAsia" w:ascii="仿宋_GB2312" w:hAnsi="仿宋_GB2312" w:eastAsia="仿宋_GB2312" w:cs="仿宋_GB2312"/>
          <w:sz w:val="24"/>
        </w:rPr>
      </w:pPr>
      <w:r>
        <w:rPr>
          <w:rFonts w:ascii="仿宋_GB2312" w:hAnsi="仿宋_GB2312" w:eastAsia="仿宋_GB2312" w:cs="仿宋_GB2312"/>
          <w:sz w:val="24"/>
        </w:rPr>
        <w:t>①到货初检（采购人、中标人共同参与）：</w:t>
      </w:r>
    </w:p>
    <w:p w14:paraId="14647D27">
      <w:pPr>
        <w:spacing w:line="360" w:lineRule="auto"/>
        <w:ind w:firstLine="480" w:firstLineChars="200"/>
        <w:rPr>
          <w:rFonts w:hint="eastAsia" w:ascii="仿宋_GB2312" w:hAnsi="仿宋_GB2312" w:eastAsia="仿宋_GB2312" w:cs="仿宋_GB2312"/>
          <w:sz w:val="24"/>
        </w:rPr>
      </w:pPr>
      <w:r>
        <w:rPr>
          <w:rFonts w:ascii="仿宋_GB2312" w:hAnsi="仿宋_GB2312" w:eastAsia="仿宋_GB2312" w:cs="仿宋_GB2312"/>
          <w:sz w:val="24"/>
        </w:rPr>
        <w:t>检查外包装完整性、防伪标识、运输损伤情况；</w:t>
      </w:r>
    </w:p>
    <w:p w14:paraId="59662351">
      <w:pPr>
        <w:spacing w:line="360" w:lineRule="auto"/>
        <w:ind w:firstLine="480" w:firstLineChars="200"/>
        <w:rPr>
          <w:rFonts w:hint="eastAsia" w:ascii="仿宋_GB2312" w:hAnsi="仿宋_GB2312" w:eastAsia="仿宋_GB2312" w:cs="仿宋_GB2312"/>
          <w:sz w:val="24"/>
        </w:rPr>
      </w:pPr>
      <w:r>
        <w:rPr>
          <w:rFonts w:ascii="仿宋_GB2312" w:hAnsi="仿宋_GB2312" w:eastAsia="仿宋_GB2312" w:cs="仿宋_GB2312"/>
          <w:sz w:val="24"/>
        </w:rPr>
        <w:t>核对货物型号、数量、规格是否与合同一致；</w:t>
      </w:r>
    </w:p>
    <w:p w14:paraId="338B5350">
      <w:pPr>
        <w:spacing w:line="360" w:lineRule="auto"/>
        <w:ind w:firstLine="480" w:firstLineChars="200"/>
        <w:rPr>
          <w:rFonts w:hint="eastAsia" w:ascii="仿宋_GB2312" w:hAnsi="仿宋_GB2312" w:eastAsia="仿宋_GB2312" w:cs="仿宋_GB2312"/>
          <w:sz w:val="24"/>
        </w:rPr>
      </w:pPr>
      <w:r>
        <w:rPr>
          <w:rFonts w:ascii="仿宋_GB2312" w:hAnsi="仿宋_GB2312" w:eastAsia="仿宋_GB2312" w:cs="仿宋_GB2312"/>
          <w:sz w:val="24"/>
        </w:rPr>
        <w:t>检查随机文件（合格证、说明书、保修卡等）。</w:t>
      </w:r>
    </w:p>
    <w:p w14:paraId="0638C66B">
      <w:pPr>
        <w:spacing w:line="360" w:lineRule="auto"/>
        <w:ind w:firstLine="480" w:firstLineChars="200"/>
        <w:rPr>
          <w:rFonts w:hint="eastAsia" w:ascii="仿宋_GB2312" w:hAnsi="仿宋_GB2312" w:eastAsia="仿宋_GB2312" w:cs="仿宋_GB2312"/>
          <w:sz w:val="24"/>
        </w:rPr>
      </w:pPr>
      <w:r>
        <w:rPr>
          <w:rFonts w:ascii="仿宋_GB2312" w:hAnsi="仿宋_GB2312" w:eastAsia="仿宋_GB2312" w:cs="仿宋_GB2312"/>
          <w:sz w:val="24"/>
        </w:rPr>
        <w:t>②安装调试验收</w:t>
      </w:r>
    </w:p>
    <w:p w14:paraId="56F63B49">
      <w:pPr>
        <w:spacing w:line="360" w:lineRule="auto"/>
        <w:ind w:firstLine="480" w:firstLineChars="200"/>
        <w:rPr>
          <w:rFonts w:hint="eastAsia" w:ascii="仿宋_GB2312" w:hAnsi="仿宋_GB2312" w:eastAsia="仿宋_GB2312" w:cs="仿宋_GB2312"/>
          <w:sz w:val="24"/>
        </w:rPr>
      </w:pPr>
      <w:r>
        <w:rPr>
          <w:rFonts w:ascii="仿宋_GB2312" w:hAnsi="仿宋_GB2312" w:eastAsia="仿宋_GB2312" w:cs="仿宋_GB2312"/>
          <w:sz w:val="24"/>
        </w:rPr>
        <w:t>设备安装符合GB 50231-2009《机械设备安装工程施工及验收通用规范》；</w:t>
      </w:r>
    </w:p>
    <w:p w14:paraId="13F62E54">
      <w:pPr>
        <w:spacing w:line="360" w:lineRule="auto"/>
        <w:ind w:firstLine="480" w:firstLineChars="200"/>
        <w:rPr>
          <w:rFonts w:hint="eastAsia" w:ascii="仿宋_GB2312" w:hAnsi="仿宋_GB2312" w:eastAsia="仿宋_GB2312" w:cs="仿宋_GB2312"/>
          <w:sz w:val="24"/>
        </w:rPr>
      </w:pPr>
      <w:r>
        <w:rPr>
          <w:rFonts w:ascii="仿宋_GB2312" w:hAnsi="仿宋_GB2312" w:eastAsia="仿宋_GB2312" w:cs="仿宋_GB2312"/>
          <w:sz w:val="24"/>
        </w:rPr>
        <w:t>调试记录完整。</w:t>
      </w:r>
    </w:p>
    <w:p w14:paraId="5618CFF3">
      <w:pPr>
        <w:spacing w:line="360" w:lineRule="auto"/>
        <w:ind w:firstLine="480" w:firstLineChars="200"/>
        <w:rPr>
          <w:rFonts w:hint="eastAsia" w:ascii="仿宋_GB2312" w:hAnsi="仿宋_GB2312" w:eastAsia="仿宋_GB2312" w:cs="仿宋_GB2312"/>
          <w:sz w:val="24"/>
        </w:rPr>
      </w:pPr>
      <w:r>
        <w:rPr>
          <w:rFonts w:ascii="仿宋_GB2312" w:hAnsi="仿宋_GB2312" w:eastAsia="仿宋_GB2312" w:cs="仿宋_GB2312"/>
          <w:sz w:val="24"/>
        </w:rPr>
        <w:t>③性能测试验收（关键指标实测）</w:t>
      </w:r>
    </w:p>
    <w:p w14:paraId="5A78EA2E">
      <w:pPr>
        <w:spacing w:line="360" w:lineRule="auto"/>
        <w:ind w:firstLine="480" w:firstLineChars="200"/>
        <w:rPr>
          <w:rFonts w:hint="eastAsia" w:ascii="仿宋_GB2312" w:hAnsi="仿宋_GB2312" w:eastAsia="仿宋_GB2312" w:cs="仿宋_GB2312"/>
          <w:sz w:val="24"/>
        </w:rPr>
      </w:pPr>
      <w:r>
        <w:rPr>
          <w:rFonts w:ascii="仿宋_GB2312" w:hAnsi="仿宋_GB2312" w:eastAsia="仿宋_GB2312" w:cs="仿宋_GB2312"/>
          <w:sz w:val="24"/>
        </w:rPr>
        <w:t>连续运行48小时无故障；</w:t>
      </w:r>
    </w:p>
    <w:p w14:paraId="4D1DC25D">
      <w:pPr>
        <w:spacing w:line="360" w:lineRule="auto"/>
        <w:ind w:firstLine="480" w:firstLineChars="200"/>
        <w:rPr>
          <w:rFonts w:hint="eastAsia" w:ascii="仿宋_GB2312" w:hAnsi="仿宋_GB2312" w:eastAsia="仿宋_GB2312" w:cs="仿宋_GB2312"/>
          <w:sz w:val="24"/>
        </w:rPr>
      </w:pPr>
      <w:r>
        <w:rPr>
          <w:rFonts w:ascii="仿宋_GB2312" w:hAnsi="仿宋_GB2312" w:eastAsia="仿宋_GB2312" w:cs="仿宋_GB2312"/>
          <w:sz w:val="24"/>
        </w:rPr>
        <w:t>④最终验收</w:t>
      </w:r>
    </w:p>
    <w:p w14:paraId="1E552CEB">
      <w:pPr>
        <w:spacing w:line="360" w:lineRule="auto"/>
        <w:ind w:firstLine="480" w:firstLineChars="200"/>
        <w:rPr>
          <w:rFonts w:hint="eastAsia" w:ascii="仿宋_GB2312" w:hAnsi="仿宋_GB2312" w:eastAsia="仿宋_GB2312" w:cs="仿宋_GB2312"/>
          <w:sz w:val="24"/>
        </w:rPr>
      </w:pPr>
      <w:r>
        <w:rPr>
          <w:rFonts w:ascii="仿宋_GB2312" w:hAnsi="仿宋_GB2312" w:eastAsia="仿宋_GB2312" w:cs="仿宋_GB2312"/>
          <w:sz w:val="24"/>
        </w:rPr>
        <w:t>签署《验收报告》，产品保修期自验收合格之日起算，由中标人提供产品保修文件。</w:t>
      </w:r>
    </w:p>
    <w:p w14:paraId="5D4AC971">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七、质量及质保期</w:t>
      </w:r>
    </w:p>
    <w:p w14:paraId="5FFC99B8">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1.合同标的物必须为全新未使用过的、来源合法，符合国家或有关行业质量标准，且完全符合本合同及附件约定的技术参数、规格型号要求。</w:t>
      </w:r>
    </w:p>
    <w:p w14:paraId="3670AC8B">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2.合同标的物自验收合格之日起质保期</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年。在质保期内出现的质量问题，乙方负责免费维修、维护或更换，确保设备恢复正常运行；若乙方未按时响应或维修后仍无法正常使用，甲方有权委托第三方维修，产生的费用从履约保证金或相关应付款项中抵扣，不足部分由乙方承担。在本合同约定的设备使用年限或双方另行商定的期限内，乙方应持续提供软件升级、技术咨询等支持服务。</w:t>
      </w:r>
    </w:p>
    <w:p w14:paraId="3D422C1E">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质量标准：乙方的产品质量应当符合国家行业规定的标准，并无任何瑕疵；乙方应按配置清单要求提供原装产品，除人为因素损坏外，对该产品实行三包（即包修、包退、包换），免费提供所有设备正常使用所需的备品备件，且乙方维修所更换的配件和备品备件均为原设备厂家生产；</w:t>
      </w:r>
    </w:p>
    <w:p w14:paraId="2AF1BB7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4.不符约定处理：如交付品种、型号、规格不符合同约定的，由乙方负责退换，由此产生的一切费用及给甲方造成的相关损失由乙方全部承担并赔偿相应损失；</w:t>
      </w:r>
    </w:p>
    <w:p w14:paraId="61917658">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5.不能修理或调换：如不能修理或者不能调换的，按不能交货处理，因此给甲方造成的所有经济损失乙方应予全额赔偿；</w:t>
      </w:r>
    </w:p>
    <w:p w14:paraId="64BC13CA">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6.质保服务：保修期内由乙方免费质保，甲方报修后三日内投标人必须响应，否则将依据有关法律、法规进行追偿；</w:t>
      </w:r>
    </w:p>
    <w:p w14:paraId="7195132A">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7.瑕疵责任：乙方提供产品应无任何瑕疵，符合国际、国内相关标准。如在使用过程中本产品存在隐蔽瑕疵造成医疗事故而引发的纠纷，由乙方全额负责赔偿，并免费为甲方修复瑕疵或更新换代，期间产生的费用均由乙方承担。</w:t>
      </w:r>
    </w:p>
    <w:p w14:paraId="1E921726">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八、产权与保密</w:t>
      </w:r>
    </w:p>
    <w:p w14:paraId="7A7B968F">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1.设备知识产权声明</w:t>
      </w:r>
      <w:r>
        <w:rPr>
          <w:rFonts w:hint="eastAsia" w:ascii="仿宋_GB2312" w:hAnsi="仿宋_GB2312" w:eastAsia="仿宋_GB2312" w:cs="仿宋_GB2312"/>
          <w:sz w:val="24"/>
        </w:rPr>
        <w:t>：乙方保证，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w:t>
      </w:r>
    </w:p>
    <w:p w14:paraId="7B5544AB">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2.保密义务</w:t>
      </w:r>
      <w:r>
        <w:rPr>
          <w:rFonts w:hint="eastAsia" w:ascii="仿宋_GB2312" w:hAnsi="仿宋_GB2312" w:eastAsia="仿宋_GB2312" w:cs="仿宋_GB2312"/>
          <w:sz w:val="24"/>
        </w:rPr>
        <w:t>：双方应对因履行本合同而获知的对方的技术资料、技术参数、采购价格、商业计划、内部流程等未公开信息承担保密义务。</w:t>
      </w:r>
    </w:p>
    <w:p w14:paraId="3BFBAF82">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九、争议解决</w:t>
      </w:r>
      <w:r>
        <w:rPr>
          <w:rFonts w:hint="eastAsia" w:ascii="仿宋_GB2312" w:hAnsi="仿宋_GB2312" w:eastAsia="仿宋_GB2312" w:cs="仿宋_GB2312"/>
          <w:sz w:val="24"/>
        </w:rPr>
        <w:t>：合同履行过程中出现争议时，由双方友好协商解决。协商不成，向甲方所在地有管辖权的人民法院提起诉讼。</w:t>
      </w:r>
    </w:p>
    <w:p w14:paraId="3D9B9FD8">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十、违约责任</w:t>
      </w:r>
      <w:r>
        <w:rPr>
          <w:rFonts w:hint="eastAsia" w:ascii="仿宋_GB2312" w:hAnsi="仿宋_GB2312" w:eastAsia="仿宋_GB2312" w:cs="仿宋_GB2312"/>
          <w:sz w:val="24"/>
        </w:rPr>
        <w:t>：</w:t>
      </w:r>
    </w:p>
    <w:p w14:paraId="13D24F3A">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1.合同违约情况按《中华人民共和国民法典》中的相关条款执行；</w:t>
      </w:r>
    </w:p>
    <w:p w14:paraId="45AE5915">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2.甲乙双方必须遵守本合同并执行合同中的各项规定，保证本合同的正常履行；</w:t>
      </w:r>
    </w:p>
    <w:p w14:paraId="33368FAE">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6277004D">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4.未按合同要求提供设备或提供的设备质量或规格不能满足技术要求，甲方有权终止合同并对乙方违约行为进行追究，同时按政府采购法的有关规定进行相应的处罚；</w:t>
      </w:r>
    </w:p>
    <w:p w14:paraId="291BF876">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5.若乙方发生延迟交货，每延迟1日，应向甲方支付合同总金额1‰的违约金；延迟超过</w:t>
      </w:r>
      <w:r>
        <w:rPr>
          <w:rFonts w:hint="eastAsia" w:ascii="仿宋_GB2312" w:hAnsi="仿宋_GB2312" w:eastAsia="仿宋_GB2312" w:cs="仿宋_GB2312"/>
          <w:sz w:val="24"/>
          <w:u w:val="single"/>
        </w:rPr>
        <w:t>15</w:t>
      </w:r>
      <w:r>
        <w:rPr>
          <w:rFonts w:hint="eastAsia" w:ascii="仿宋_GB2312" w:hAnsi="仿宋_GB2312" w:eastAsia="仿宋_GB2312" w:cs="仿宋_GB2312"/>
          <w:sz w:val="24"/>
        </w:rPr>
        <w:t>日的，甲方有权单方解除合同，并要求乙方支付合同总金额20%的违约金，如该违约金不足以弥补甲方损失的，乙方还应予以赔偿。</w:t>
      </w:r>
    </w:p>
    <w:p w14:paraId="798CA094">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6.招标文件、投标文件规定的其他违约情形；</w:t>
      </w:r>
    </w:p>
    <w:p w14:paraId="192A8EE9">
      <w:pPr>
        <w:spacing w:line="360" w:lineRule="auto"/>
        <w:ind w:firstLine="480" w:firstLineChars="200"/>
        <w:rPr>
          <w:rFonts w:hint="eastAsia" w:ascii="仿宋_GB2312" w:hAnsi="仿宋_GB2312" w:eastAsia="仿宋_GB2312" w:cs="仿宋_GB2312"/>
          <w:sz w:val="24"/>
          <w:u w:val="single"/>
        </w:rPr>
      </w:pPr>
      <w:r>
        <w:rPr>
          <w:rFonts w:hint="eastAsia" w:ascii="仿宋_GB2312" w:hAnsi="仿宋_GB2312" w:eastAsia="仿宋_GB2312" w:cs="仿宋_GB2312"/>
          <w:sz w:val="24"/>
        </w:rPr>
        <w:t>7.其他：乙方所交付货物及伴随的工程或服务不符合其投标承诺，存在偷工减料、以次充好情形的，甲方要求更换一次后仍不符合约定的，甲方有权解除政府采购合同，没收履约保证金，并将有关情况上报政府采购监管部门处理。</w:t>
      </w:r>
    </w:p>
    <w:p w14:paraId="4C5EC6D9">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十一、违约解除合同</w:t>
      </w:r>
      <w:r>
        <w:rPr>
          <w:rFonts w:hint="eastAsia" w:ascii="仿宋_GB2312" w:hAnsi="仿宋_GB2312" w:eastAsia="仿宋_GB2312" w:cs="仿宋_GB2312"/>
          <w:sz w:val="24"/>
        </w:rPr>
        <w:t>：出现下列情形之一的，视为乙方违约。甲方可向乙方发出书面通知，部分或全部终止合同，同时保留向乙方索赔的权利。</w:t>
      </w:r>
    </w:p>
    <w:p w14:paraId="0F5949A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乙方根本违约，包括但不限于无法交付设备、设备存在严重质量问题无法修复（具体指经甲方书面通知后，乙方在合同约定的期限内或甲方另行给予的合理期限内进行两次整改或更换后，设备仍无法通过甲方验收的）、提供的资质文件造假等；</w:t>
      </w:r>
    </w:p>
    <w:p w14:paraId="7D5CAFF8">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2.乙方未能履行合同规定的其它主要义务，经甲方书面催告后在合理期限内仍未履行，或该等违约行为导致甲方合同目的无法实现的；</w:t>
      </w:r>
    </w:p>
    <w:p w14:paraId="3E5DCA4D">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3.乙方在本合同履行过程中有欺诈行为的；</w:t>
      </w:r>
    </w:p>
    <w:p w14:paraId="363E3905">
      <w:pPr>
        <w:spacing w:line="360" w:lineRule="auto"/>
        <w:ind w:firstLine="480" w:firstLineChars="200"/>
        <w:rPr>
          <w:rFonts w:hint="eastAsia" w:ascii="仿宋_GB2312" w:hAnsi="仿宋_GB2312" w:eastAsia="仿宋_GB2312" w:cs="仿宋_GB2312"/>
          <w:sz w:val="24"/>
          <w:u w:val="single"/>
        </w:rPr>
      </w:pPr>
      <w:r>
        <w:rPr>
          <w:rFonts w:hint="eastAsia" w:ascii="仿宋_GB2312" w:hAnsi="仿宋_GB2312" w:eastAsia="仿宋_GB2312" w:cs="仿宋_GB2312"/>
          <w:sz w:val="24"/>
        </w:rPr>
        <w:t>4.其他：</w:t>
      </w:r>
      <w:r>
        <w:rPr>
          <w:rFonts w:hint="eastAsia" w:ascii="仿宋_GB2312" w:hAnsi="仿宋_GB2312" w:eastAsia="仿宋_GB2312" w:cs="仿宋_GB2312"/>
          <w:sz w:val="24"/>
          <w:u w:val="single"/>
        </w:rPr>
        <w:t xml:space="preserve">                  /                        </w:t>
      </w:r>
    </w:p>
    <w:p w14:paraId="1CB403ED">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本合同项下约定的所有甲方应付款项，若因乙方违约（包括但不限于质量、交付、安装调试等问题）导致甲方付款条件未成就或付款时间延后的，不视为甲方违约，乙方仍应承担相应的违约责任。</w:t>
      </w:r>
    </w:p>
    <w:p w14:paraId="32397CDB">
      <w:pPr>
        <w:spacing w:line="360" w:lineRule="auto"/>
        <w:ind w:firstLine="482" w:firstLineChars="200"/>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十二、其他约定事项</w:t>
      </w:r>
      <w:r>
        <w:rPr>
          <w:rFonts w:hint="eastAsia" w:ascii="仿宋_GB2312" w:hAnsi="仿宋_GB2312" w:eastAsia="仿宋_GB2312" w:cs="仿宋_GB2312"/>
          <w:color w:val="000000"/>
          <w:sz w:val="24"/>
        </w:rPr>
        <w:t>：</w:t>
      </w:r>
    </w:p>
    <w:p w14:paraId="3C083095">
      <w:pPr>
        <w:spacing w:line="360" w:lineRule="auto"/>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1.合同经双方签字盖章后生效。合同一式四份，甲方执三份，乙方执</w:t>
      </w:r>
      <w:r>
        <w:rPr>
          <w:rFonts w:hint="eastAsia" w:ascii="仿宋_GB2312" w:hAnsi="仿宋_GB2312" w:eastAsia="仿宋_GB2312" w:cs="仿宋_GB2312"/>
          <w:sz w:val="24"/>
        </w:rPr>
        <w:t>一</w:t>
      </w:r>
      <w:r>
        <w:rPr>
          <w:rFonts w:hint="eastAsia" w:ascii="仿宋_GB2312" w:hAnsi="仿宋_GB2312" w:eastAsia="仿宋_GB2312" w:cs="仿宋_GB2312"/>
          <w:color w:val="000000"/>
          <w:sz w:val="24"/>
        </w:rPr>
        <w:t>份；</w:t>
      </w:r>
    </w:p>
    <w:p w14:paraId="7D44D56B">
      <w:pPr>
        <w:spacing w:line="360" w:lineRule="auto"/>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2.招投标文件为本合同的附件，与本合同具有同等法律效力（本条款适用于招投标项目）。</w:t>
      </w:r>
    </w:p>
    <w:p w14:paraId="29AE4372">
      <w:pPr>
        <w:spacing w:line="360" w:lineRule="auto"/>
        <w:ind w:firstLine="480" w:firstLineChars="200"/>
        <w:rPr>
          <w:rFonts w:hint="eastAsia" w:ascii="仿宋_GB2312" w:hAnsi="仿宋_GB2312" w:eastAsia="仿宋_GB2312" w:cs="仿宋_GB2312"/>
          <w:color w:val="000000"/>
          <w:sz w:val="24"/>
        </w:rPr>
      </w:pPr>
    </w:p>
    <w:tbl>
      <w:tblPr>
        <w:tblStyle w:val="2"/>
        <w:tblW w:w="8727" w:type="dxa"/>
        <w:jc w:val="center"/>
        <w:tblLayout w:type="autofit"/>
        <w:tblCellMar>
          <w:top w:w="0" w:type="dxa"/>
          <w:left w:w="10" w:type="dxa"/>
          <w:bottom w:w="0" w:type="dxa"/>
          <w:right w:w="10" w:type="dxa"/>
        </w:tblCellMar>
      </w:tblPr>
      <w:tblGrid>
        <w:gridCol w:w="4350"/>
        <w:gridCol w:w="4377"/>
      </w:tblGrid>
      <w:tr w14:paraId="3B777B4A">
        <w:tblPrEx>
          <w:tblCellMar>
            <w:top w:w="0" w:type="dxa"/>
            <w:left w:w="10" w:type="dxa"/>
            <w:bottom w:w="0" w:type="dxa"/>
            <w:right w:w="10" w:type="dxa"/>
          </w:tblCellMar>
        </w:tblPrEx>
        <w:trPr>
          <w:trHeight w:val="310"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B92D59">
            <w:pPr>
              <w:rPr>
                <w:rFonts w:hint="eastAsia" w:ascii="仿宋_GB2312" w:hAnsi="仿宋_GB2312" w:eastAsia="仿宋_GB2312" w:cs="仿宋_GB2312"/>
              </w:rPr>
            </w:pPr>
            <w:r>
              <w:rPr>
                <w:rFonts w:hint="eastAsia" w:ascii="仿宋_GB2312" w:hAnsi="仿宋_GB2312" w:eastAsia="仿宋_GB2312" w:cs="仿宋_GB2312"/>
                <w:color w:val="000000"/>
                <w:sz w:val="24"/>
              </w:rPr>
              <w:t xml:space="preserve">甲方（盖章）：西安理工大学        </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3DC565">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 xml:space="preserve">乙方（盖章）： </w:t>
            </w:r>
          </w:p>
        </w:tc>
      </w:tr>
      <w:tr w14:paraId="0CDE640A">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C6AA41">
            <w:pPr>
              <w:rPr>
                <w:rFonts w:hint="eastAsia" w:ascii="仿宋_GB2312" w:hAnsi="仿宋_GB2312" w:eastAsia="仿宋_GB2312" w:cs="仿宋_GB2312"/>
              </w:rPr>
            </w:pPr>
            <w:r>
              <w:rPr>
                <w:rFonts w:hint="eastAsia" w:ascii="仿宋_GB2312" w:hAnsi="仿宋_GB2312" w:eastAsia="仿宋_GB2312" w:cs="仿宋_GB2312"/>
                <w:color w:val="000000"/>
                <w:sz w:val="24"/>
              </w:rPr>
              <w:t>信用代码：1261000043523042XN</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04E3BD">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信用代码：</w:t>
            </w:r>
          </w:p>
        </w:tc>
      </w:tr>
      <w:tr w14:paraId="37988B8A">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C25FC4">
            <w:pPr>
              <w:rPr>
                <w:rFonts w:hint="eastAsia" w:ascii="仿宋_GB2312" w:hAnsi="仿宋_GB2312" w:eastAsia="仿宋_GB2312" w:cs="仿宋_GB2312"/>
              </w:rPr>
            </w:pPr>
            <w:r>
              <w:rPr>
                <w:rFonts w:hint="eastAsia" w:ascii="仿宋_GB2312" w:hAnsi="仿宋_GB2312" w:eastAsia="仿宋_GB2312" w:cs="仿宋_GB2312"/>
                <w:color w:val="000000"/>
                <w:sz w:val="24"/>
              </w:rPr>
              <w:t>地址：西安市金花南路5号</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D2071B">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地址：</w:t>
            </w:r>
          </w:p>
        </w:tc>
      </w:tr>
      <w:tr w14:paraId="1B312DC7">
        <w:tblPrEx>
          <w:tblCellMar>
            <w:top w:w="0" w:type="dxa"/>
            <w:left w:w="10" w:type="dxa"/>
            <w:bottom w:w="0" w:type="dxa"/>
            <w:right w:w="10" w:type="dxa"/>
          </w:tblCellMar>
        </w:tblPrEx>
        <w:trPr>
          <w:trHeight w:val="278"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982166">
            <w:pP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开户银行：中国银行西安金花南路支行</w:t>
            </w:r>
          </w:p>
          <w:p w14:paraId="5A3479C7">
            <w:pPr>
              <w:rPr>
                <w:rFonts w:hint="eastAsia" w:ascii="仿宋_GB2312" w:hAnsi="仿宋_GB2312" w:eastAsia="仿宋_GB2312" w:cs="仿宋_GB2312"/>
              </w:rPr>
            </w:pPr>
            <w:r>
              <w:rPr>
                <w:rFonts w:hint="eastAsia" w:ascii="仿宋_GB2312" w:hAnsi="仿宋_GB2312" w:eastAsia="仿宋_GB2312" w:cs="仿宋_GB2312"/>
                <w:color w:val="000000"/>
                <w:sz w:val="24"/>
              </w:rPr>
              <w:t>银行账号：</w:t>
            </w:r>
            <w:r>
              <w:rPr>
                <w:rFonts w:hint="eastAsia" w:ascii="仿宋_GB2312" w:hAnsi="仿宋_GB2312" w:eastAsia="仿宋_GB2312" w:cs="仿宋_GB2312"/>
              </w:rPr>
              <w:t>102891574567</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2534B0">
            <w:pP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开户银行：</w:t>
            </w:r>
          </w:p>
          <w:p w14:paraId="115CB79C">
            <w:pPr>
              <w:rPr>
                <w:rFonts w:hint="eastAsia" w:ascii="仿宋_GB2312" w:hAnsi="仿宋_GB2312" w:eastAsia="仿宋_GB2312" w:cs="仿宋_GB2312"/>
              </w:rPr>
            </w:pPr>
            <w:r>
              <w:rPr>
                <w:rFonts w:hint="eastAsia" w:ascii="仿宋_GB2312" w:hAnsi="仿宋_GB2312" w:eastAsia="仿宋_GB2312" w:cs="仿宋_GB2312"/>
                <w:color w:val="000000"/>
                <w:sz w:val="24"/>
              </w:rPr>
              <w:t>银行账号：</w:t>
            </w:r>
          </w:p>
        </w:tc>
      </w:tr>
      <w:tr w14:paraId="04CBA2C0">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22599D">
            <w:pPr>
              <w:rPr>
                <w:rFonts w:hint="eastAsia" w:ascii="仿宋_GB2312" w:hAnsi="仿宋_GB2312" w:eastAsia="仿宋_GB2312" w:cs="仿宋_GB2312"/>
              </w:rPr>
            </w:pPr>
            <w:r>
              <w:rPr>
                <w:rFonts w:hint="eastAsia" w:ascii="仿宋_GB2312" w:hAnsi="仿宋_GB2312" w:eastAsia="仿宋_GB2312" w:cs="仿宋_GB2312"/>
                <w:color w:val="000000"/>
                <w:sz w:val="24"/>
              </w:rPr>
              <w:t>法人/委托代理人签字</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06BC4C">
            <w:pPr>
              <w:rPr>
                <w:rFonts w:hint="eastAsia" w:ascii="仿宋_GB2312" w:hAnsi="仿宋_GB2312" w:eastAsia="仿宋_GB2312" w:cs="仿宋_GB2312"/>
              </w:rPr>
            </w:pPr>
            <w:r>
              <w:rPr>
                <w:rFonts w:hint="eastAsia" w:ascii="仿宋_GB2312" w:hAnsi="仿宋_GB2312" w:eastAsia="仿宋_GB2312" w:cs="仿宋_GB2312"/>
                <w:color w:val="000000"/>
                <w:sz w:val="24"/>
              </w:rPr>
              <w:t>法人/委托代理人签字：</w:t>
            </w:r>
          </w:p>
        </w:tc>
      </w:tr>
      <w:tr w14:paraId="20514F52">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C282C9">
            <w:pPr>
              <w:rPr>
                <w:rFonts w:hint="eastAsia" w:ascii="仿宋_GB2312" w:hAnsi="仿宋_GB2312" w:eastAsia="仿宋_GB2312" w:cs="仿宋_GB2312"/>
              </w:rPr>
            </w:pPr>
            <w:r>
              <w:rPr>
                <w:rFonts w:hint="eastAsia" w:ascii="仿宋_GB2312" w:hAnsi="仿宋_GB2312" w:eastAsia="仿宋_GB2312" w:cs="仿宋_GB2312"/>
                <w:color w:val="000000"/>
                <w:sz w:val="24"/>
              </w:rPr>
              <w:t>电话：</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9D73C5">
            <w:pPr>
              <w:rPr>
                <w:rFonts w:hint="eastAsia" w:ascii="仿宋_GB2312" w:hAnsi="仿宋_GB2312" w:eastAsia="仿宋_GB2312" w:cs="仿宋_GB2312"/>
              </w:rPr>
            </w:pPr>
            <w:r>
              <w:rPr>
                <w:rFonts w:hint="eastAsia" w:ascii="仿宋_GB2312" w:hAnsi="仿宋_GB2312" w:eastAsia="仿宋_GB2312" w:cs="仿宋_GB2312"/>
                <w:color w:val="000000"/>
                <w:sz w:val="24"/>
              </w:rPr>
              <w:t>电话：</w:t>
            </w:r>
          </w:p>
        </w:tc>
      </w:tr>
      <w:tr w14:paraId="2D7242FE">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B04C44">
            <w:pPr>
              <w:jc w:val="right"/>
              <w:rPr>
                <w:rFonts w:hint="eastAsia" w:ascii="仿宋_GB2312" w:hAnsi="仿宋_GB2312" w:eastAsia="仿宋_GB2312" w:cs="仿宋_GB2312"/>
              </w:rPr>
            </w:pPr>
            <w:r>
              <w:rPr>
                <w:rFonts w:hint="eastAsia" w:ascii="仿宋_GB2312" w:hAnsi="仿宋_GB2312" w:eastAsia="仿宋_GB2312" w:cs="仿宋_GB2312"/>
                <w:color w:val="000000"/>
                <w:sz w:val="24"/>
              </w:rPr>
              <w:t>签订日期：   年  月  日</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43B961">
            <w:pPr>
              <w:jc w:val="right"/>
              <w:rPr>
                <w:rFonts w:hint="eastAsia" w:ascii="仿宋_GB2312" w:hAnsi="仿宋_GB2312" w:eastAsia="仿宋_GB2312" w:cs="仿宋_GB2312"/>
              </w:rPr>
            </w:pPr>
            <w:r>
              <w:rPr>
                <w:rFonts w:hint="eastAsia" w:ascii="仿宋_GB2312" w:hAnsi="仿宋_GB2312" w:eastAsia="仿宋_GB2312" w:cs="仿宋_GB2312"/>
                <w:color w:val="000000"/>
                <w:sz w:val="24"/>
              </w:rPr>
              <w:t>签订日期：   年  月  日</w:t>
            </w:r>
          </w:p>
        </w:tc>
      </w:tr>
    </w:tbl>
    <w:p w14:paraId="376F6350"/>
    <w:p w14:paraId="3FC1E4AE">
      <w:bookmarkStart w:id="0" w:name="_GoBack"/>
      <w:bookmarkEnd w:id="0"/>
    </w:p>
    <w:sectPr>
      <w:pgSz w:w="11906" w:h="16838"/>
      <w:pgMar w:top="2098" w:right="1474" w:bottom="1984" w:left="1587" w:header="851" w:footer="737"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9D32A5"/>
    <w:rsid w:val="0C9D32A5"/>
    <w:rsid w:val="47EE031F"/>
    <w:rsid w:val="5DEF6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4071</Words>
  <Characters>4167</Characters>
  <Lines>0</Lines>
  <Paragraphs>0</Paragraphs>
  <TotalTime>0</TotalTime>
  <ScaleCrop>false</ScaleCrop>
  <LinksUpToDate>false</LinksUpToDate>
  <CharactersWithSpaces>4371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2026-03-27T03:11:00Z</dcterms:created>
  <dc:creator>涂君辉</dc:creator>
  <cp:lastModifiedBy>1</cp:lastModifiedBy>
  <dcterms:modified xsi:type="dcterms:W3CDTF">2026-03-27T06:45:09Z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B75C7F1A37A94E95A3B76C1AD1F983BB_11</vt:lpwstr>
  </property>
  <property fmtid="{D5CDD505-2E9C-101B-9397-08002B2CF9AE}" pid="4" name="KSOTemplateDocerSaveRecord">
    <vt:lpwstr>eyJoZGlkIjoiYWRjNjA3YjNkZTkyNDk4OTI5YWU2YmU2MzVkMmI4MTAiLCJ1c2VySWQiOiI0ODU3MDc4MjgifQ==</vt:lpwstr>
  </property>
</Properties>
</file>