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版本号：SZT2026-SN-SC-ZC-HW-013920260402001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Smart生产物流实训中心项目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SZT2026-SN-SC-ZC-HW-0139</w:t>
      </w:r>
      <w:r>
        <w:br/>
      </w:r>
      <w:r>
        <w:br/>
      </w:r>
      <w:r>
        <w:br/>
      </w:r>
    </w:p>
    <w:p>
      <w:pPr>
        <w:pStyle w:val="null3"/>
        <w:jc w:val="center"/>
        <w:outlineLvl w:val="2"/>
      </w:pPr>
      <w:r>
        <w:rPr>
          <w:rFonts w:ascii="仿宋_GB2312" w:hAnsi="仿宋_GB2312" w:cs="仿宋_GB2312" w:eastAsia="仿宋_GB2312"/>
          <w:sz w:val="28"/>
          <w:b/>
        </w:rPr>
        <w:t>陕西铁路工程职业技术学院</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陕西铁路工程职业技术学院</w:t>
      </w:r>
      <w:r>
        <w:rPr>
          <w:rFonts w:ascii="仿宋_GB2312" w:hAnsi="仿宋_GB2312" w:cs="仿宋_GB2312" w:eastAsia="仿宋_GB2312"/>
        </w:rPr>
        <w:t>委托，拟对</w:t>
      </w:r>
      <w:r>
        <w:rPr>
          <w:rFonts w:ascii="仿宋_GB2312" w:hAnsi="仿宋_GB2312" w:cs="仿宋_GB2312" w:eastAsia="仿宋_GB2312"/>
        </w:rPr>
        <w:t>Smart生产物流实训中心项目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SZT2026-SN-SC-ZC-HW-0139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Smart生产物流实训中心项目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采购Smart生产物流实训中心1套，包含ASRS立体仓货到人拣选BTB实训平台 1套、智能运载AGV机器人 1套、AGV充电桩1套、手工生产作业台 1套、智能仓储管理系统 1套、管控一体化MES系统 1套、移动机器人调度管理系统 1套、工业物联网平台 1套、智能产线设计与虚拟调试软件（教育版） 1套、《智能物流仓储与配送管理》课程与资源包 1套、《智能物流技术》课程与资源包 1套、《Smart生产物流规划与运营实务》资源包 1套。</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陕西铁路工程职业技术学院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陕西省渭南市站北街东段一号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张幸</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0913-2221395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陈先德、李毓菲、杨艳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开户名称：陕西中技招标有限公司（转账完成后请将转账记录、单位名称、联系方式发送至本邮箱：2580212310@qq.com，并备注清楚项目名称和项目编号）</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代理服务费收费标准：参照国家计委颁布的《招标代理服务收费管理暂行办法》（计价格[2002]1980号）和（发改办价格[2003]857号）中货物类收费标准下浮20%收取。 开户名称：陕西中技招标有限公司 开户银行：招商银行西安分行营业部 银行账号：129916812810001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陕西铁路工程职业技术学院</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陕西铁路工程职业技术学院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陕西铁路工程职业技术学院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采购Smart生产物流实训中心1套，包含ASRS立体仓货到人拣选BTB实训平台 1套、智能运载AGV机器人 1套、AGV充电桩1套、手工生产作业台 1套、智能仓储管理系统 1套、管控一体化MES系统 1套、移动机器人调度管理系统 1套、工业物联网平台 1套、智能产线设计与虚拟调试软件（教育版） 1套、《智能物流仓储与配送管理》课程与资源包 1套、《智能物流技术》课程与资源包 1套、《Smart生产物流规划与运营实务》资源包 1套。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Smart生产物流实训中心项目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标的名称：Smart生产物流实训中心项目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序号</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设备名称</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主要技术参数</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Smart生产物流实训中心</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b/>
                    </w:rPr>
                    <w:t>一、</w:t>
                  </w:r>
                  <w:r>
                    <w:rPr>
                      <w:rFonts w:ascii="仿宋_GB2312" w:hAnsi="仿宋_GB2312" w:cs="仿宋_GB2312" w:eastAsia="仿宋_GB2312"/>
                      <w:sz w:val="20"/>
                      <w:b/>
                    </w:rPr>
                    <w:t>ASRS立体仓货到人拣选BTB实训平台 1套（核心产品）</w:t>
                  </w:r>
                </w:p>
                <w:p>
                  <w:pPr>
                    <w:pStyle w:val="null3"/>
                    <w:spacing w:before="105" w:after="105"/>
                    <w:jc w:val="both"/>
                  </w:pPr>
                  <w:r>
                    <w:rPr>
                      <w:rFonts w:ascii="仿宋_GB2312" w:hAnsi="仿宋_GB2312" w:cs="仿宋_GB2312" w:eastAsia="仿宋_GB2312"/>
                      <w:sz w:val="20"/>
                      <w:b/>
                    </w:rPr>
                    <w:t>实训平台</w:t>
                  </w:r>
                  <w:r>
                    <w:rPr>
                      <w:rFonts w:ascii="仿宋_GB2312" w:hAnsi="仿宋_GB2312" w:cs="仿宋_GB2312" w:eastAsia="仿宋_GB2312"/>
                      <w:sz w:val="20"/>
                    </w:rPr>
                    <w:t>由以下单元组成，并要求满足：</w:t>
                  </w:r>
                </w:p>
                <w:p>
                  <w:pPr>
                    <w:pStyle w:val="null3"/>
                    <w:spacing w:before="105" w:after="105"/>
                    <w:jc w:val="both"/>
                  </w:pPr>
                  <w:r>
                    <w:rPr>
                      <w:rFonts w:ascii="仿宋_GB2312" w:hAnsi="仿宋_GB2312" w:cs="仿宋_GB2312" w:eastAsia="仿宋_GB2312"/>
                      <w:sz w:val="20"/>
                      <w:b/>
                    </w:rPr>
                    <w:t>1.基台单元1套</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1）长×宽×高：≥3750mm ×3750mm×100mm；</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2）材质：基台框架为铝型材搭建，基台面为碳钢材质，厚度≥6mm；</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3）由多组平台拼接成，支持调平。</w:t>
                  </w:r>
                </w:p>
                <w:p>
                  <w:pPr>
                    <w:pStyle w:val="null3"/>
                    <w:spacing w:before="105" w:after="105"/>
                    <w:jc w:val="both"/>
                  </w:pPr>
                  <w:r>
                    <w:rPr>
                      <w:rFonts w:ascii="仿宋_GB2312" w:hAnsi="仿宋_GB2312" w:cs="仿宋_GB2312" w:eastAsia="仿宋_GB2312"/>
                      <w:sz w:val="20"/>
                      <w:b/>
                    </w:rPr>
                    <w:t>2.巷道仓储单元1套</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1）立体货架：</w:t>
                  </w:r>
                </w:p>
                <w:p>
                  <w:pPr>
                    <w:pStyle w:val="null3"/>
                    <w:spacing w:before="105" w:after="105"/>
                    <w:jc w:val="both"/>
                  </w:pPr>
                  <w:r>
                    <w:rPr>
                      <w:rFonts w:ascii="仿宋_GB2312" w:hAnsi="仿宋_GB2312" w:cs="仿宋_GB2312" w:eastAsia="仿宋_GB2312"/>
                      <w:sz w:val="20"/>
                    </w:rPr>
                    <w:t>①材料：铝型材货架，碳钢托架；</w:t>
                  </w:r>
                </w:p>
                <w:p>
                  <w:pPr>
                    <w:pStyle w:val="null3"/>
                    <w:spacing w:before="105" w:after="105"/>
                    <w:jc w:val="both"/>
                  </w:pPr>
                  <w:r>
                    <w:rPr>
                      <w:rFonts w:ascii="仿宋_GB2312" w:hAnsi="仿宋_GB2312" w:cs="仿宋_GB2312" w:eastAsia="仿宋_GB2312"/>
                      <w:sz w:val="20"/>
                    </w:rPr>
                    <w:t>②仓位数量：每台巷道仓储单元有两排货架，每排货架6列4排，共计不少于48个仓位；</w:t>
                  </w:r>
                </w:p>
                <w:p>
                  <w:pPr>
                    <w:pStyle w:val="null3"/>
                    <w:spacing w:before="105" w:after="105"/>
                    <w:jc w:val="both"/>
                  </w:pPr>
                  <w:r>
                    <w:rPr>
                      <w:rFonts w:ascii="仿宋_GB2312" w:hAnsi="仿宋_GB2312" w:cs="仿宋_GB2312" w:eastAsia="仿宋_GB2312"/>
                      <w:sz w:val="20"/>
                    </w:rPr>
                    <w:t>③单排货架尺寸（L×W×H）：≥1150mm×250mm×1200mm。</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2）堆垛机：</w:t>
                  </w:r>
                </w:p>
                <w:p>
                  <w:pPr>
                    <w:pStyle w:val="null3"/>
                    <w:spacing w:before="105" w:after="105"/>
                    <w:jc w:val="both"/>
                  </w:pPr>
                  <w:r>
                    <w:rPr>
                      <w:rFonts w:ascii="仿宋_GB2312" w:hAnsi="仿宋_GB2312" w:cs="仿宋_GB2312" w:eastAsia="仿宋_GB2312"/>
                      <w:sz w:val="20"/>
                    </w:rPr>
                    <w:t>①具备将托盘在出入库输送机与货架之间进行周转的能力；</w:t>
                  </w:r>
                </w:p>
                <w:p>
                  <w:pPr>
                    <w:pStyle w:val="null3"/>
                    <w:spacing w:before="105" w:after="105"/>
                    <w:jc w:val="both"/>
                  </w:pPr>
                  <w:r>
                    <w:rPr>
                      <w:rFonts w:ascii="仿宋_GB2312" w:hAnsi="仿宋_GB2312" w:cs="仿宋_GB2312" w:eastAsia="仿宋_GB2312"/>
                      <w:sz w:val="20"/>
                    </w:rPr>
                    <w:t>②具备二个行走轴：沿巷道方向行程≥1400mm；垂直方向行程≥700mm；货叉可双方向取放托盘；</w:t>
                  </w:r>
                </w:p>
                <w:p>
                  <w:pPr>
                    <w:pStyle w:val="null3"/>
                    <w:spacing w:before="105" w:after="105"/>
                    <w:jc w:val="both"/>
                  </w:pPr>
                  <w:r>
                    <w:rPr>
                      <w:rFonts w:ascii="仿宋_GB2312" w:hAnsi="仿宋_GB2312" w:cs="仿宋_GB2312" w:eastAsia="仿宋_GB2312"/>
                      <w:sz w:val="20"/>
                    </w:rPr>
                    <w:t>③采用伺服电机控制，控制方式：PWM控制、电流控制方式；保护功能：具有过电流断路保护、再生过电流断路保护、过负载断路保护、电机过热保护、编码器异常保护、再生异常保护、欠电压保护、瞬时停电保护、过速保护、误差过大保护等；支持控制模式：位置控制、速度控制、转矩控制等，支持Profinet协议。</w:t>
                  </w:r>
                </w:p>
                <w:p>
                  <w:pPr>
                    <w:pStyle w:val="null3"/>
                    <w:spacing w:before="105" w:after="105"/>
                    <w:jc w:val="both"/>
                  </w:pPr>
                  <w:r>
                    <w:rPr>
                      <w:rFonts w:ascii="仿宋_GB2312" w:hAnsi="仿宋_GB2312" w:cs="仿宋_GB2312" w:eastAsia="仿宋_GB2312"/>
                      <w:sz w:val="20"/>
                    </w:rPr>
                    <w:t>④具有光电传感器实现位置检测。</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3）皮带式出入库输送机：</w:t>
                  </w:r>
                </w:p>
                <w:p>
                  <w:pPr>
                    <w:pStyle w:val="null3"/>
                    <w:spacing w:before="105" w:after="105"/>
                    <w:jc w:val="both"/>
                  </w:pPr>
                  <w:r>
                    <w:rPr>
                      <w:rFonts w:ascii="仿宋_GB2312" w:hAnsi="仿宋_GB2312" w:cs="仿宋_GB2312" w:eastAsia="仿宋_GB2312"/>
                      <w:sz w:val="20"/>
                    </w:rPr>
                    <w:t>①输送机可以实现正反转运动；</w:t>
                  </w:r>
                </w:p>
                <w:p>
                  <w:pPr>
                    <w:pStyle w:val="null3"/>
                    <w:spacing w:before="105" w:after="105"/>
                    <w:jc w:val="both"/>
                  </w:pPr>
                  <w:r>
                    <w:rPr>
                      <w:rFonts w:ascii="仿宋_GB2312" w:hAnsi="仿宋_GB2312" w:cs="仿宋_GB2312" w:eastAsia="仿宋_GB2312"/>
                      <w:sz w:val="20"/>
                    </w:rPr>
                    <w:t>②具有托盘顶升机构，可以使托盘与输送面脱离。</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4）仓储控制系统：</w:t>
                  </w:r>
                </w:p>
                <w:p>
                  <w:pPr>
                    <w:pStyle w:val="null3"/>
                    <w:spacing w:before="105" w:after="105"/>
                    <w:jc w:val="both"/>
                  </w:pPr>
                  <w:r>
                    <w:rPr>
                      <w:rFonts w:ascii="仿宋_GB2312" w:hAnsi="仿宋_GB2312" w:cs="仿宋_GB2312" w:eastAsia="仿宋_GB2312"/>
                      <w:sz w:val="20"/>
                    </w:rPr>
                    <w:t>①仓储控制系统：可单独使用，也可集成在输送线上使用；</w:t>
                  </w:r>
                </w:p>
                <w:p>
                  <w:pPr>
                    <w:pStyle w:val="null3"/>
                    <w:spacing w:before="105" w:after="105"/>
                    <w:jc w:val="both"/>
                  </w:pPr>
                  <w:r>
                    <w:rPr>
                      <w:rFonts w:ascii="仿宋_GB2312" w:hAnsi="仿宋_GB2312" w:cs="仿宋_GB2312" w:eastAsia="仿宋_GB2312"/>
                      <w:sz w:val="20"/>
                    </w:rPr>
                    <w:t>②PLC控制器：工作存储器≥75KB，装载存储器≥1MB，保持性存储器≥10KB；本体集成I/O，数字量≥8点输入、≥6点输出，模拟量≥2点输入；</w:t>
                  </w:r>
                </w:p>
                <w:p>
                  <w:pPr>
                    <w:pStyle w:val="null3"/>
                    <w:spacing w:before="105" w:after="105"/>
                    <w:jc w:val="both"/>
                  </w:pPr>
                  <w:r>
                    <w:rPr>
                      <w:rFonts w:ascii="仿宋_GB2312" w:hAnsi="仿宋_GB2312" w:cs="仿宋_GB2312" w:eastAsia="仿宋_GB2312"/>
                      <w:sz w:val="20"/>
                    </w:rPr>
                    <w:t>③包含工业HMI触摸屏作为人机交互接口，屏幕尺寸≥7英寸，显示屏为TFT ，分辨率≥800 x 480，支持接口PROFINET（以太网）；</w:t>
                  </w:r>
                </w:p>
                <w:p>
                  <w:pPr>
                    <w:pStyle w:val="null3"/>
                    <w:spacing w:before="105" w:after="105"/>
                    <w:jc w:val="both"/>
                  </w:pPr>
                  <w:r>
                    <w:rPr>
                      <w:rFonts w:ascii="仿宋_GB2312" w:hAnsi="仿宋_GB2312" w:cs="仿宋_GB2312" w:eastAsia="仿宋_GB2312"/>
                      <w:sz w:val="20"/>
                    </w:rPr>
                    <w:t>④提供复位按钮和急停按钮。</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5）底座：</w:t>
                  </w:r>
                </w:p>
                <w:p>
                  <w:pPr>
                    <w:pStyle w:val="null3"/>
                    <w:spacing w:before="105" w:after="105"/>
                    <w:jc w:val="both"/>
                  </w:pPr>
                  <w:r>
                    <w:rPr>
                      <w:rFonts w:ascii="仿宋_GB2312" w:hAnsi="仿宋_GB2312" w:cs="仿宋_GB2312" w:eastAsia="仿宋_GB2312"/>
                      <w:sz w:val="20"/>
                    </w:rPr>
                    <w:t>①底部柜体安装有脚轮；</w:t>
                  </w:r>
                </w:p>
                <w:p>
                  <w:pPr>
                    <w:pStyle w:val="null3"/>
                    <w:spacing w:before="105" w:after="105"/>
                    <w:jc w:val="both"/>
                  </w:pPr>
                  <w:r>
                    <w:rPr>
                      <w:rFonts w:ascii="仿宋_GB2312" w:hAnsi="仿宋_GB2312" w:cs="仿宋_GB2312" w:eastAsia="仿宋_GB2312"/>
                      <w:sz w:val="20"/>
                    </w:rPr>
                    <w:t>②配装磁力脚座。</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0"/>
                    </w:rPr>
                    <w:t>（</w:t>
                  </w:r>
                  <w:r>
                    <w:rPr>
                      <w:rFonts w:ascii="仿宋_GB2312" w:hAnsi="仿宋_GB2312" w:cs="仿宋_GB2312" w:eastAsia="仿宋_GB2312"/>
                      <w:sz w:val="20"/>
                    </w:rPr>
                    <w:t>6）提供巷道仓储单元≥3张多角度效果图。</w:t>
                  </w:r>
                </w:p>
                <w:p>
                  <w:pPr>
                    <w:pStyle w:val="null3"/>
                    <w:spacing w:before="105" w:after="105"/>
                    <w:jc w:val="both"/>
                  </w:pPr>
                  <w:r>
                    <w:rPr>
                      <w:rFonts w:ascii="仿宋_GB2312" w:hAnsi="仿宋_GB2312" w:cs="仿宋_GB2312" w:eastAsia="仿宋_GB2312"/>
                      <w:sz w:val="20"/>
                      <w:b/>
                    </w:rPr>
                    <w:t>3.收货工作站单元1套</w:t>
                  </w:r>
                </w:p>
                <w:p>
                  <w:pPr>
                    <w:pStyle w:val="null3"/>
                    <w:spacing w:before="105" w:after="105"/>
                    <w:jc w:val="both"/>
                  </w:pPr>
                  <w:r>
                    <w:rPr>
                      <w:rFonts w:ascii="仿宋_GB2312" w:hAnsi="仿宋_GB2312" w:cs="仿宋_GB2312" w:eastAsia="仿宋_GB2312"/>
                      <w:sz w:val="20"/>
                    </w:rPr>
                    <w:t>由工作台和手持扫码终端组成</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1）工作台尺寸（长x宽x高）：≥800mmx500mmx1260mm，承载能力：≥2kg；</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2）手持条码扫码终端：</w:t>
                  </w:r>
                </w:p>
                <w:p>
                  <w:pPr>
                    <w:pStyle w:val="null3"/>
                    <w:spacing w:before="105" w:after="105"/>
                    <w:jc w:val="both"/>
                  </w:pPr>
                  <w:r>
                    <w:rPr>
                      <w:rFonts w:ascii="仿宋_GB2312" w:hAnsi="仿宋_GB2312" w:cs="仿宋_GB2312" w:eastAsia="仿宋_GB2312"/>
                      <w:sz w:val="20"/>
                    </w:rPr>
                    <w:t>①扫描模式：影像式扫描（像素阵列）；</w:t>
                  </w:r>
                </w:p>
                <w:p>
                  <w:pPr>
                    <w:pStyle w:val="null3"/>
                    <w:spacing w:before="105" w:after="105"/>
                    <w:jc w:val="both"/>
                  </w:pPr>
                  <w:r>
                    <w:rPr>
                      <w:rFonts w:ascii="仿宋_GB2312" w:hAnsi="仿宋_GB2312" w:cs="仿宋_GB2312" w:eastAsia="仿宋_GB2312"/>
                      <w:sz w:val="20"/>
                    </w:rPr>
                    <w:t>②解码能力：可读取标准1D、PDF、2D和DotCode 符号。</w:t>
                  </w:r>
                </w:p>
                <w:p>
                  <w:pPr>
                    <w:pStyle w:val="null3"/>
                    <w:spacing w:before="105" w:after="105"/>
                    <w:jc w:val="both"/>
                  </w:pPr>
                  <w:r>
                    <w:rPr>
                      <w:rFonts w:ascii="仿宋_GB2312" w:hAnsi="仿宋_GB2312" w:cs="仿宋_GB2312" w:eastAsia="仿宋_GB2312"/>
                      <w:sz w:val="20"/>
                      <w:b/>
                    </w:rPr>
                    <w:t>4.托盘单元1套</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1）两侧及底面附有RFID电子标签；</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2）材质：PP；</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3）数量≥60；</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4）托盘尺寸：≥190cm*140cm*30cm；</w:t>
                  </w:r>
                </w:p>
                <w:p>
                  <w:pPr>
                    <w:pStyle w:val="null3"/>
                    <w:spacing w:before="105" w:after="105"/>
                    <w:jc w:val="both"/>
                  </w:pPr>
                  <w:r>
                    <w:rPr>
                      <w:rFonts w:ascii="仿宋_GB2312" w:hAnsi="仿宋_GB2312" w:cs="仿宋_GB2312" w:eastAsia="仿宋_GB2312"/>
                      <w:sz w:val="20"/>
                      <w:b/>
                    </w:rPr>
                    <w:t>5.移载输送单元1套</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1）同步带传动，装有两套顶升移载机构，顶升行程≥90mm；</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2）配备有RFID读写器，可读取托盘上的信息；</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3）支撑部分为铝型材搭建，底部装有调平机构；</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4）配装有磁力脚座。</w:t>
                  </w:r>
                </w:p>
                <w:p>
                  <w:pPr>
                    <w:pStyle w:val="null3"/>
                    <w:spacing w:before="105" w:after="105"/>
                    <w:jc w:val="both"/>
                  </w:pPr>
                  <w:r>
                    <w:rPr>
                      <w:rFonts w:ascii="仿宋_GB2312" w:hAnsi="仿宋_GB2312" w:cs="仿宋_GB2312" w:eastAsia="仿宋_GB2312"/>
                      <w:sz w:val="20"/>
                      <w:b/>
                    </w:rPr>
                    <w:t>6.同步带输送单元1套</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1）输送面高度为600mm±10mm，宽度为200mm±10mm，长度为400mm±10mm；</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2）支撑部分为铝型材搭建，底部装有调平机构；</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3）配装有磁力脚座；</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4）≥6个同步带输送单元。</w:t>
                  </w:r>
                </w:p>
                <w:p>
                  <w:pPr>
                    <w:pStyle w:val="null3"/>
                    <w:spacing w:before="105" w:after="105"/>
                    <w:jc w:val="both"/>
                  </w:pPr>
                  <w:r>
                    <w:rPr>
                      <w:rFonts w:ascii="仿宋_GB2312" w:hAnsi="仿宋_GB2312" w:cs="仿宋_GB2312" w:eastAsia="仿宋_GB2312"/>
                      <w:sz w:val="20"/>
                      <w:b/>
                    </w:rPr>
                    <w:t>7.皮带输送单元1套</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1）输送面高度为600mm±10mm，宽度为200mm±10mm；</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2）支撑部分为铝型材搭建，底部装有调平机构；</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3）配装有磁力脚座；</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4）≥2个皮带输送单元。</w:t>
                  </w:r>
                </w:p>
                <w:p>
                  <w:pPr>
                    <w:pStyle w:val="null3"/>
                    <w:spacing w:before="105" w:after="105"/>
                    <w:jc w:val="both"/>
                  </w:pPr>
                  <w:r>
                    <w:rPr>
                      <w:rFonts w:ascii="仿宋_GB2312" w:hAnsi="仿宋_GB2312" w:cs="仿宋_GB2312" w:eastAsia="仿宋_GB2312"/>
                      <w:sz w:val="20"/>
                      <w:b/>
                    </w:rPr>
                    <w:t>8.转台单元1套</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1）可以将物品在输送方向上进行90°的变向输送， 输送面高度为600mm±10mm，设备长度260mm±10mm，宽度260mm±10mm；</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2）支撑部分为铝型材搭建，底部装有调平机构；</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3）配装有磁力脚座；</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4）≥4个转台单元。</w:t>
                  </w:r>
                </w:p>
                <w:p>
                  <w:pPr>
                    <w:pStyle w:val="null3"/>
                    <w:spacing w:before="105" w:after="105"/>
                    <w:jc w:val="both"/>
                  </w:pPr>
                  <w:r>
                    <w:rPr>
                      <w:rFonts w:ascii="仿宋_GB2312" w:hAnsi="仿宋_GB2312" w:cs="仿宋_GB2312" w:eastAsia="仿宋_GB2312"/>
                      <w:sz w:val="20"/>
                      <w:b/>
                    </w:rPr>
                    <w:t>9.智能拣选单元（含3D视觉系统）1套</w:t>
                  </w:r>
                </w:p>
                <w:p>
                  <w:pPr>
                    <w:pStyle w:val="null3"/>
                    <w:spacing w:before="105" w:after="105"/>
                    <w:jc w:val="both"/>
                  </w:pPr>
                  <w:r>
                    <w:rPr>
                      <w:rFonts w:ascii="仿宋_GB2312" w:hAnsi="仿宋_GB2312" w:cs="仿宋_GB2312" w:eastAsia="仿宋_GB2312"/>
                      <w:sz w:val="20"/>
                    </w:rPr>
                    <w:t>由以下模块组成，要求满足：</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1）机器人性能：</w:t>
                  </w:r>
                  <w:r>
                    <w:rPr>
                      <w:rFonts w:ascii="仿宋_GB2312" w:hAnsi="仿宋_GB2312" w:cs="仿宋_GB2312" w:eastAsia="仿宋_GB2312"/>
                      <w:sz w:val="24"/>
                      <w:b/>
                    </w:rPr>
                    <w:t xml:space="preserve"> </w:t>
                  </w:r>
                </w:p>
                <w:p>
                  <w:pPr>
                    <w:pStyle w:val="null3"/>
                    <w:spacing w:before="105" w:after="105"/>
                    <w:jc w:val="both"/>
                  </w:pPr>
                  <w:r>
                    <w:rPr>
                      <w:rFonts w:ascii="仿宋_GB2312" w:hAnsi="仿宋_GB2312" w:cs="仿宋_GB2312" w:eastAsia="仿宋_GB2312"/>
                      <w:sz w:val="20"/>
                    </w:rPr>
                    <w:t>①   6个自由度，</w:t>
                  </w:r>
                </w:p>
                <w:p>
                  <w:pPr>
                    <w:pStyle w:val="null3"/>
                    <w:spacing w:before="105" w:after="105"/>
                    <w:jc w:val="both"/>
                  </w:pPr>
                  <w:r>
                    <w:rPr>
                      <w:rFonts w:ascii="仿宋_GB2312" w:hAnsi="仿宋_GB2312" w:cs="仿宋_GB2312" w:eastAsia="仿宋_GB2312"/>
                      <w:sz w:val="20"/>
                    </w:rPr>
                    <w:t>②   额定负载≥3kg；</w:t>
                  </w:r>
                </w:p>
                <w:p>
                  <w:pPr>
                    <w:pStyle w:val="null3"/>
                    <w:spacing w:before="105" w:after="105"/>
                    <w:jc w:val="both"/>
                  </w:pPr>
                  <w:r>
                    <w:rPr>
                      <w:rFonts w:ascii="仿宋_GB2312" w:hAnsi="仿宋_GB2312" w:cs="仿宋_GB2312" w:eastAsia="仿宋_GB2312"/>
                      <w:sz w:val="20"/>
                    </w:rPr>
                    <w:t>③   关节1基座，运动范围至少覆盖+175°~-175°，最大速度180°/s；</w:t>
                  </w:r>
                </w:p>
                <w:p>
                  <w:pPr>
                    <w:pStyle w:val="null3"/>
                    <w:spacing w:before="105" w:after="105"/>
                    <w:jc w:val="both"/>
                  </w:pPr>
                  <w:r>
                    <w:rPr>
                      <w:rFonts w:ascii="仿宋_GB2312" w:hAnsi="仿宋_GB2312" w:cs="仿宋_GB2312" w:eastAsia="仿宋_GB2312"/>
                      <w:sz w:val="20"/>
                    </w:rPr>
                    <w:t>④　关节2肩部，运动范围至少覆盖+140°~-155°，最大速度180°/s；</w:t>
                  </w:r>
                </w:p>
                <w:p>
                  <w:pPr>
                    <w:pStyle w:val="null3"/>
                    <w:spacing w:before="105" w:after="105"/>
                    <w:jc w:val="both"/>
                  </w:pPr>
                  <w:r>
                    <w:rPr>
                      <w:rFonts w:ascii="仿宋_GB2312" w:hAnsi="仿宋_GB2312" w:cs="仿宋_GB2312" w:eastAsia="仿宋_GB2312"/>
                      <w:sz w:val="20"/>
                    </w:rPr>
                    <w:t>⑤　关节3肘部，运动范围至少覆盖+135°~-175°，最大速度180°/s；</w:t>
                  </w:r>
                </w:p>
                <w:p>
                  <w:pPr>
                    <w:pStyle w:val="null3"/>
                    <w:spacing w:before="105" w:after="105"/>
                    <w:jc w:val="both"/>
                  </w:pPr>
                  <w:r>
                    <w:rPr>
                      <w:rFonts w:ascii="仿宋_GB2312" w:hAnsi="仿宋_GB2312" w:cs="仿宋_GB2312" w:eastAsia="仿宋_GB2312"/>
                      <w:sz w:val="20"/>
                    </w:rPr>
                    <w:t>⑥　关节4腕部，运动范围至少覆盖+175°~-175°，最大速度180°/s；</w:t>
                  </w:r>
                </w:p>
                <w:p>
                  <w:pPr>
                    <w:pStyle w:val="null3"/>
                    <w:spacing w:before="105" w:after="105"/>
                    <w:jc w:val="both"/>
                  </w:pPr>
                  <w:r>
                    <w:rPr>
                      <w:rFonts w:ascii="仿宋_GB2312" w:hAnsi="仿宋_GB2312" w:cs="仿宋_GB2312" w:eastAsia="仿宋_GB2312"/>
                      <w:sz w:val="20"/>
                    </w:rPr>
                    <w:t>⑦　关节5腕部，运动范围至少覆盖+175°~-175°，最大速度180°/s；</w:t>
                  </w:r>
                </w:p>
                <w:p>
                  <w:pPr>
                    <w:pStyle w:val="null3"/>
                    <w:spacing w:before="105" w:after="105"/>
                    <w:jc w:val="both"/>
                  </w:pPr>
                  <w:r>
                    <w:rPr>
                      <w:rFonts w:ascii="仿宋_GB2312" w:hAnsi="仿宋_GB2312" w:cs="仿宋_GB2312" w:eastAsia="仿宋_GB2312"/>
                      <w:sz w:val="20"/>
                    </w:rPr>
                    <w:t>⑧　关节6腕部，运动范围至少覆盖+175°~-175°，最大速度180°/s；</w:t>
                  </w:r>
                </w:p>
                <w:p>
                  <w:pPr>
                    <w:pStyle w:val="null3"/>
                    <w:spacing w:before="105" w:after="105"/>
                    <w:jc w:val="both"/>
                  </w:pPr>
                  <w:r>
                    <w:rPr>
                      <w:rFonts w:ascii="仿宋_GB2312" w:hAnsi="仿宋_GB2312" w:cs="仿宋_GB2312" w:eastAsia="仿宋_GB2312"/>
                      <w:sz w:val="20"/>
                    </w:rPr>
                    <w:t>⑨    控制柜支持的通讯协议为Ethernet、Modbus-RTU/TCP；</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2）机器人夹具：吸盘式夹具≥1套。</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3）3D视觉相机1台：</w:t>
                  </w:r>
                </w:p>
                <w:p>
                  <w:pPr>
                    <w:pStyle w:val="null3"/>
                    <w:spacing w:before="105" w:after="105"/>
                    <w:jc w:val="both"/>
                  </w:pPr>
                  <w:r>
                    <w:rPr>
                      <w:rFonts w:ascii="仿宋_GB2312" w:hAnsi="仿宋_GB2312" w:cs="仿宋_GB2312" w:eastAsia="仿宋_GB2312"/>
                      <w:sz w:val="20"/>
                    </w:rPr>
                    <w:t>①视觉范围：0.2m-5m；</w:t>
                  </w:r>
                </w:p>
                <w:p>
                  <w:pPr>
                    <w:pStyle w:val="null3"/>
                    <w:spacing w:before="105" w:after="105"/>
                    <w:jc w:val="both"/>
                  </w:pPr>
                  <w:r>
                    <w:rPr>
                      <w:rFonts w:ascii="仿宋_GB2312" w:hAnsi="仿宋_GB2312" w:cs="仿宋_GB2312" w:eastAsia="仿宋_GB2312"/>
                      <w:sz w:val="20"/>
                    </w:rPr>
                    <w:t>②数据传输接口：USB 3.0；</w:t>
                  </w:r>
                </w:p>
                <w:p>
                  <w:pPr>
                    <w:pStyle w:val="null3"/>
                    <w:spacing w:before="105" w:after="105"/>
                    <w:jc w:val="both"/>
                  </w:pPr>
                  <w:r>
                    <w:rPr>
                      <w:rFonts w:ascii="仿宋_GB2312" w:hAnsi="仿宋_GB2312" w:cs="仿宋_GB2312" w:eastAsia="仿宋_GB2312"/>
                      <w:sz w:val="20"/>
                    </w:rPr>
                    <w:t>③通信/供电方式:Type-C；</w:t>
                  </w:r>
                </w:p>
                <w:p>
                  <w:pPr>
                    <w:pStyle w:val="null3"/>
                    <w:spacing w:before="105" w:after="105"/>
                    <w:jc w:val="both"/>
                  </w:pPr>
                  <w:r>
                    <w:rPr>
                      <w:rFonts w:ascii="仿宋_GB2312" w:hAnsi="仿宋_GB2312" w:cs="仿宋_GB2312" w:eastAsia="仿宋_GB2312"/>
                      <w:sz w:val="20"/>
                    </w:rPr>
                    <w:t>④工作湿度：5% - 95%RH；</w:t>
                  </w:r>
                </w:p>
                <w:p>
                  <w:pPr>
                    <w:pStyle w:val="null3"/>
                    <w:spacing w:before="105" w:after="105"/>
                    <w:jc w:val="both"/>
                  </w:pPr>
                  <w:r>
                    <w:rPr>
                      <w:rFonts w:ascii="仿宋_GB2312" w:hAnsi="仿宋_GB2312" w:cs="仿宋_GB2312" w:eastAsia="仿宋_GB2312"/>
                      <w:sz w:val="20"/>
                    </w:rPr>
                    <w:t>⑤相对精度：≤ 2% (1280x800@2m &amp; 81% ROI)；</w:t>
                  </w:r>
                </w:p>
                <w:p>
                  <w:pPr>
                    <w:pStyle w:val="null3"/>
                    <w:spacing w:before="105" w:after="105"/>
                    <w:jc w:val="both"/>
                  </w:pPr>
                  <w:r>
                    <w:rPr>
                      <w:rFonts w:ascii="仿宋_GB2312" w:hAnsi="仿宋_GB2312" w:cs="仿宋_GB2312" w:eastAsia="仿宋_GB2312"/>
                      <w:sz w:val="20"/>
                    </w:rPr>
                    <w:t>⑥安全性：Class1 激光；</w:t>
                  </w:r>
                </w:p>
                <w:p>
                  <w:pPr>
                    <w:pStyle w:val="null3"/>
                    <w:spacing w:before="105" w:after="105"/>
                    <w:jc w:val="both"/>
                  </w:pPr>
                  <w:r>
                    <w:rPr>
                      <w:rFonts w:ascii="仿宋_GB2312" w:hAnsi="仿宋_GB2312" w:cs="仿宋_GB2312" w:eastAsia="仿宋_GB2312"/>
                      <w:sz w:val="20"/>
                    </w:rPr>
                    <w:t>⑦散热方式：被动散热。</w:t>
                  </w:r>
                </w:p>
                <w:p>
                  <w:pPr>
                    <w:pStyle w:val="null3"/>
                    <w:spacing w:before="105" w:after="105"/>
                    <w:jc w:val="both"/>
                  </w:pPr>
                  <w:r>
                    <w:rPr>
                      <w:rFonts w:ascii="仿宋_GB2312" w:hAnsi="仿宋_GB2312" w:cs="仿宋_GB2312" w:eastAsia="仿宋_GB2312"/>
                      <w:sz w:val="20"/>
                      <w:b/>
                    </w:rPr>
                    <w:t>10.托盘机单元1套</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1）可以存放≥5个托盘；</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2）输送部分：输送面高度 600mm（±10mm），可以控制运转速度和控制运转方向，可实现托盘的自动回收或供盘；</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3）支撑部分为铝型材搭建，底部装有调平机构；</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4）配装有磁力脚座；</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5）设备台架：铝型材台架；</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6）设备尺寸（L×W×H）：≥600mm×300mm×800mm。</w:t>
                  </w:r>
                </w:p>
                <w:p>
                  <w:pPr>
                    <w:pStyle w:val="null3"/>
                    <w:spacing w:before="105" w:after="105"/>
                    <w:jc w:val="both"/>
                  </w:pPr>
                  <w:r>
                    <w:rPr>
                      <w:rFonts w:ascii="仿宋_GB2312" w:hAnsi="仿宋_GB2312" w:cs="仿宋_GB2312" w:eastAsia="仿宋_GB2312"/>
                      <w:sz w:val="20"/>
                      <w:b/>
                    </w:rPr>
                    <w:t>11.供气单元1套</w:t>
                  </w:r>
                </w:p>
                <w:p>
                  <w:pPr>
                    <w:pStyle w:val="null3"/>
                    <w:spacing w:before="105" w:after="105"/>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1）静音无油空压机。</w:t>
                  </w:r>
                </w:p>
                <w:p>
                  <w:pPr>
                    <w:pStyle w:val="null3"/>
                    <w:spacing w:before="105" w:after="105"/>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2）功率：</w:t>
                  </w:r>
                  <w:r>
                    <w:rPr>
                      <w:rFonts w:ascii="仿宋_GB2312" w:hAnsi="仿宋_GB2312" w:cs="仿宋_GB2312" w:eastAsia="仿宋_GB2312"/>
                      <w:sz w:val="20"/>
                    </w:rPr>
                    <w:t>≥</w:t>
                  </w:r>
                  <w:r>
                    <w:rPr>
                      <w:rFonts w:ascii="仿宋_GB2312" w:hAnsi="仿宋_GB2312" w:cs="仿宋_GB2312" w:eastAsia="仿宋_GB2312"/>
                      <w:sz w:val="20"/>
                      <w:color w:val="000000"/>
                    </w:rPr>
                    <w:t>800W。</w:t>
                  </w:r>
                </w:p>
                <w:p>
                  <w:pPr>
                    <w:pStyle w:val="null3"/>
                    <w:spacing w:before="105" w:after="105"/>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3）排气量：</w:t>
                  </w:r>
                  <w:r>
                    <w:rPr>
                      <w:rFonts w:ascii="仿宋_GB2312" w:hAnsi="仿宋_GB2312" w:cs="仿宋_GB2312" w:eastAsia="仿宋_GB2312"/>
                      <w:sz w:val="20"/>
                    </w:rPr>
                    <w:t>≥</w:t>
                  </w:r>
                  <w:r>
                    <w:rPr>
                      <w:rFonts w:ascii="仿宋_GB2312" w:hAnsi="仿宋_GB2312" w:cs="仿宋_GB2312" w:eastAsia="仿宋_GB2312"/>
                      <w:sz w:val="20"/>
                      <w:color w:val="000000"/>
                    </w:rPr>
                    <w:t>150L/min。</w:t>
                  </w:r>
                </w:p>
                <w:p>
                  <w:pPr>
                    <w:pStyle w:val="null3"/>
                    <w:spacing w:before="105" w:after="105"/>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4）储气罐：</w:t>
                  </w:r>
                  <w:r>
                    <w:rPr>
                      <w:rFonts w:ascii="仿宋_GB2312" w:hAnsi="仿宋_GB2312" w:cs="仿宋_GB2312" w:eastAsia="仿宋_GB2312"/>
                      <w:sz w:val="20"/>
                    </w:rPr>
                    <w:t>≥</w:t>
                  </w:r>
                  <w:r>
                    <w:rPr>
                      <w:rFonts w:ascii="仿宋_GB2312" w:hAnsi="仿宋_GB2312" w:cs="仿宋_GB2312" w:eastAsia="仿宋_GB2312"/>
                      <w:sz w:val="20"/>
                      <w:color w:val="000000"/>
                    </w:rPr>
                    <w:t>40L。</w:t>
                  </w:r>
                </w:p>
                <w:p>
                  <w:pPr>
                    <w:pStyle w:val="null3"/>
                    <w:spacing w:before="105" w:after="105"/>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5）噪音：≤60dB。</w:t>
                  </w:r>
                </w:p>
                <w:p>
                  <w:pPr>
                    <w:pStyle w:val="null3"/>
                    <w:spacing w:before="105" w:after="105"/>
                    <w:jc w:val="both"/>
                  </w:pPr>
                  <w:r>
                    <w:rPr>
                      <w:rFonts w:ascii="仿宋_GB2312" w:hAnsi="仿宋_GB2312" w:cs="仿宋_GB2312" w:eastAsia="仿宋_GB2312"/>
                      <w:sz w:val="20"/>
                      <w:b/>
                    </w:rPr>
                    <w:t>12.人机HMI单元1套</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1）满足电气模式、WMS模式等功能，可对各模块进行调试，手动入库、出库、分拣；与仓库管理系统对接各模块自动完成入库、出库、分拣任务，并可对信号交互状态、库位状态信息进行查询。</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2）屏幕尺寸≥15英寸。</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3）分辨率≥1024 x 768。</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4）显示屏类型：LED。</w:t>
                  </w:r>
                </w:p>
                <w:p>
                  <w:pPr>
                    <w:pStyle w:val="null3"/>
                    <w:spacing w:before="105" w:after="105"/>
                    <w:jc w:val="both"/>
                  </w:pPr>
                  <w:r>
                    <w:rPr>
                      <w:rFonts w:ascii="仿宋_GB2312" w:hAnsi="仿宋_GB2312" w:cs="仿宋_GB2312" w:eastAsia="仿宋_GB2312"/>
                      <w:sz w:val="20"/>
                      <w:b/>
                    </w:rPr>
                    <w:t>13.配套工具1套</w:t>
                  </w:r>
                </w:p>
                <w:p>
                  <w:pPr>
                    <w:pStyle w:val="null3"/>
                    <w:spacing w:before="105" w:after="105"/>
                    <w:jc w:val="both"/>
                  </w:pPr>
                  <w:r>
                    <w:rPr>
                      <w:rFonts w:ascii="仿宋_GB2312" w:hAnsi="仿宋_GB2312" w:cs="仿宋_GB2312" w:eastAsia="仿宋_GB2312"/>
                      <w:sz w:val="20"/>
                    </w:rPr>
                    <w:t>提供安装、调试工作站所需工具一套，至少包括：工具箱</w:t>
                  </w:r>
                  <w:r>
                    <w:rPr>
                      <w:rFonts w:ascii="仿宋_GB2312" w:hAnsi="仿宋_GB2312" w:cs="仿宋_GB2312" w:eastAsia="仿宋_GB2312"/>
                      <w:sz w:val="20"/>
                    </w:rPr>
                    <w:t>1个、9件套内六角扳手1套、250mm活动扳手1把、一字螺丝刀1件、5米卷尺1个、气管钳1把、万用表1个，相关设备符合国标规格要求。</w:t>
                  </w:r>
                </w:p>
                <w:p>
                  <w:pPr>
                    <w:pStyle w:val="null3"/>
                    <w:spacing w:before="105" w:after="105"/>
                    <w:jc w:val="both"/>
                  </w:pPr>
                  <w:r>
                    <w:rPr>
                      <w:rFonts w:ascii="仿宋_GB2312" w:hAnsi="仿宋_GB2312" w:cs="仿宋_GB2312" w:eastAsia="仿宋_GB2312"/>
                      <w:sz w:val="20"/>
                      <w:b/>
                    </w:rPr>
                    <w:t>14.总控管理单元1套</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1）控制柜1台，至少包含有启动、上电显示、紧急停止按钮、电源开关、航空插座、RJ45网口、三色灯；</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2）现场设备及实训过程视频录制及展示终端；</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3）主控PLC：</w:t>
                  </w:r>
                  <w:r>
                    <w:rPr>
                      <w:rFonts w:ascii="仿宋_GB2312" w:hAnsi="仿宋_GB2312" w:cs="仿宋_GB2312" w:eastAsia="仿宋_GB2312"/>
                      <w:sz w:val="24"/>
                    </w:rPr>
                    <w:t xml:space="preserve"> </w:t>
                  </w:r>
                </w:p>
                <w:p>
                  <w:pPr>
                    <w:pStyle w:val="null3"/>
                    <w:spacing w:before="105" w:after="105"/>
                    <w:jc w:val="both"/>
                  </w:pPr>
                  <w:r>
                    <w:rPr>
                      <w:rFonts w:ascii="仿宋_GB2312" w:hAnsi="仿宋_GB2312" w:cs="仿宋_GB2312" w:eastAsia="仿宋_GB2312"/>
                      <w:sz w:val="20"/>
                    </w:rPr>
                    <w:t>①用户存储器包含≥125 KB 工作存储器、≥4 MB 负载存储器（可用专用SD卡扩展）、≥10 KB 保持性存储器；</w:t>
                  </w:r>
                </w:p>
                <w:p>
                  <w:pPr>
                    <w:pStyle w:val="null3"/>
                    <w:spacing w:before="105" w:after="105"/>
                    <w:jc w:val="both"/>
                  </w:pPr>
                  <w:r>
                    <w:rPr>
                      <w:rFonts w:ascii="仿宋_GB2312" w:hAnsi="仿宋_GB2312" w:cs="仿宋_GB2312" w:eastAsia="仿宋_GB2312"/>
                      <w:sz w:val="20"/>
                    </w:rPr>
                    <w:t>②板载数字I/O，≥14点输入、≥10点输出；</w:t>
                  </w:r>
                </w:p>
                <w:p>
                  <w:pPr>
                    <w:pStyle w:val="null3"/>
                    <w:spacing w:before="105" w:after="105"/>
                    <w:jc w:val="both"/>
                  </w:pPr>
                  <w:r>
                    <w:rPr>
                      <w:rFonts w:ascii="仿宋_GB2312" w:hAnsi="仿宋_GB2312" w:cs="仿宋_GB2312" w:eastAsia="仿宋_GB2312"/>
                      <w:sz w:val="20"/>
                    </w:rPr>
                    <w:t>③板载模拟I/O，≥2 点输入；</w:t>
                  </w:r>
                </w:p>
                <w:p>
                  <w:pPr>
                    <w:pStyle w:val="null3"/>
                    <w:spacing w:before="105" w:after="105"/>
                    <w:jc w:val="both"/>
                  </w:pPr>
                  <w:r>
                    <w:rPr>
                      <w:rFonts w:ascii="仿宋_GB2312" w:hAnsi="仿宋_GB2312" w:cs="仿宋_GB2312" w:eastAsia="仿宋_GB2312"/>
                      <w:sz w:val="20"/>
                    </w:rPr>
                    <w:t>④支持PROFINET总线通讯。</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4）16口交换机：</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5）电气控制元件一套。</w:t>
                  </w:r>
                </w:p>
                <w:p>
                  <w:pPr>
                    <w:pStyle w:val="null3"/>
                    <w:spacing w:before="105" w:after="105"/>
                    <w:jc w:val="left"/>
                  </w:pPr>
                  <w:r>
                    <w:rPr>
                      <w:rFonts w:ascii="仿宋_GB2312" w:hAnsi="仿宋_GB2312" w:cs="仿宋_GB2312" w:eastAsia="仿宋_GB2312"/>
                      <w:sz w:val="20"/>
                      <w:b/>
                    </w:rPr>
                    <w:t>二、智能运载</w:t>
                  </w:r>
                  <w:r>
                    <w:rPr>
                      <w:rFonts w:ascii="仿宋_GB2312" w:hAnsi="仿宋_GB2312" w:cs="仿宋_GB2312" w:eastAsia="仿宋_GB2312"/>
                      <w:sz w:val="20"/>
                      <w:b/>
                    </w:rPr>
                    <w:t>AGV机器人 1套</w:t>
                  </w:r>
                </w:p>
                <w:p>
                  <w:pPr>
                    <w:pStyle w:val="null3"/>
                    <w:spacing w:before="105" w:after="105"/>
                    <w:jc w:val="left"/>
                  </w:pPr>
                  <w:r>
                    <w:rPr>
                      <w:rFonts w:ascii="仿宋_GB2312" w:hAnsi="仿宋_GB2312" w:cs="仿宋_GB2312" w:eastAsia="仿宋_GB2312"/>
                      <w:sz w:val="24"/>
                      <w:b/>
                    </w:rPr>
                    <w:t xml:space="preserve">   </w:t>
                  </w:r>
                  <w:r>
                    <w:rPr>
                      <w:rFonts w:ascii="仿宋_GB2312" w:hAnsi="仿宋_GB2312" w:cs="仿宋_GB2312" w:eastAsia="仿宋_GB2312"/>
                      <w:sz w:val="20"/>
                      <w:color w:val="323232"/>
                    </w:rPr>
                    <w:t>智能运载</w:t>
                  </w:r>
                  <w:r>
                    <w:rPr>
                      <w:rFonts w:ascii="仿宋_GB2312" w:hAnsi="仿宋_GB2312" w:cs="仿宋_GB2312" w:eastAsia="仿宋_GB2312"/>
                      <w:sz w:val="20"/>
                      <w:color w:val="323232"/>
                    </w:rPr>
                    <w:t>AGV机器人支持点对点运输，具有自动避障、自动回充等功能。采用二维码导航定位、激光雷达避障、差速驱动轮。</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1）控制平台1个</w:t>
                  </w:r>
                  <w:r>
                    <w:rPr>
                      <w:rFonts w:ascii="仿宋_GB2312" w:hAnsi="仿宋_GB2312" w:cs="仿宋_GB2312" w:eastAsia="仿宋_GB2312"/>
                      <w:sz w:val="21"/>
                    </w:rPr>
                    <w:t>；</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2）激光雷达1个：</w:t>
                  </w:r>
                </w:p>
                <w:p>
                  <w:pPr>
                    <w:pStyle w:val="null3"/>
                    <w:spacing w:before="105" w:after="105"/>
                    <w:jc w:val="both"/>
                  </w:pPr>
                  <w:r>
                    <w:rPr>
                      <w:rFonts w:ascii="仿宋_GB2312" w:hAnsi="仿宋_GB2312" w:cs="仿宋_GB2312" w:eastAsia="仿宋_GB2312"/>
                      <w:sz w:val="20"/>
                    </w:rPr>
                    <w:t>测量距离</w:t>
                  </w:r>
                  <w:r>
                    <w:rPr>
                      <w:rFonts w:ascii="仿宋_GB2312" w:hAnsi="仿宋_GB2312" w:cs="仿宋_GB2312" w:eastAsia="仿宋_GB2312"/>
                      <w:sz w:val="20"/>
                    </w:rPr>
                    <w:t>≥8m，角度≥270°、测距精度≤±20mm、扫描频率≥15Hz；</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3）二维码导航传感器1个：</w:t>
                  </w:r>
                </w:p>
                <w:p>
                  <w:pPr>
                    <w:pStyle w:val="null3"/>
                    <w:spacing w:before="105" w:after="105"/>
                    <w:jc w:val="both"/>
                  </w:pPr>
                  <w:r>
                    <w:rPr>
                      <w:rFonts w:ascii="仿宋_GB2312" w:hAnsi="仿宋_GB2312" w:cs="仿宋_GB2312" w:eastAsia="仿宋_GB2312"/>
                      <w:sz w:val="20"/>
                    </w:rPr>
                    <w:t>供电方式：</w:t>
                  </w:r>
                  <w:r>
                    <w:rPr>
                      <w:rFonts w:ascii="仿宋_GB2312" w:hAnsi="仿宋_GB2312" w:cs="仿宋_GB2312" w:eastAsia="仿宋_GB2312"/>
                      <w:sz w:val="20"/>
                    </w:rPr>
                    <w:t>DC24V±10%，视场角≥55°* 40°，工作距离≥100mm±20mm；</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4）运动模块 1套：</w:t>
                  </w:r>
                </w:p>
                <w:p>
                  <w:pPr>
                    <w:pStyle w:val="null3"/>
                    <w:spacing w:before="105" w:after="105"/>
                    <w:jc w:val="both"/>
                  </w:pPr>
                  <w:r>
                    <w:rPr>
                      <w:rFonts w:ascii="仿宋_GB2312" w:hAnsi="仿宋_GB2312" w:cs="仿宋_GB2312" w:eastAsia="仿宋_GB2312"/>
                      <w:sz w:val="20"/>
                    </w:rPr>
                    <w:t>负载能力</w:t>
                  </w:r>
                  <w:r>
                    <w:rPr>
                      <w:rFonts w:ascii="仿宋_GB2312" w:hAnsi="仿宋_GB2312" w:cs="仿宋_GB2312" w:eastAsia="仿宋_GB2312"/>
                      <w:sz w:val="20"/>
                    </w:rPr>
                    <w:t>≥30kg，电机功率≥100w，最大速度≥1m/s，支持自旋；承载面积：≥180mm</w:t>
                  </w:r>
                  <w:r>
                    <w:rPr>
                      <w:rFonts w:ascii="仿宋_GB2312" w:hAnsi="仿宋_GB2312" w:cs="仿宋_GB2312" w:eastAsia="仿宋_GB2312"/>
                      <w:sz w:val="24"/>
                    </w:rPr>
                    <w:t xml:space="preserve"> </w:t>
                  </w:r>
                  <w:r>
                    <w:rPr>
                      <w:rFonts w:ascii="仿宋_GB2312" w:hAnsi="仿宋_GB2312" w:cs="仿宋_GB2312" w:eastAsia="仿宋_GB2312"/>
                      <w:sz w:val="20"/>
                    </w:rPr>
                    <w:t>x200mm，定位精度：≤±1cm；</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0"/>
                    </w:rPr>
                    <w:t>（</w:t>
                  </w:r>
                  <w:r>
                    <w:rPr>
                      <w:rFonts w:ascii="仿宋_GB2312" w:hAnsi="仿宋_GB2312" w:cs="仿宋_GB2312" w:eastAsia="仿宋_GB2312"/>
                      <w:sz w:val="20"/>
                    </w:rPr>
                    <w:t>5）提供智能运载AGV机器人≥3张多角度效果图。</w:t>
                  </w:r>
                </w:p>
                <w:p>
                  <w:pPr>
                    <w:pStyle w:val="null3"/>
                    <w:spacing w:before="105" w:after="105"/>
                    <w:jc w:val="both"/>
                  </w:pPr>
                  <w:r>
                    <w:rPr>
                      <w:rFonts w:ascii="仿宋_GB2312" w:hAnsi="仿宋_GB2312" w:cs="仿宋_GB2312" w:eastAsia="仿宋_GB2312"/>
                      <w:sz w:val="20"/>
                      <w:b/>
                    </w:rPr>
                    <w:t>三、</w:t>
                  </w:r>
                  <w:r>
                    <w:rPr>
                      <w:rFonts w:ascii="仿宋_GB2312" w:hAnsi="仿宋_GB2312" w:cs="仿宋_GB2312" w:eastAsia="仿宋_GB2312"/>
                      <w:sz w:val="20"/>
                      <w:b/>
                    </w:rPr>
                    <w:t>AGV充电桩 1套</w:t>
                  </w:r>
                </w:p>
                <w:p>
                  <w:pPr>
                    <w:pStyle w:val="null3"/>
                    <w:spacing w:before="105" w:after="105"/>
                    <w:jc w:val="both"/>
                  </w:pPr>
                  <w:r>
                    <w:rPr>
                      <w:rFonts w:ascii="仿宋_GB2312" w:hAnsi="仿宋_GB2312" w:cs="仿宋_GB2312" w:eastAsia="仿宋_GB2312"/>
                      <w:sz w:val="20"/>
                    </w:rPr>
                    <w:t>智能</w:t>
                  </w:r>
                  <w:r>
                    <w:rPr>
                      <w:rFonts w:ascii="仿宋_GB2312" w:hAnsi="仿宋_GB2312" w:cs="仿宋_GB2312" w:eastAsia="仿宋_GB2312"/>
                      <w:sz w:val="20"/>
                    </w:rPr>
                    <w:t>AGV机器人充电桩具有过流保护、短路保护等功能。</w:t>
                  </w:r>
                </w:p>
                <w:p>
                  <w:pPr>
                    <w:pStyle w:val="null3"/>
                    <w:spacing w:before="105" w:after="105"/>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1）额定电压</w:t>
                  </w:r>
                  <w:r>
                    <w:rPr>
                      <w:rFonts w:ascii="仿宋_GB2312" w:hAnsi="仿宋_GB2312" w:cs="仿宋_GB2312" w:eastAsia="仿宋_GB2312"/>
                      <w:sz w:val="20"/>
                    </w:rPr>
                    <w:t>220V；</w:t>
                  </w:r>
                </w:p>
                <w:p>
                  <w:pPr>
                    <w:pStyle w:val="null3"/>
                    <w:spacing w:before="105" w:after="105"/>
                    <w:jc w:val="left"/>
                  </w:pPr>
                  <w:r>
                    <w:rPr>
                      <w:rFonts w:ascii="仿宋_GB2312" w:hAnsi="仿宋_GB2312" w:cs="仿宋_GB2312" w:eastAsia="仿宋_GB2312"/>
                      <w:sz w:val="20"/>
                    </w:rPr>
                    <w:t>（</w:t>
                  </w:r>
                  <w:r>
                    <w:rPr>
                      <w:rFonts w:ascii="仿宋_GB2312" w:hAnsi="仿宋_GB2312" w:cs="仿宋_GB2312" w:eastAsia="仿宋_GB2312"/>
                      <w:sz w:val="20"/>
                    </w:rPr>
                    <w:t>2）额定功率≥</w:t>
                  </w:r>
                  <w:r>
                    <w:rPr>
                      <w:rFonts w:ascii="仿宋_GB2312" w:hAnsi="仿宋_GB2312" w:cs="仿宋_GB2312" w:eastAsia="仿宋_GB2312"/>
                      <w:sz w:val="20"/>
                      <w:color w:val="000000"/>
                    </w:rPr>
                    <w:t>350W；</w:t>
                  </w:r>
                </w:p>
                <w:p>
                  <w:pPr>
                    <w:pStyle w:val="null3"/>
                    <w:spacing w:before="105" w:after="105"/>
                    <w:jc w:val="left"/>
                  </w:pPr>
                  <w:r>
                    <w:rPr>
                      <w:rFonts w:ascii="仿宋_GB2312" w:hAnsi="仿宋_GB2312" w:cs="仿宋_GB2312" w:eastAsia="仿宋_GB2312"/>
                      <w:sz w:val="20"/>
                    </w:rPr>
                    <w:t>（</w:t>
                  </w:r>
                  <w:r>
                    <w:rPr>
                      <w:rFonts w:ascii="仿宋_GB2312" w:hAnsi="仿宋_GB2312" w:cs="仿宋_GB2312" w:eastAsia="仿宋_GB2312"/>
                      <w:sz w:val="20"/>
                    </w:rPr>
                    <w:t>3）支持过流保护；</w:t>
                  </w:r>
                </w:p>
                <w:p>
                  <w:pPr>
                    <w:pStyle w:val="null3"/>
                    <w:spacing w:before="105" w:after="105"/>
                    <w:jc w:val="left"/>
                  </w:pPr>
                  <w:r>
                    <w:rPr>
                      <w:rFonts w:ascii="仿宋_GB2312" w:hAnsi="仿宋_GB2312" w:cs="仿宋_GB2312" w:eastAsia="仿宋_GB2312"/>
                      <w:sz w:val="20"/>
                    </w:rPr>
                    <w:t>（</w:t>
                  </w:r>
                  <w:r>
                    <w:rPr>
                      <w:rFonts w:ascii="仿宋_GB2312" w:hAnsi="仿宋_GB2312" w:cs="仿宋_GB2312" w:eastAsia="仿宋_GB2312"/>
                      <w:sz w:val="20"/>
                    </w:rPr>
                    <w:t>4）支持智能防短接；</w:t>
                  </w:r>
                </w:p>
                <w:p>
                  <w:pPr>
                    <w:pStyle w:val="null3"/>
                    <w:spacing w:before="105" w:after="105"/>
                    <w:jc w:val="left"/>
                  </w:pPr>
                  <w:r>
                    <w:rPr>
                      <w:rFonts w:ascii="仿宋_GB2312" w:hAnsi="仿宋_GB2312" w:cs="仿宋_GB2312" w:eastAsia="仿宋_GB2312"/>
                      <w:sz w:val="20"/>
                    </w:rPr>
                    <w:t>（</w:t>
                  </w:r>
                  <w:r>
                    <w:rPr>
                      <w:rFonts w:ascii="仿宋_GB2312" w:hAnsi="仿宋_GB2312" w:cs="仿宋_GB2312" w:eastAsia="仿宋_GB2312"/>
                      <w:sz w:val="20"/>
                    </w:rPr>
                    <w:t>5）支持智能空闲断电；</w:t>
                  </w:r>
                </w:p>
                <w:p>
                  <w:pPr>
                    <w:pStyle w:val="null3"/>
                    <w:spacing w:before="105" w:after="105"/>
                    <w:ind w:left="-60"/>
                    <w:jc w:val="both"/>
                  </w:pPr>
                  <w:r>
                    <w:rPr>
                      <w:rFonts w:ascii="仿宋_GB2312" w:hAnsi="仿宋_GB2312" w:cs="仿宋_GB2312" w:eastAsia="仿宋_GB2312"/>
                      <w:sz w:val="21"/>
                    </w:rPr>
                    <w:t>四、</w:t>
                  </w:r>
                  <w:r>
                    <w:rPr>
                      <w:rFonts w:ascii="仿宋_GB2312" w:hAnsi="仿宋_GB2312" w:cs="仿宋_GB2312" w:eastAsia="仿宋_GB2312"/>
                      <w:sz w:val="20"/>
                      <w:b/>
                    </w:rPr>
                    <w:t>手工生产作业台</w:t>
                  </w:r>
                  <w:r>
                    <w:rPr>
                      <w:rFonts w:ascii="仿宋_GB2312" w:hAnsi="仿宋_GB2312" w:cs="仿宋_GB2312" w:eastAsia="仿宋_GB2312"/>
                      <w:sz w:val="20"/>
                      <w:b/>
                    </w:rPr>
                    <w:t>1套</w:t>
                  </w:r>
                </w:p>
                <w:p>
                  <w:pPr>
                    <w:pStyle w:val="null3"/>
                    <w:spacing w:before="105" w:after="105"/>
                    <w:ind w:left="-60"/>
                    <w:jc w:val="both"/>
                  </w:pPr>
                  <w:r>
                    <w:rPr>
                      <w:rFonts w:ascii="仿宋_GB2312" w:hAnsi="仿宋_GB2312" w:cs="仿宋_GB2312" w:eastAsia="仿宋_GB2312"/>
                      <w:sz w:val="20"/>
                    </w:rPr>
                    <w:t>1.架体外形尺寸（L×W×H）：≥1920mm×800mmx1450mm</w:t>
                  </w:r>
                </w:p>
                <w:p>
                  <w:pPr>
                    <w:pStyle w:val="null3"/>
                    <w:spacing w:before="105" w:after="105"/>
                    <w:ind w:left="-60"/>
                    <w:jc w:val="both"/>
                  </w:pPr>
                  <w:r>
                    <w:rPr>
                      <w:rFonts w:ascii="仿宋_GB2312" w:hAnsi="仿宋_GB2312" w:cs="仿宋_GB2312" w:eastAsia="仿宋_GB2312"/>
                      <w:sz w:val="20"/>
                    </w:rPr>
                    <w:t>2.架体材质：钣金喷漆；</w:t>
                  </w:r>
                </w:p>
                <w:p>
                  <w:pPr>
                    <w:pStyle w:val="null3"/>
                    <w:spacing w:before="105" w:after="105"/>
                    <w:ind w:left="-60"/>
                    <w:jc w:val="both"/>
                  </w:pPr>
                  <w:r>
                    <w:rPr>
                      <w:rFonts w:ascii="仿宋_GB2312" w:hAnsi="仿宋_GB2312" w:cs="仿宋_GB2312" w:eastAsia="仿宋_GB2312"/>
                      <w:sz w:val="20"/>
                    </w:rPr>
                    <w:t>3.数据处理模块2套</w:t>
                  </w:r>
                </w:p>
                <w:p>
                  <w:pPr>
                    <w:pStyle w:val="null3"/>
                    <w:spacing w:before="105" w:after="105"/>
                    <w:ind w:left="420"/>
                    <w:jc w:val="both"/>
                  </w:pPr>
                  <w:r>
                    <w:rPr>
                      <w:rFonts w:ascii="仿宋_GB2312" w:hAnsi="仿宋_GB2312" w:cs="仿宋_GB2312" w:eastAsia="仿宋_GB2312"/>
                      <w:sz w:val="20"/>
                    </w:rPr>
                    <w:t>(1)屏幕尺寸：≥15英寸，</w:t>
                  </w:r>
                </w:p>
                <w:p>
                  <w:pPr>
                    <w:pStyle w:val="null3"/>
                    <w:spacing w:before="105" w:after="105"/>
                    <w:ind w:left="420"/>
                    <w:jc w:val="both"/>
                  </w:pPr>
                  <w:r>
                    <w:rPr>
                      <w:rFonts w:ascii="仿宋_GB2312" w:hAnsi="仿宋_GB2312" w:cs="仿宋_GB2312" w:eastAsia="仿宋_GB2312"/>
                      <w:sz w:val="20"/>
                    </w:rPr>
                    <w:t>(2)分辨率：≥1024*768，</w:t>
                  </w:r>
                </w:p>
                <w:p>
                  <w:pPr>
                    <w:pStyle w:val="null3"/>
                    <w:spacing w:before="105" w:after="105"/>
                    <w:ind w:left="420"/>
                    <w:jc w:val="both"/>
                  </w:pPr>
                  <w:r>
                    <w:rPr>
                      <w:rFonts w:ascii="仿宋_GB2312" w:hAnsi="仿宋_GB2312" w:cs="仿宋_GB2312" w:eastAsia="仿宋_GB2312"/>
                      <w:sz w:val="20"/>
                    </w:rPr>
                    <w:t>(3)内存：≥4GB，</w:t>
                  </w:r>
                </w:p>
                <w:p>
                  <w:pPr>
                    <w:pStyle w:val="null3"/>
                    <w:spacing w:before="105" w:after="105"/>
                    <w:ind w:left="420"/>
                    <w:jc w:val="both"/>
                  </w:pPr>
                  <w:r>
                    <w:rPr>
                      <w:rFonts w:ascii="仿宋_GB2312" w:hAnsi="仿宋_GB2312" w:cs="仿宋_GB2312" w:eastAsia="仿宋_GB2312"/>
                      <w:sz w:val="20"/>
                    </w:rPr>
                    <w:t>4.移动终端2套</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1）屏幕尺寸：≥12英寸</w:t>
                  </w:r>
                </w:p>
                <w:p>
                  <w:pPr>
                    <w:pStyle w:val="null3"/>
                    <w:spacing w:before="105" w:after="105"/>
                    <w:ind w:left="420"/>
                    <w:jc w:val="both"/>
                  </w:pPr>
                  <w:r>
                    <w:rPr>
                      <w:rFonts w:ascii="仿宋_GB2312" w:hAnsi="仿宋_GB2312" w:cs="仿宋_GB2312" w:eastAsia="仿宋_GB2312"/>
                      <w:sz w:val="20"/>
                    </w:rPr>
                    <w:t>（</w:t>
                  </w:r>
                  <w:r>
                    <w:rPr>
                      <w:rFonts w:ascii="仿宋_GB2312" w:hAnsi="仿宋_GB2312" w:cs="仿宋_GB2312" w:eastAsia="仿宋_GB2312"/>
                      <w:sz w:val="20"/>
                    </w:rPr>
                    <w:t>2）分辨率：≥2560*1600</w:t>
                  </w:r>
                </w:p>
                <w:p>
                  <w:pPr>
                    <w:pStyle w:val="null3"/>
                    <w:spacing w:before="105" w:after="105"/>
                    <w:ind w:left="420"/>
                    <w:jc w:val="both"/>
                  </w:pPr>
                  <w:r>
                    <w:rPr>
                      <w:rFonts w:ascii="仿宋_GB2312" w:hAnsi="仿宋_GB2312" w:cs="仿宋_GB2312" w:eastAsia="仿宋_GB2312"/>
                      <w:sz w:val="20"/>
                    </w:rPr>
                    <w:t>（</w:t>
                  </w:r>
                  <w:r>
                    <w:rPr>
                      <w:rFonts w:ascii="仿宋_GB2312" w:hAnsi="仿宋_GB2312" w:cs="仿宋_GB2312" w:eastAsia="仿宋_GB2312"/>
                      <w:sz w:val="20"/>
                    </w:rPr>
                    <w:t>3）运行内存：≥8GB，</w:t>
                  </w:r>
                </w:p>
                <w:p>
                  <w:pPr>
                    <w:pStyle w:val="null3"/>
                    <w:spacing w:before="105" w:after="105"/>
                    <w:ind w:left="420"/>
                    <w:jc w:val="both"/>
                  </w:pPr>
                  <w:r>
                    <w:rPr>
                      <w:rFonts w:ascii="仿宋_GB2312" w:hAnsi="仿宋_GB2312" w:cs="仿宋_GB2312" w:eastAsia="仿宋_GB2312"/>
                      <w:sz w:val="20"/>
                    </w:rPr>
                    <w:t>5.键鼠套装≥2套</w:t>
                  </w:r>
                </w:p>
                <w:p>
                  <w:pPr>
                    <w:pStyle w:val="null3"/>
                    <w:spacing w:before="105" w:after="105"/>
                    <w:jc w:val="both"/>
                  </w:pPr>
                  <w:r>
                    <w:rPr>
                      <w:rFonts w:ascii="仿宋_GB2312" w:hAnsi="仿宋_GB2312" w:cs="仿宋_GB2312" w:eastAsia="仿宋_GB2312"/>
                      <w:sz w:val="20"/>
                    </w:rPr>
                    <w:t>6.扫码枪≥2台：扫描模式：影像式扫描（1040 x 720像素阵列） ；扫描角度：水平：≥35°；垂直：≥25°；</w:t>
                  </w:r>
                </w:p>
                <w:p>
                  <w:pPr>
                    <w:pStyle w:val="null3"/>
                    <w:spacing w:before="105" w:after="105"/>
                    <w:jc w:val="both"/>
                  </w:pPr>
                  <w:r>
                    <w:rPr>
                      <w:rFonts w:ascii="仿宋_GB2312" w:hAnsi="仿宋_GB2312" w:cs="仿宋_GB2312" w:eastAsia="仿宋_GB2312"/>
                      <w:sz w:val="20"/>
                    </w:rPr>
                    <w:t>7.工具架≥2支：网孔结构，钢板折弯件，尺寸：≥130mm x 75 mm x 30mm；承载:≥2kg。</w:t>
                  </w:r>
                </w:p>
                <w:p>
                  <w:pPr>
                    <w:pStyle w:val="null3"/>
                    <w:spacing w:before="105" w:after="105"/>
                    <w:jc w:val="left"/>
                  </w:pPr>
                  <w:r>
                    <w:rPr>
                      <w:rFonts w:ascii="仿宋_GB2312" w:hAnsi="仿宋_GB2312" w:cs="仿宋_GB2312" w:eastAsia="仿宋_GB2312"/>
                      <w:sz w:val="20"/>
                    </w:rPr>
                    <w:t>8.电子标签≥2套</w:t>
                  </w:r>
                </w:p>
                <w:p>
                  <w:pPr>
                    <w:pStyle w:val="null3"/>
                    <w:spacing w:before="105" w:after="105"/>
                    <w:jc w:val="both"/>
                  </w:pPr>
                  <w:r>
                    <w:rPr>
                      <w:rFonts w:ascii="仿宋_GB2312" w:hAnsi="仿宋_GB2312" w:cs="仿宋_GB2312" w:eastAsia="仿宋_GB2312"/>
                      <w:sz w:val="20"/>
                    </w:rPr>
                    <w:t>9.小圆凳≥2套</w:t>
                  </w:r>
                </w:p>
                <w:p>
                  <w:pPr>
                    <w:pStyle w:val="null3"/>
                    <w:spacing w:before="105" w:after="105"/>
                    <w:jc w:val="both"/>
                  </w:pPr>
                  <w:r>
                    <w:rPr>
                      <w:rFonts w:ascii="仿宋_GB2312" w:hAnsi="仿宋_GB2312" w:cs="仿宋_GB2312" w:eastAsia="仿宋_GB2312"/>
                      <w:sz w:val="20"/>
                    </w:rPr>
                    <w:t>10.磁性标签≥14个</w:t>
                  </w:r>
                </w:p>
                <w:p>
                  <w:pPr>
                    <w:pStyle w:val="null3"/>
                    <w:spacing w:before="105" w:after="105"/>
                    <w:jc w:val="both"/>
                  </w:pPr>
                  <w:r>
                    <w:rPr>
                      <w:rFonts w:ascii="仿宋_GB2312" w:hAnsi="仿宋_GB2312" w:cs="仿宋_GB2312" w:eastAsia="仿宋_GB2312"/>
                      <w:sz w:val="20"/>
                    </w:rPr>
                    <w:t>11.黑色鼠标≥20个</w:t>
                  </w:r>
                </w:p>
                <w:p>
                  <w:pPr>
                    <w:pStyle w:val="null3"/>
                    <w:spacing w:before="105" w:after="105"/>
                    <w:jc w:val="both"/>
                  </w:pPr>
                  <w:r>
                    <w:rPr>
                      <w:rFonts w:ascii="仿宋_GB2312" w:hAnsi="仿宋_GB2312" w:cs="仿宋_GB2312" w:eastAsia="仿宋_GB2312"/>
                      <w:sz w:val="20"/>
                    </w:rPr>
                    <w:t>12.白色鼠标≥20个</w:t>
                  </w:r>
                </w:p>
                <w:p>
                  <w:pPr>
                    <w:pStyle w:val="null3"/>
                    <w:spacing w:before="105" w:after="105"/>
                    <w:jc w:val="both"/>
                  </w:pPr>
                  <w:r>
                    <w:rPr>
                      <w:rFonts w:ascii="仿宋_GB2312" w:hAnsi="仿宋_GB2312" w:cs="仿宋_GB2312" w:eastAsia="仿宋_GB2312"/>
                      <w:sz w:val="20"/>
                    </w:rPr>
                    <w:t>13.圆头自攻钉≥200个</w:t>
                  </w:r>
                </w:p>
                <w:p>
                  <w:pPr>
                    <w:pStyle w:val="null3"/>
                    <w:spacing w:before="105" w:after="105"/>
                    <w:jc w:val="both"/>
                  </w:pPr>
                  <w:r>
                    <w:rPr>
                      <w:rFonts w:ascii="仿宋_GB2312" w:hAnsi="仿宋_GB2312" w:cs="仿宋_GB2312" w:eastAsia="仿宋_GB2312"/>
                      <w:sz w:val="20"/>
                    </w:rPr>
                    <w:t>14.十字螺丝刀≥ 10个</w:t>
                  </w:r>
                </w:p>
                <w:p>
                  <w:pPr>
                    <w:pStyle w:val="null3"/>
                    <w:spacing w:before="105" w:after="105"/>
                    <w:jc w:val="both"/>
                  </w:pPr>
                  <w:r>
                    <w:rPr>
                      <w:rFonts w:ascii="仿宋_GB2312" w:hAnsi="仿宋_GB2312" w:cs="仿宋_GB2312" w:eastAsia="仿宋_GB2312"/>
                      <w:sz w:val="20"/>
                    </w:rPr>
                    <w:t>15.零件≥28个</w:t>
                  </w:r>
                </w:p>
                <w:p>
                  <w:pPr>
                    <w:pStyle w:val="null3"/>
                    <w:spacing w:before="105" w:after="105"/>
                    <w:jc w:val="both"/>
                  </w:pPr>
                  <w:r>
                    <w:rPr>
                      <w:rFonts w:ascii="仿宋_GB2312" w:hAnsi="仿宋_GB2312" w:cs="仿宋_GB2312" w:eastAsia="仿宋_GB2312"/>
                      <w:sz w:val="20"/>
                    </w:rPr>
                    <w:t>16.天蓝色收纳盒 ≥20个</w:t>
                  </w:r>
                </w:p>
                <w:p>
                  <w:pPr>
                    <w:pStyle w:val="null3"/>
                    <w:spacing w:before="105" w:after="105"/>
                    <w:jc w:val="both"/>
                  </w:pPr>
                  <w:r>
                    <w:rPr>
                      <w:rFonts w:ascii="仿宋_GB2312" w:hAnsi="仿宋_GB2312" w:cs="仿宋_GB2312" w:eastAsia="仿宋_GB2312"/>
                      <w:sz w:val="20"/>
                    </w:rPr>
                    <w:t>17.橘红色收纳盒≥ 20个</w:t>
                  </w:r>
                </w:p>
                <w:p>
                  <w:pPr>
                    <w:pStyle w:val="null3"/>
                    <w:spacing w:before="105" w:after="105"/>
                    <w:jc w:val="both"/>
                  </w:pPr>
                  <w:r>
                    <w:rPr>
                      <w:rFonts w:ascii="仿宋_GB2312" w:hAnsi="仿宋_GB2312" w:cs="仿宋_GB2312" w:eastAsia="仿宋_GB2312"/>
                      <w:sz w:val="20"/>
                    </w:rPr>
                    <w:t>18.黄色收纳盒 ≥20个</w:t>
                  </w:r>
                </w:p>
                <w:p>
                  <w:pPr>
                    <w:pStyle w:val="null3"/>
                    <w:spacing w:before="105" w:after="105"/>
                    <w:jc w:val="both"/>
                  </w:pPr>
                  <w:r>
                    <w:rPr>
                      <w:rFonts w:ascii="仿宋_GB2312" w:hAnsi="仿宋_GB2312" w:cs="仿宋_GB2312" w:eastAsia="仿宋_GB2312"/>
                      <w:sz w:val="20"/>
                    </w:rPr>
                    <w:t>19.供电电源：220V，</w:t>
                  </w:r>
                </w:p>
                <w:p>
                  <w:pPr>
                    <w:pStyle w:val="null3"/>
                    <w:spacing w:before="105" w:after="105"/>
                    <w:jc w:val="both"/>
                  </w:pPr>
                  <w:r>
                    <w:rPr>
                      <w:rFonts w:ascii="仿宋_GB2312" w:hAnsi="仿宋_GB2312" w:cs="仿宋_GB2312" w:eastAsia="仿宋_GB2312"/>
                      <w:sz w:val="20"/>
                    </w:rPr>
                    <w:t>20.额定功率：≥3KW；</w:t>
                  </w:r>
                </w:p>
                <w:p>
                  <w:pPr>
                    <w:pStyle w:val="null3"/>
                    <w:spacing w:before="105" w:after="105"/>
                    <w:ind w:left="-60"/>
                    <w:jc w:val="both"/>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0"/>
                    </w:rPr>
                    <w:t>提供手工生产作业台</w:t>
                  </w:r>
                  <w:r>
                    <w:rPr>
                      <w:rFonts w:ascii="仿宋_GB2312" w:hAnsi="仿宋_GB2312" w:cs="仿宋_GB2312" w:eastAsia="仿宋_GB2312"/>
                      <w:sz w:val="20"/>
                    </w:rPr>
                    <w:t>≥3张多角度效果图。</w:t>
                  </w:r>
                </w:p>
                <w:p>
                  <w:pPr>
                    <w:pStyle w:val="null3"/>
                    <w:spacing w:before="105" w:after="105"/>
                    <w:ind w:left="-60"/>
                    <w:jc w:val="both"/>
                  </w:pPr>
                  <w:r>
                    <w:rPr>
                      <w:rFonts w:ascii="仿宋_GB2312" w:hAnsi="仿宋_GB2312" w:cs="仿宋_GB2312" w:eastAsia="仿宋_GB2312"/>
                      <w:sz w:val="20"/>
                      <w:b/>
                    </w:rPr>
                    <w:t>五、智能仓储管理系统</w:t>
                  </w:r>
                  <w:r>
                    <w:rPr>
                      <w:rFonts w:ascii="仿宋_GB2312" w:hAnsi="仿宋_GB2312" w:cs="仿宋_GB2312" w:eastAsia="仿宋_GB2312"/>
                      <w:sz w:val="20"/>
                      <w:b/>
                    </w:rPr>
                    <w:t>1套</w:t>
                  </w:r>
                </w:p>
                <w:p>
                  <w:pPr>
                    <w:pStyle w:val="null3"/>
                    <w:spacing w:before="105" w:after="105"/>
                    <w:jc w:val="left"/>
                  </w:pPr>
                  <w:r>
                    <w:rPr>
                      <w:rFonts w:ascii="仿宋_GB2312" w:hAnsi="仿宋_GB2312" w:cs="仿宋_GB2312" w:eastAsia="仿宋_GB2312"/>
                      <w:sz w:val="20"/>
                    </w:rPr>
                    <w:t>系统应包括但不限于以下模块：</w:t>
                  </w:r>
                </w:p>
                <w:p>
                  <w:pPr>
                    <w:pStyle w:val="null3"/>
                    <w:spacing w:before="105" w:after="105"/>
                    <w:jc w:val="left"/>
                  </w:pPr>
                  <w:r>
                    <w:rPr>
                      <w:rFonts w:ascii="仿宋_GB2312" w:hAnsi="仿宋_GB2312" w:cs="仿宋_GB2312" w:eastAsia="仿宋_GB2312"/>
                      <w:sz w:val="20"/>
                    </w:rPr>
                    <w:t>1.系统管理</w:t>
                  </w:r>
                </w:p>
                <w:p>
                  <w:pPr>
                    <w:pStyle w:val="null3"/>
                    <w:spacing w:before="105" w:after="105"/>
                    <w:jc w:val="left"/>
                  </w:pPr>
                  <w:r>
                    <w:rPr>
                      <w:rFonts w:ascii="仿宋_GB2312" w:hAnsi="仿宋_GB2312" w:cs="仿宋_GB2312" w:eastAsia="仿宋_GB2312"/>
                      <w:sz w:val="20"/>
                    </w:rPr>
                    <w:t>（</w:t>
                  </w:r>
                  <w:r>
                    <w:rPr>
                      <w:rFonts w:ascii="仿宋_GB2312" w:hAnsi="仿宋_GB2312" w:cs="仿宋_GB2312" w:eastAsia="仿宋_GB2312"/>
                      <w:sz w:val="20"/>
                    </w:rPr>
                    <w:t>1）系统支持多租户数据隔离；</w:t>
                  </w:r>
                </w:p>
                <w:p>
                  <w:pPr>
                    <w:pStyle w:val="null3"/>
                    <w:spacing w:before="105" w:after="105"/>
                    <w:jc w:val="left"/>
                  </w:pPr>
                  <w:r>
                    <w:rPr>
                      <w:rFonts w:ascii="仿宋_GB2312" w:hAnsi="仿宋_GB2312" w:cs="仿宋_GB2312" w:eastAsia="仿宋_GB2312"/>
                      <w:sz w:val="20"/>
                    </w:rPr>
                    <w:t>（</w:t>
                  </w:r>
                  <w:r>
                    <w:rPr>
                      <w:rFonts w:ascii="仿宋_GB2312" w:hAnsi="仿宋_GB2312" w:cs="仿宋_GB2312" w:eastAsia="仿宋_GB2312"/>
                      <w:sz w:val="20"/>
                    </w:rPr>
                    <w:t>2）组织管理：系统支持按组织机构管理用户；</w:t>
                  </w:r>
                </w:p>
                <w:p>
                  <w:pPr>
                    <w:pStyle w:val="null3"/>
                    <w:spacing w:before="105" w:after="105"/>
                    <w:jc w:val="left"/>
                  </w:pPr>
                  <w:r>
                    <w:rPr>
                      <w:rFonts w:ascii="仿宋_GB2312" w:hAnsi="仿宋_GB2312" w:cs="仿宋_GB2312" w:eastAsia="仿宋_GB2312"/>
                      <w:sz w:val="20"/>
                    </w:rPr>
                    <w:t>（</w:t>
                  </w:r>
                  <w:r>
                    <w:rPr>
                      <w:rFonts w:ascii="仿宋_GB2312" w:hAnsi="仿宋_GB2312" w:cs="仿宋_GB2312" w:eastAsia="仿宋_GB2312"/>
                      <w:sz w:val="20"/>
                    </w:rPr>
                    <w:t>3）权限管理：系统支持管理角色信息；</w:t>
                  </w:r>
                </w:p>
                <w:p>
                  <w:pPr>
                    <w:pStyle w:val="null3"/>
                    <w:spacing w:before="105" w:after="105"/>
                    <w:jc w:val="left"/>
                  </w:pPr>
                  <w:r>
                    <w:rPr>
                      <w:rFonts w:ascii="仿宋_GB2312" w:hAnsi="仿宋_GB2312" w:cs="仿宋_GB2312" w:eastAsia="仿宋_GB2312"/>
                      <w:sz w:val="20"/>
                    </w:rPr>
                    <w:t>（</w:t>
                  </w:r>
                  <w:r>
                    <w:rPr>
                      <w:rFonts w:ascii="仿宋_GB2312" w:hAnsi="仿宋_GB2312" w:cs="仿宋_GB2312" w:eastAsia="仿宋_GB2312"/>
                      <w:sz w:val="20"/>
                    </w:rPr>
                    <w:t>4）安全审计：系统支持安全审计功能；</w:t>
                  </w:r>
                </w:p>
                <w:p>
                  <w:pPr>
                    <w:pStyle w:val="null3"/>
                    <w:spacing w:before="105" w:after="105"/>
                    <w:jc w:val="left"/>
                  </w:pPr>
                  <w:r>
                    <w:rPr>
                      <w:rFonts w:ascii="仿宋_GB2312" w:hAnsi="仿宋_GB2312" w:cs="仿宋_GB2312" w:eastAsia="仿宋_GB2312"/>
                      <w:sz w:val="20"/>
                    </w:rPr>
                    <w:t>（</w:t>
                  </w:r>
                  <w:r>
                    <w:rPr>
                      <w:rFonts w:ascii="仿宋_GB2312" w:hAnsi="仿宋_GB2312" w:cs="仿宋_GB2312" w:eastAsia="仿宋_GB2312"/>
                      <w:sz w:val="20"/>
                    </w:rPr>
                    <w:t>5）参数设置：系统支持通过该功能模块设置系统参数；</w:t>
                  </w:r>
                </w:p>
                <w:p>
                  <w:pPr>
                    <w:pStyle w:val="null3"/>
                    <w:spacing w:before="105" w:after="105"/>
                    <w:jc w:val="left"/>
                  </w:pPr>
                  <w:r>
                    <w:rPr>
                      <w:rFonts w:ascii="仿宋_GB2312" w:hAnsi="仿宋_GB2312" w:cs="仿宋_GB2312" w:eastAsia="仿宋_GB2312"/>
                      <w:sz w:val="20"/>
                    </w:rPr>
                    <w:t>（</w:t>
                  </w:r>
                  <w:r>
                    <w:rPr>
                      <w:rFonts w:ascii="仿宋_GB2312" w:hAnsi="仿宋_GB2312" w:cs="仿宋_GB2312" w:eastAsia="仿宋_GB2312"/>
                      <w:sz w:val="20"/>
                    </w:rPr>
                    <w:t>6）字典管理：系统支持通过该功能模块设置字典数据；</w:t>
                  </w:r>
                </w:p>
                <w:p>
                  <w:pPr>
                    <w:pStyle w:val="null3"/>
                    <w:spacing w:before="105" w:after="105"/>
                    <w:jc w:val="left"/>
                  </w:pPr>
                  <w:r>
                    <w:rPr>
                      <w:rFonts w:ascii="仿宋_GB2312" w:hAnsi="仿宋_GB2312" w:cs="仿宋_GB2312" w:eastAsia="仿宋_GB2312"/>
                      <w:sz w:val="20"/>
                    </w:rPr>
                    <w:t>（</w:t>
                  </w:r>
                  <w:r>
                    <w:rPr>
                      <w:rFonts w:ascii="仿宋_GB2312" w:hAnsi="仿宋_GB2312" w:cs="仿宋_GB2312" w:eastAsia="仿宋_GB2312"/>
                      <w:sz w:val="20"/>
                    </w:rPr>
                    <w:t>7）服务器状态监测：系统支持对服务器运行状态进行监测；</w:t>
                  </w:r>
                </w:p>
                <w:p>
                  <w:pPr>
                    <w:pStyle w:val="null3"/>
                    <w:spacing w:before="105" w:after="105"/>
                    <w:jc w:val="left"/>
                  </w:pPr>
                  <w:r>
                    <w:rPr>
                      <w:rFonts w:ascii="仿宋_GB2312" w:hAnsi="仿宋_GB2312" w:cs="仿宋_GB2312" w:eastAsia="仿宋_GB2312"/>
                      <w:sz w:val="20"/>
                    </w:rPr>
                    <w:t>（</w:t>
                  </w:r>
                  <w:r>
                    <w:rPr>
                      <w:rFonts w:ascii="仿宋_GB2312" w:hAnsi="仿宋_GB2312" w:cs="仿宋_GB2312" w:eastAsia="仿宋_GB2312"/>
                      <w:sz w:val="20"/>
                    </w:rPr>
                    <w:t>8）访问日志：系统支持自动记录完整的系统访问日志；</w:t>
                  </w:r>
                </w:p>
                <w:p>
                  <w:pPr>
                    <w:pStyle w:val="null3"/>
                    <w:spacing w:before="105" w:after="105"/>
                    <w:jc w:val="left"/>
                  </w:pPr>
                  <w:r>
                    <w:rPr>
                      <w:rFonts w:ascii="仿宋_GB2312" w:hAnsi="仿宋_GB2312" w:cs="仿宋_GB2312" w:eastAsia="仿宋_GB2312"/>
                      <w:sz w:val="20"/>
                    </w:rPr>
                    <w:t>（</w:t>
                  </w:r>
                  <w:r>
                    <w:rPr>
                      <w:rFonts w:ascii="仿宋_GB2312" w:hAnsi="仿宋_GB2312" w:cs="仿宋_GB2312" w:eastAsia="仿宋_GB2312"/>
                      <w:sz w:val="20"/>
                    </w:rPr>
                    <w:t>9）数据备份：支持通过数据库操作工具软件进行系统数据库的备份和恢复备份。</w:t>
                  </w:r>
                </w:p>
                <w:p>
                  <w:pPr>
                    <w:pStyle w:val="null3"/>
                    <w:spacing w:before="105" w:after="105"/>
                    <w:jc w:val="left"/>
                  </w:pPr>
                  <w:r>
                    <w:rPr>
                      <w:rFonts w:ascii="仿宋_GB2312" w:hAnsi="仿宋_GB2312" w:cs="仿宋_GB2312" w:eastAsia="仿宋_GB2312"/>
                      <w:sz w:val="20"/>
                    </w:rPr>
                    <w:t>2.基础数据</w:t>
                  </w:r>
                </w:p>
                <w:p>
                  <w:pPr>
                    <w:pStyle w:val="null3"/>
                    <w:spacing w:before="105" w:after="105"/>
                    <w:jc w:val="left"/>
                  </w:pPr>
                  <w:r>
                    <w:rPr>
                      <w:rFonts w:ascii="仿宋_GB2312" w:hAnsi="仿宋_GB2312" w:cs="仿宋_GB2312" w:eastAsia="仿宋_GB2312"/>
                      <w:sz w:val="20"/>
                    </w:rPr>
                    <w:t>（</w:t>
                  </w:r>
                  <w:r>
                    <w:rPr>
                      <w:rFonts w:ascii="仿宋_GB2312" w:hAnsi="仿宋_GB2312" w:cs="仿宋_GB2312" w:eastAsia="仿宋_GB2312"/>
                      <w:sz w:val="20"/>
                    </w:rPr>
                    <w:t>1）物料管理：系统支持物料管理，设置物料大类、保质期、呆滞期、最低库存、最高库存、重量、体积等信息，支持按模板导入物料数据；</w:t>
                  </w:r>
                </w:p>
                <w:p>
                  <w:pPr>
                    <w:pStyle w:val="null3"/>
                    <w:spacing w:before="105" w:after="105"/>
                    <w:jc w:val="left"/>
                  </w:pPr>
                  <w:r>
                    <w:rPr>
                      <w:rFonts w:ascii="仿宋_GB2312" w:hAnsi="仿宋_GB2312" w:cs="仿宋_GB2312" w:eastAsia="仿宋_GB2312"/>
                      <w:sz w:val="20"/>
                    </w:rPr>
                    <w:t>（</w:t>
                  </w:r>
                  <w:r>
                    <w:rPr>
                      <w:rFonts w:ascii="仿宋_GB2312" w:hAnsi="仿宋_GB2312" w:cs="仿宋_GB2312" w:eastAsia="仿宋_GB2312"/>
                      <w:sz w:val="20"/>
                    </w:rPr>
                    <w:t>2）托盘管理：系统支持管理托盘信息，设置托盘条码、托盘RFID信息，查看和管理托盘状态，支持查看托盘在用信息，支持托盘条码打印。</w:t>
                  </w:r>
                </w:p>
                <w:p>
                  <w:pPr>
                    <w:pStyle w:val="null3"/>
                    <w:spacing w:before="105" w:after="105"/>
                    <w:jc w:val="left"/>
                  </w:pPr>
                  <w:r>
                    <w:rPr>
                      <w:rFonts w:ascii="仿宋_GB2312" w:hAnsi="仿宋_GB2312" w:cs="仿宋_GB2312" w:eastAsia="仿宋_GB2312"/>
                      <w:sz w:val="20"/>
                    </w:rPr>
                    <w:t>（</w:t>
                  </w:r>
                  <w:r>
                    <w:rPr>
                      <w:rFonts w:ascii="仿宋_GB2312" w:hAnsi="仿宋_GB2312" w:cs="仿宋_GB2312" w:eastAsia="仿宋_GB2312"/>
                      <w:sz w:val="20"/>
                    </w:rPr>
                    <w:t>3）库房管理：系统支持全面管理库房；</w:t>
                  </w:r>
                </w:p>
                <w:p>
                  <w:pPr>
                    <w:pStyle w:val="null3"/>
                    <w:spacing w:before="105" w:after="105"/>
                    <w:jc w:val="left"/>
                  </w:pPr>
                  <w:r>
                    <w:rPr>
                      <w:rFonts w:ascii="仿宋_GB2312" w:hAnsi="仿宋_GB2312" w:cs="仿宋_GB2312" w:eastAsia="仿宋_GB2312"/>
                      <w:sz w:val="20"/>
                    </w:rPr>
                    <w:t>（</w:t>
                  </w:r>
                  <w:r>
                    <w:rPr>
                      <w:rFonts w:ascii="仿宋_GB2312" w:hAnsi="仿宋_GB2312" w:cs="仿宋_GB2312" w:eastAsia="仿宋_GB2312"/>
                      <w:sz w:val="20"/>
                    </w:rPr>
                    <w:t>4）客户管理：系统支持管理客户信息；</w:t>
                  </w:r>
                </w:p>
                <w:p>
                  <w:pPr>
                    <w:pStyle w:val="null3"/>
                    <w:spacing w:before="105" w:after="105"/>
                    <w:jc w:val="left"/>
                  </w:pPr>
                  <w:r>
                    <w:rPr>
                      <w:rFonts w:ascii="仿宋_GB2312" w:hAnsi="仿宋_GB2312" w:cs="仿宋_GB2312" w:eastAsia="仿宋_GB2312"/>
                      <w:sz w:val="20"/>
                    </w:rPr>
                    <w:t>（</w:t>
                  </w:r>
                  <w:r>
                    <w:rPr>
                      <w:rFonts w:ascii="仿宋_GB2312" w:hAnsi="仿宋_GB2312" w:cs="仿宋_GB2312" w:eastAsia="仿宋_GB2312"/>
                      <w:sz w:val="20"/>
                    </w:rPr>
                    <w:t>5）供应商管理：系统支持管理供应商信息；</w:t>
                  </w:r>
                </w:p>
                <w:p>
                  <w:pPr>
                    <w:pStyle w:val="null3"/>
                    <w:spacing w:before="105" w:after="105"/>
                    <w:jc w:val="left"/>
                  </w:pPr>
                  <w:r>
                    <w:rPr>
                      <w:rFonts w:ascii="仿宋_GB2312" w:hAnsi="仿宋_GB2312" w:cs="仿宋_GB2312" w:eastAsia="仿宋_GB2312"/>
                      <w:sz w:val="20"/>
                    </w:rPr>
                    <w:t>3.系统策略</w:t>
                  </w:r>
                </w:p>
                <w:p>
                  <w:pPr>
                    <w:pStyle w:val="null3"/>
                    <w:spacing w:before="105" w:after="105"/>
                    <w:jc w:val="left"/>
                  </w:pPr>
                  <w:r>
                    <w:rPr>
                      <w:rFonts w:ascii="仿宋_GB2312" w:hAnsi="仿宋_GB2312" w:cs="仿宋_GB2312" w:eastAsia="仿宋_GB2312"/>
                      <w:sz w:val="20"/>
                    </w:rPr>
                    <w:t>（</w:t>
                  </w:r>
                  <w:r>
                    <w:rPr>
                      <w:rFonts w:ascii="仿宋_GB2312" w:hAnsi="仿宋_GB2312" w:cs="仿宋_GB2312" w:eastAsia="仿宋_GB2312"/>
                      <w:sz w:val="20"/>
                    </w:rPr>
                    <w:t>1）物料大类上架库位预设：系统支持对高位货架区上架的物料进行预先设置按物料大类分配库位范围；</w:t>
                  </w:r>
                </w:p>
                <w:p>
                  <w:pPr>
                    <w:pStyle w:val="null3"/>
                    <w:spacing w:before="105" w:after="105"/>
                    <w:jc w:val="left"/>
                  </w:pPr>
                  <w:r>
                    <w:rPr>
                      <w:rFonts w:ascii="仿宋_GB2312" w:hAnsi="仿宋_GB2312" w:cs="仿宋_GB2312" w:eastAsia="仿宋_GB2312"/>
                      <w:sz w:val="20"/>
                    </w:rPr>
                    <w:t>（</w:t>
                  </w:r>
                  <w:r>
                    <w:rPr>
                      <w:rFonts w:ascii="仿宋_GB2312" w:hAnsi="仿宋_GB2312" w:cs="仿宋_GB2312" w:eastAsia="仿宋_GB2312"/>
                      <w:sz w:val="20"/>
                    </w:rPr>
                    <w:t>2）ABC种类上架库位预设：系统支持对高位货架区上架的物料进行预先设置ABC种类并分配库位范围；</w:t>
                  </w:r>
                </w:p>
                <w:p>
                  <w:pPr>
                    <w:pStyle w:val="null3"/>
                    <w:spacing w:before="105" w:after="105"/>
                    <w:jc w:val="left"/>
                  </w:pPr>
                  <w:r>
                    <w:rPr>
                      <w:rFonts w:ascii="仿宋_GB2312" w:hAnsi="仿宋_GB2312" w:cs="仿宋_GB2312" w:eastAsia="仿宋_GB2312"/>
                      <w:sz w:val="20"/>
                    </w:rPr>
                    <w:t>（</w:t>
                  </w:r>
                  <w:r>
                    <w:rPr>
                      <w:rFonts w:ascii="仿宋_GB2312" w:hAnsi="仿宋_GB2312" w:cs="仿宋_GB2312" w:eastAsia="仿宋_GB2312"/>
                      <w:sz w:val="20"/>
                    </w:rPr>
                    <w:t>3）策略规则与参数设置：系统支持设置上架规则、拣货规则、波次规则</w:t>
                  </w:r>
                </w:p>
                <w:p>
                  <w:pPr>
                    <w:pStyle w:val="null3"/>
                    <w:spacing w:before="105" w:after="105"/>
                    <w:jc w:val="left"/>
                  </w:pPr>
                  <w:r>
                    <w:rPr>
                      <w:rFonts w:ascii="仿宋_GB2312" w:hAnsi="仿宋_GB2312" w:cs="仿宋_GB2312" w:eastAsia="仿宋_GB2312"/>
                      <w:sz w:val="20"/>
                    </w:rPr>
                    <w:t>4.物料拉动（厂外）</w:t>
                  </w:r>
                </w:p>
                <w:p>
                  <w:pPr>
                    <w:pStyle w:val="null3"/>
                    <w:spacing w:before="105" w:after="105"/>
                    <w:jc w:val="left"/>
                  </w:pPr>
                  <w:r>
                    <w:rPr>
                      <w:rFonts w:ascii="仿宋_GB2312" w:hAnsi="仿宋_GB2312" w:cs="仿宋_GB2312" w:eastAsia="仿宋_GB2312"/>
                      <w:sz w:val="20"/>
                    </w:rPr>
                    <w:t>（</w:t>
                  </w:r>
                  <w:r>
                    <w:rPr>
                      <w:rFonts w:ascii="仿宋_GB2312" w:hAnsi="仿宋_GB2312" w:cs="仿宋_GB2312" w:eastAsia="仿宋_GB2312"/>
                      <w:sz w:val="20"/>
                    </w:rPr>
                    <w:t>1）MIN/MAX拉动：系统支持设置物料最小库存MIN值和最大库存MAX值；</w:t>
                  </w:r>
                </w:p>
                <w:p>
                  <w:pPr>
                    <w:pStyle w:val="null3"/>
                    <w:spacing w:before="105" w:after="105"/>
                    <w:jc w:val="left"/>
                  </w:pPr>
                  <w:r>
                    <w:rPr>
                      <w:rFonts w:ascii="仿宋_GB2312" w:hAnsi="仿宋_GB2312" w:cs="仿宋_GB2312" w:eastAsia="仿宋_GB2312"/>
                      <w:sz w:val="20"/>
                    </w:rPr>
                    <w:t>（</w:t>
                  </w:r>
                  <w:r>
                    <w:rPr>
                      <w:rFonts w:ascii="仿宋_GB2312" w:hAnsi="仿宋_GB2312" w:cs="仿宋_GB2312" w:eastAsia="仿宋_GB2312"/>
                      <w:sz w:val="20"/>
                    </w:rPr>
                    <w:t>2）人工拉动：系统支持用户自定义维护物料拉动需求进行库存补充。</w:t>
                  </w:r>
                </w:p>
                <w:p>
                  <w:pPr>
                    <w:pStyle w:val="null3"/>
                    <w:spacing w:before="105" w:after="105"/>
                    <w:jc w:val="left"/>
                  </w:pPr>
                  <w:r>
                    <w:rPr>
                      <w:rFonts w:ascii="仿宋_GB2312" w:hAnsi="仿宋_GB2312" w:cs="仿宋_GB2312" w:eastAsia="仿宋_GB2312"/>
                      <w:sz w:val="20"/>
                    </w:rPr>
                    <w:t>（</w:t>
                  </w:r>
                  <w:r>
                    <w:rPr>
                      <w:rFonts w:ascii="仿宋_GB2312" w:hAnsi="仿宋_GB2312" w:cs="仿宋_GB2312" w:eastAsia="仿宋_GB2312"/>
                      <w:sz w:val="20"/>
                    </w:rPr>
                    <w:t>3）需求发布：系统支持将MIN/MAX拉动或人工拉动的需求发布给供应商，同时生成拉动单，拉动单支持预览和打印。</w:t>
                  </w:r>
                </w:p>
                <w:p>
                  <w:pPr>
                    <w:pStyle w:val="null3"/>
                    <w:spacing w:before="105" w:after="105"/>
                    <w:jc w:val="left"/>
                  </w:pPr>
                  <w:r>
                    <w:rPr>
                      <w:rFonts w:ascii="仿宋_GB2312" w:hAnsi="仿宋_GB2312" w:cs="仿宋_GB2312" w:eastAsia="仿宋_GB2312"/>
                      <w:sz w:val="20"/>
                    </w:rPr>
                    <w:t>5.物料拉动（厂内）</w:t>
                  </w:r>
                </w:p>
                <w:p>
                  <w:pPr>
                    <w:pStyle w:val="null3"/>
                    <w:spacing w:before="105" w:after="105"/>
                    <w:jc w:val="left"/>
                  </w:pPr>
                  <w:r>
                    <w:rPr>
                      <w:rFonts w:ascii="仿宋_GB2312" w:hAnsi="仿宋_GB2312" w:cs="仿宋_GB2312" w:eastAsia="仿宋_GB2312"/>
                      <w:sz w:val="20"/>
                    </w:rPr>
                    <w:t>（</w:t>
                  </w:r>
                  <w:r>
                    <w:rPr>
                      <w:rFonts w:ascii="仿宋_GB2312" w:hAnsi="仿宋_GB2312" w:cs="仿宋_GB2312" w:eastAsia="仿宋_GB2312"/>
                      <w:sz w:val="20"/>
                    </w:rPr>
                    <w:t>1）拉动配置：系统支持设置厂内拉动配置；</w:t>
                  </w:r>
                </w:p>
                <w:p>
                  <w:pPr>
                    <w:pStyle w:val="null3"/>
                    <w:spacing w:before="105" w:after="105"/>
                    <w:jc w:val="left"/>
                  </w:pPr>
                  <w:r>
                    <w:rPr>
                      <w:rFonts w:ascii="仿宋_GB2312" w:hAnsi="仿宋_GB2312" w:cs="仿宋_GB2312" w:eastAsia="仿宋_GB2312"/>
                      <w:sz w:val="20"/>
                    </w:rPr>
                    <w:t>（</w:t>
                  </w:r>
                  <w:r>
                    <w:rPr>
                      <w:rFonts w:ascii="仿宋_GB2312" w:hAnsi="仿宋_GB2312" w:cs="仿宋_GB2312" w:eastAsia="仿宋_GB2312"/>
                      <w:sz w:val="20"/>
                    </w:rPr>
                    <w:t>2）配送管理：配送单支持预览和打印，支持按单据下发形成配送任务；</w:t>
                  </w:r>
                </w:p>
                <w:p>
                  <w:pPr>
                    <w:pStyle w:val="null3"/>
                    <w:spacing w:before="105" w:after="105"/>
                    <w:jc w:val="left"/>
                  </w:pPr>
                  <w:r>
                    <w:rPr>
                      <w:rFonts w:ascii="仿宋_GB2312" w:hAnsi="仿宋_GB2312" w:cs="仿宋_GB2312" w:eastAsia="仿宋_GB2312"/>
                      <w:sz w:val="20"/>
                    </w:rPr>
                    <w:t>6.供应商门户：具备需求接收及供应商发货功能；</w:t>
                  </w:r>
                </w:p>
                <w:p>
                  <w:pPr>
                    <w:pStyle w:val="null3"/>
                    <w:spacing w:before="105" w:after="105"/>
                    <w:jc w:val="left"/>
                  </w:pPr>
                  <w:r>
                    <w:rPr>
                      <w:rFonts w:ascii="仿宋_GB2312" w:hAnsi="仿宋_GB2312" w:cs="仿宋_GB2312" w:eastAsia="仿宋_GB2312"/>
                      <w:sz w:val="20"/>
                    </w:rPr>
                    <w:t>7.收货入库：具备收货登记、入库检验、入库管理等功能；</w:t>
                  </w:r>
                </w:p>
                <w:p>
                  <w:pPr>
                    <w:pStyle w:val="null3"/>
                    <w:spacing w:before="105" w:after="105"/>
                    <w:jc w:val="left"/>
                  </w:pPr>
                  <w:r>
                    <w:rPr>
                      <w:rFonts w:ascii="仿宋_GB2312" w:hAnsi="仿宋_GB2312" w:cs="仿宋_GB2312" w:eastAsia="仿宋_GB2312"/>
                      <w:sz w:val="20"/>
                    </w:rPr>
                    <w:t>8.库内管理：具备库存查询、台账查询、库存事务查询、移库管理、库位一览、盘点管理等功能；</w:t>
                  </w:r>
                </w:p>
                <w:p>
                  <w:pPr>
                    <w:pStyle w:val="null3"/>
                    <w:spacing w:before="105" w:after="105"/>
                    <w:ind w:left="-60"/>
                    <w:jc w:val="left"/>
                  </w:pPr>
                  <w:r>
                    <w:rPr>
                      <w:rFonts w:ascii="仿宋_GB2312" w:hAnsi="仿宋_GB2312" w:cs="仿宋_GB2312" w:eastAsia="仿宋_GB2312"/>
                      <w:sz w:val="20"/>
                    </w:rPr>
                    <w:t>9.出库管理具备管理出库完整业务流程、波次作业等功能；</w:t>
                  </w:r>
                </w:p>
                <w:p>
                  <w:pPr>
                    <w:pStyle w:val="null3"/>
                    <w:spacing w:before="105" w:after="105"/>
                    <w:jc w:val="left"/>
                  </w:pPr>
                  <w:r>
                    <w:rPr>
                      <w:rFonts w:ascii="仿宋_GB2312" w:hAnsi="仿宋_GB2312" w:cs="仿宋_GB2312" w:eastAsia="仿宋_GB2312"/>
                      <w:sz w:val="20"/>
                    </w:rPr>
                    <w:t>10.开发运维工具</w:t>
                  </w:r>
                </w:p>
                <w:p>
                  <w:pPr>
                    <w:pStyle w:val="null3"/>
                    <w:spacing w:before="105" w:after="105"/>
                    <w:jc w:val="left"/>
                  </w:pPr>
                  <w:r>
                    <w:rPr>
                      <w:rFonts w:ascii="仿宋_GB2312" w:hAnsi="仿宋_GB2312" w:cs="仿宋_GB2312" w:eastAsia="仿宋_GB2312"/>
                      <w:sz w:val="20"/>
                    </w:rPr>
                    <w:t>（</w:t>
                  </w:r>
                  <w:r>
                    <w:rPr>
                      <w:rFonts w:ascii="仿宋_GB2312" w:hAnsi="仿宋_GB2312" w:cs="仿宋_GB2312" w:eastAsia="仿宋_GB2312"/>
                      <w:sz w:val="20"/>
                    </w:rPr>
                    <w:t>1）文件管理工具：支持文件上传、下载、在线预览、文件移动、 分享等功能，文件格式不限于图片、Word、Excel、PPT、PDF、音频、视频等，支持按分类管理上传文件资源；</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0"/>
                    </w:rPr>
                    <w:t>（</w:t>
                  </w:r>
                  <w:r>
                    <w:rPr>
                      <w:rFonts w:ascii="仿宋_GB2312" w:hAnsi="仿宋_GB2312" w:cs="仿宋_GB2312" w:eastAsia="仿宋_GB2312"/>
                      <w:sz w:val="20"/>
                    </w:rPr>
                    <w:t>2）报表配置工具：支持用户自定义配置数据报表，通过报表设计器配置报表界面，绑定数据源、预览输出报表，报表查询统计数据结果支持导出。系统内置呆滞物料统计、物料最低库存统计、物料最高库存统计、临期物料统计报表；</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3）流程配置工具：支持用户自定义配置工作流程模型，配置流程节点，流程模型支持导入和导出功能，流程模型支持关联业务表单、流程调试、流程部署等功能。</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0"/>
                    </w:rPr>
                    <w:t>11.系统需具备自主知识产权，正版软件，全中文操作界面，可提供持续的中文技术支持服务（提供软著）；</w:t>
                  </w:r>
                </w:p>
                <w:p>
                  <w:pPr>
                    <w:pStyle w:val="null3"/>
                    <w:spacing w:before="105" w:after="105"/>
                    <w:jc w:val="left"/>
                  </w:pPr>
                  <w:r>
                    <w:rPr>
                      <w:rFonts w:ascii="仿宋_GB2312" w:hAnsi="仿宋_GB2312" w:cs="仿宋_GB2312" w:eastAsia="仿宋_GB2312"/>
                      <w:sz w:val="20"/>
                    </w:rPr>
                    <w:t>12.系统应为B/S架构，支持大规模并发用户在线使用，同时提供快速、优化的查询处理算法，保证系统的及时响应；</w:t>
                  </w:r>
                </w:p>
                <w:p>
                  <w:pPr>
                    <w:pStyle w:val="null3"/>
                    <w:spacing w:before="105" w:after="105"/>
                    <w:jc w:val="left"/>
                  </w:pPr>
                  <w:r>
                    <w:rPr>
                      <w:rFonts w:ascii="仿宋_GB2312" w:hAnsi="仿宋_GB2312" w:cs="仿宋_GB2312" w:eastAsia="仿宋_GB2312"/>
                      <w:sz w:val="20"/>
                    </w:rPr>
                    <w:t>13.系统应提供完整的软件安装手册、系统操作手册，提供全面的用户指导与培训；</w:t>
                  </w:r>
                </w:p>
                <w:p>
                  <w:pPr>
                    <w:pStyle w:val="null3"/>
                    <w:spacing w:before="105" w:after="105"/>
                    <w:jc w:val="left"/>
                  </w:pPr>
                  <w:r>
                    <w:rPr>
                      <w:rFonts w:ascii="仿宋_GB2312" w:hAnsi="仿宋_GB2312" w:cs="仿宋_GB2312" w:eastAsia="仿宋_GB2312"/>
                      <w:sz w:val="20"/>
                    </w:rPr>
                    <w:t>14.系统应提供标准API接口及接口文档，支持第三方系统集成和调用。</w:t>
                  </w:r>
                </w:p>
                <w:p>
                  <w:pPr>
                    <w:pStyle w:val="null3"/>
                    <w:spacing w:before="105" w:after="105"/>
                    <w:ind w:left="-60"/>
                    <w:jc w:val="both"/>
                  </w:pPr>
                  <w:r>
                    <w:rPr>
                      <w:rFonts w:ascii="仿宋_GB2312" w:hAnsi="仿宋_GB2312" w:cs="仿宋_GB2312" w:eastAsia="仿宋_GB2312"/>
                      <w:sz w:val="20"/>
                      <w:b/>
                    </w:rPr>
                    <w:t>六、管控一体化</w:t>
                  </w:r>
                  <w:r>
                    <w:rPr>
                      <w:rFonts w:ascii="仿宋_GB2312" w:hAnsi="仿宋_GB2312" w:cs="仿宋_GB2312" w:eastAsia="仿宋_GB2312"/>
                      <w:sz w:val="20"/>
                      <w:b/>
                    </w:rPr>
                    <w:t>MES系统 1套</w:t>
                  </w:r>
                </w:p>
                <w:p>
                  <w:pPr>
                    <w:pStyle w:val="null3"/>
                    <w:spacing w:before="105" w:after="105"/>
                    <w:ind w:left="-60"/>
                    <w:jc w:val="both"/>
                  </w:pPr>
                  <w:r>
                    <w:rPr>
                      <w:rFonts w:ascii="仿宋_GB2312" w:hAnsi="仿宋_GB2312" w:cs="仿宋_GB2312" w:eastAsia="仿宋_GB2312"/>
                      <w:sz w:val="20"/>
                    </w:rPr>
                    <w:t>系统应包括但不限于以下模块：</w:t>
                  </w:r>
                </w:p>
                <w:p>
                  <w:pPr>
                    <w:pStyle w:val="null3"/>
                    <w:spacing w:before="105" w:after="105"/>
                    <w:jc w:val="both"/>
                  </w:pPr>
                  <w:r>
                    <w:rPr>
                      <w:rFonts w:ascii="仿宋_GB2312" w:hAnsi="仿宋_GB2312" w:cs="仿宋_GB2312" w:eastAsia="仿宋_GB2312"/>
                      <w:sz w:val="20"/>
                    </w:rPr>
                    <w:t>1.系统管理中心</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0"/>
                    </w:rPr>
                    <w:t>（</w:t>
                  </w:r>
                  <w:r>
                    <w:rPr>
                      <w:rFonts w:ascii="仿宋_GB2312" w:hAnsi="仿宋_GB2312" w:cs="仿宋_GB2312" w:eastAsia="仿宋_GB2312"/>
                      <w:sz w:val="20"/>
                    </w:rPr>
                    <w:t>1）系统支持多租户数据隔离，多租户独立运行数据互不干扰。</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2）组织管理：系统支持按组织机构管理用户；</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3）权限管理：系统支持管理角色信息；</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4）安全审计：系统支持安全审计功能；</w:t>
                  </w:r>
                </w:p>
                <w:p>
                  <w:pPr>
                    <w:pStyle w:val="null3"/>
                    <w:spacing w:before="105" w:after="105"/>
                    <w:jc w:val="left"/>
                  </w:pPr>
                  <w:r>
                    <w:rPr>
                      <w:rFonts w:ascii="仿宋_GB2312" w:hAnsi="仿宋_GB2312" w:cs="仿宋_GB2312" w:eastAsia="仿宋_GB2312"/>
                      <w:sz w:val="20"/>
                    </w:rPr>
                    <w:t>（</w:t>
                  </w:r>
                  <w:r>
                    <w:rPr>
                      <w:rFonts w:ascii="仿宋_GB2312" w:hAnsi="仿宋_GB2312" w:cs="仿宋_GB2312" w:eastAsia="仿宋_GB2312"/>
                      <w:sz w:val="20"/>
                    </w:rPr>
                    <w:t>5）参数设置：系统支持通过该功能模块设置系统参数；</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6）字典管理：系统支持通过该功能模块设置字典数据；</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7）服务器状态监测：系统支持对服务器运行状态进行监测；</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8）访问日志：系统支持自动记录完整的系统访问日志；</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9）数据备份：支持通过数据库操作工具软件进行系统数据库的备份和恢复备份；</w:t>
                  </w:r>
                </w:p>
                <w:p>
                  <w:pPr>
                    <w:pStyle w:val="null3"/>
                    <w:spacing w:before="105" w:after="105"/>
                    <w:jc w:val="both"/>
                  </w:pPr>
                  <w:r>
                    <w:rPr>
                      <w:rFonts w:ascii="仿宋_GB2312" w:hAnsi="仿宋_GB2312" w:cs="仿宋_GB2312" w:eastAsia="仿宋_GB2312"/>
                      <w:sz w:val="20"/>
                    </w:rPr>
                    <w:t>2.基础数据中心</w:t>
                  </w:r>
                </w:p>
                <w:p>
                  <w:pPr>
                    <w:pStyle w:val="null3"/>
                    <w:spacing w:before="105" w:after="105"/>
                    <w:ind w:firstLine="400"/>
                    <w:jc w:val="both"/>
                  </w:pPr>
                  <w:r>
                    <w:rPr>
                      <w:rFonts w:ascii="仿宋_GB2312" w:hAnsi="仿宋_GB2312" w:cs="仿宋_GB2312" w:eastAsia="仿宋_GB2312"/>
                      <w:sz w:val="20"/>
                    </w:rPr>
                    <w:t>具备车间信息定义、物料信息定义、库房库位定义、班组人员定义功能；</w:t>
                  </w:r>
                </w:p>
                <w:p>
                  <w:pPr>
                    <w:pStyle w:val="null3"/>
                    <w:spacing w:before="105" w:after="105"/>
                    <w:jc w:val="both"/>
                  </w:pPr>
                  <w:r>
                    <w:rPr>
                      <w:rFonts w:ascii="仿宋_GB2312" w:hAnsi="仿宋_GB2312" w:cs="仿宋_GB2312" w:eastAsia="仿宋_GB2312"/>
                      <w:sz w:val="20"/>
                    </w:rPr>
                    <w:t>3.产品数据中心</w:t>
                  </w:r>
                </w:p>
                <w:p>
                  <w:pPr>
                    <w:pStyle w:val="null3"/>
                    <w:spacing w:before="105" w:after="105"/>
                    <w:ind w:firstLine="400"/>
                    <w:jc w:val="both"/>
                  </w:pPr>
                  <w:r>
                    <w:rPr>
                      <w:rFonts w:ascii="仿宋_GB2312" w:hAnsi="仿宋_GB2312" w:cs="仿宋_GB2312" w:eastAsia="仿宋_GB2312"/>
                      <w:sz w:val="20"/>
                    </w:rPr>
                    <w:t>具备工序信息定义、工艺路线定义、产品</w:t>
                  </w:r>
                  <w:r>
                    <w:rPr>
                      <w:rFonts w:ascii="仿宋_GB2312" w:hAnsi="仿宋_GB2312" w:cs="仿宋_GB2312" w:eastAsia="仿宋_GB2312"/>
                      <w:sz w:val="20"/>
                    </w:rPr>
                    <w:t>BOM管理、制造指令管理功能；</w:t>
                  </w:r>
                </w:p>
                <w:p>
                  <w:pPr>
                    <w:pStyle w:val="null3"/>
                    <w:spacing w:before="105" w:after="105"/>
                    <w:jc w:val="both"/>
                  </w:pPr>
                  <w:r>
                    <w:rPr>
                      <w:rFonts w:ascii="仿宋_GB2312" w:hAnsi="仿宋_GB2312" w:cs="仿宋_GB2312" w:eastAsia="仿宋_GB2312"/>
                      <w:sz w:val="20"/>
                    </w:rPr>
                    <w:t>4.生产计划中心</w:t>
                  </w:r>
                </w:p>
                <w:p>
                  <w:pPr>
                    <w:pStyle w:val="null3"/>
                    <w:spacing w:before="105" w:after="105"/>
                    <w:ind w:firstLine="400"/>
                    <w:jc w:val="both"/>
                  </w:pPr>
                  <w:r>
                    <w:rPr>
                      <w:rFonts w:ascii="仿宋_GB2312" w:hAnsi="仿宋_GB2312" w:cs="仿宋_GB2312" w:eastAsia="仿宋_GB2312"/>
                      <w:sz w:val="20"/>
                    </w:rPr>
                    <w:t>具备生产订单录入、生产计划下发、物料需求计划功能；</w:t>
                  </w:r>
                </w:p>
                <w:p>
                  <w:pPr>
                    <w:pStyle w:val="null3"/>
                    <w:spacing w:before="105" w:after="105"/>
                    <w:jc w:val="both"/>
                  </w:pPr>
                  <w:r>
                    <w:rPr>
                      <w:rFonts w:ascii="仿宋_GB2312" w:hAnsi="仿宋_GB2312" w:cs="仿宋_GB2312" w:eastAsia="仿宋_GB2312"/>
                      <w:sz w:val="20"/>
                    </w:rPr>
                    <w:t>5.生产执行中心</w:t>
                  </w:r>
                </w:p>
                <w:p>
                  <w:pPr>
                    <w:pStyle w:val="null3"/>
                    <w:spacing w:before="105" w:after="105"/>
                    <w:ind w:firstLine="400"/>
                    <w:jc w:val="both"/>
                  </w:pPr>
                  <w:r>
                    <w:rPr>
                      <w:rFonts w:ascii="仿宋_GB2312" w:hAnsi="仿宋_GB2312" w:cs="仿宋_GB2312" w:eastAsia="仿宋_GB2312"/>
                      <w:sz w:val="20"/>
                    </w:rPr>
                    <w:t>具备设备作业派工、人员作业派工、设备排产作业、人员现场作业功能；</w:t>
                  </w:r>
                </w:p>
                <w:p>
                  <w:pPr>
                    <w:pStyle w:val="null3"/>
                    <w:spacing w:before="105" w:after="105"/>
                    <w:jc w:val="both"/>
                  </w:pPr>
                  <w:r>
                    <w:rPr>
                      <w:rFonts w:ascii="仿宋_GB2312" w:hAnsi="仿宋_GB2312" w:cs="仿宋_GB2312" w:eastAsia="仿宋_GB2312"/>
                      <w:sz w:val="20"/>
                    </w:rPr>
                    <w:t>6.质量管理中心</w:t>
                  </w:r>
                </w:p>
                <w:p>
                  <w:pPr>
                    <w:pStyle w:val="null3"/>
                    <w:spacing w:before="105" w:after="105"/>
                    <w:ind w:firstLine="400"/>
                    <w:jc w:val="both"/>
                  </w:pPr>
                  <w:r>
                    <w:rPr>
                      <w:rFonts w:ascii="仿宋_GB2312" w:hAnsi="仿宋_GB2312" w:cs="仿宋_GB2312" w:eastAsia="仿宋_GB2312"/>
                      <w:sz w:val="20"/>
                    </w:rPr>
                    <w:t>具备正向质量追溯、反向质量追溯功能；</w:t>
                  </w:r>
                </w:p>
                <w:p>
                  <w:pPr>
                    <w:pStyle w:val="null3"/>
                    <w:spacing w:before="105" w:after="105"/>
                    <w:jc w:val="both"/>
                  </w:pPr>
                  <w:r>
                    <w:rPr>
                      <w:rFonts w:ascii="仿宋_GB2312" w:hAnsi="仿宋_GB2312" w:cs="仿宋_GB2312" w:eastAsia="仿宋_GB2312"/>
                      <w:sz w:val="20"/>
                    </w:rPr>
                    <w:t>7.库房管理中心</w:t>
                  </w:r>
                </w:p>
                <w:p>
                  <w:pPr>
                    <w:pStyle w:val="null3"/>
                    <w:spacing w:before="105" w:after="105"/>
                    <w:ind w:firstLine="400"/>
                    <w:jc w:val="both"/>
                  </w:pPr>
                  <w:r>
                    <w:rPr>
                      <w:rFonts w:ascii="仿宋_GB2312" w:hAnsi="仿宋_GB2312" w:cs="仿宋_GB2312" w:eastAsia="仿宋_GB2312"/>
                      <w:sz w:val="20"/>
                    </w:rPr>
                    <w:t>具备入库业务、出库业务、库存台账、入出库流水功能；</w:t>
                  </w:r>
                </w:p>
                <w:p>
                  <w:pPr>
                    <w:pStyle w:val="null3"/>
                    <w:spacing w:before="105" w:after="105"/>
                    <w:jc w:val="both"/>
                  </w:pPr>
                  <w:r>
                    <w:rPr>
                      <w:rFonts w:ascii="仿宋_GB2312" w:hAnsi="仿宋_GB2312" w:cs="仿宋_GB2312" w:eastAsia="仿宋_GB2312"/>
                      <w:sz w:val="20"/>
                    </w:rPr>
                    <w:t>8.设备管理中心</w:t>
                  </w:r>
                </w:p>
                <w:p>
                  <w:pPr>
                    <w:pStyle w:val="null3"/>
                    <w:spacing w:before="105" w:after="105"/>
                    <w:ind w:firstLine="400"/>
                    <w:jc w:val="both"/>
                  </w:pPr>
                  <w:r>
                    <w:rPr>
                      <w:rFonts w:ascii="仿宋_GB2312" w:hAnsi="仿宋_GB2312" w:cs="仿宋_GB2312" w:eastAsia="仿宋_GB2312"/>
                      <w:sz w:val="20"/>
                    </w:rPr>
                    <w:t>具备设备信息管理、设备故障记录、设备保养记录功能；</w:t>
                  </w:r>
                </w:p>
                <w:p>
                  <w:pPr>
                    <w:pStyle w:val="null3"/>
                    <w:spacing w:before="105" w:after="105"/>
                    <w:jc w:val="both"/>
                  </w:pPr>
                  <w:r>
                    <w:rPr>
                      <w:rFonts w:ascii="仿宋_GB2312" w:hAnsi="仿宋_GB2312" w:cs="仿宋_GB2312" w:eastAsia="仿宋_GB2312"/>
                      <w:sz w:val="20"/>
                    </w:rPr>
                    <w:t>9.信息</w:t>
                  </w:r>
                  <w:r>
                    <w:rPr>
                      <w:rFonts w:ascii="仿宋_GB2312" w:hAnsi="仿宋_GB2312" w:cs="仿宋_GB2312" w:eastAsia="仿宋_GB2312"/>
                      <w:sz w:val="20"/>
                    </w:rPr>
                    <w:t>监测</w:t>
                  </w:r>
                  <w:r>
                    <w:rPr>
                      <w:rFonts w:ascii="仿宋_GB2312" w:hAnsi="仿宋_GB2312" w:cs="仿宋_GB2312" w:eastAsia="仿宋_GB2312"/>
                      <w:sz w:val="20"/>
                    </w:rPr>
                    <w:t>中心</w:t>
                  </w:r>
                </w:p>
                <w:p>
                  <w:pPr>
                    <w:pStyle w:val="null3"/>
                    <w:spacing w:before="105" w:after="105"/>
                    <w:ind w:firstLine="400"/>
                    <w:jc w:val="both"/>
                  </w:pPr>
                  <w:r>
                    <w:rPr>
                      <w:rFonts w:ascii="仿宋_GB2312" w:hAnsi="仿宋_GB2312" w:cs="仿宋_GB2312" w:eastAsia="仿宋_GB2312"/>
                      <w:sz w:val="20"/>
                    </w:rPr>
                    <w:t>具备员工工时查询、生产数据</w:t>
                  </w:r>
                  <w:r>
                    <w:rPr>
                      <w:rFonts w:ascii="仿宋_GB2312" w:hAnsi="仿宋_GB2312" w:cs="仿宋_GB2312" w:eastAsia="仿宋_GB2312"/>
                      <w:sz w:val="20"/>
                    </w:rPr>
                    <w:t>监测</w:t>
                  </w:r>
                  <w:r>
                    <w:rPr>
                      <w:rFonts w:ascii="仿宋_GB2312" w:hAnsi="仿宋_GB2312" w:cs="仿宋_GB2312" w:eastAsia="仿宋_GB2312"/>
                      <w:sz w:val="20"/>
                    </w:rPr>
                    <w:t>功能；</w:t>
                  </w:r>
                </w:p>
                <w:p>
                  <w:pPr>
                    <w:pStyle w:val="null3"/>
                    <w:spacing w:before="105" w:after="105"/>
                    <w:jc w:val="both"/>
                  </w:pPr>
                  <w:r>
                    <w:rPr>
                      <w:rFonts w:ascii="仿宋_GB2312" w:hAnsi="仿宋_GB2312" w:cs="仿宋_GB2312" w:eastAsia="仿宋_GB2312"/>
                      <w:sz w:val="20"/>
                    </w:rPr>
                    <w:t>10.开发运维工具</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1）文件管理工具：支持文件上传、下载、在线预览、文件移动、 分享等功能，文件格式不限于图片、Word、Excel、PPT、PDF、音频、视频等内容，支持按分类管理上传文件资源。</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2）报表配置工具：支持用户自定义配置数据报表，通过报表设计器配置报表界面，绑定数据源、预览输出报表，内置生产计划报表统计案例，报表查询统计数据结果支持导出。</w:t>
                  </w:r>
                </w:p>
                <w:p>
                  <w:pPr>
                    <w:pStyle w:val="null3"/>
                    <w:spacing w:before="105" w:after="105"/>
                    <w:ind w:left="-60"/>
                    <w:jc w:val="both"/>
                  </w:pPr>
                  <w:r>
                    <w:rPr>
                      <w:rFonts w:ascii="仿宋_GB2312" w:hAnsi="仿宋_GB2312" w:cs="仿宋_GB2312" w:eastAsia="仿宋_GB2312"/>
                      <w:sz w:val="21"/>
                    </w:rPr>
                    <w:t>●</w:t>
                  </w:r>
                  <w:r>
                    <w:rPr>
                      <w:rFonts w:ascii="仿宋_GB2312" w:hAnsi="仿宋_GB2312" w:cs="仿宋_GB2312" w:eastAsia="仿宋_GB2312"/>
                      <w:sz w:val="20"/>
                    </w:rPr>
                    <w:t>（</w:t>
                  </w:r>
                  <w:r>
                    <w:rPr>
                      <w:rFonts w:ascii="仿宋_GB2312" w:hAnsi="仿宋_GB2312" w:cs="仿宋_GB2312" w:eastAsia="仿宋_GB2312"/>
                      <w:sz w:val="20"/>
                    </w:rPr>
                    <w:t>3）流程配置工具：支持用户自定义配置工作流程模型，配置流程节点，流程模型支持导入和导出功能，流程模型支持关联业务表单、流程调试、流程部署功能；</w:t>
                  </w:r>
                </w:p>
                <w:p>
                  <w:pPr>
                    <w:pStyle w:val="null3"/>
                    <w:spacing w:before="105" w:after="105"/>
                    <w:ind w:left="-60"/>
                    <w:jc w:val="both"/>
                  </w:pPr>
                  <w:r>
                    <w:rPr>
                      <w:rFonts w:ascii="仿宋_GB2312" w:hAnsi="仿宋_GB2312" w:cs="仿宋_GB2312" w:eastAsia="仿宋_GB2312"/>
                      <w:sz w:val="21"/>
                    </w:rPr>
                    <w:t>▲</w:t>
                  </w:r>
                  <w:r>
                    <w:rPr>
                      <w:rFonts w:ascii="仿宋_GB2312" w:hAnsi="仿宋_GB2312" w:cs="仿宋_GB2312" w:eastAsia="仿宋_GB2312"/>
                      <w:sz w:val="20"/>
                    </w:rPr>
                    <w:t>11.系统需具备自主知识产权，正版软件，全中文操作界面，可提供持续的中文技术支持服务（提供软著）；</w:t>
                  </w:r>
                </w:p>
                <w:p>
                  <w:pPr>
                    <w:pStyle w:val="null3"/>
                    <w:spacing w:before="105" w:after="105"/>
                    <w:ind w:left="-60"/>
                    <w:jc w:val="both"/>
                  </w:pPr>
                  <w:r>
                    <w:rPr>
                      <w:rFonts w:ascii="仿宋_GB2312" w:hAnsi="仿宋_GB2312" w:cs="仿宋_GB2312" w:eastAsia="仿宋_GB2312"/>
                      <w:sz w:val="20"/>
                      <w:b/>
                    </w:rPr>
                    <w:t>七、移动机器人调度管理系统</w:t>
                  </w:r>
                  <w:r>
                    <w:rPr>
                      <w:rFonts w:ascii="仿宋_GB2312" w:hAnsi="仿宋_GB2312" w:cs="仿宋_GB2312" w:eastAsia="仿宋_GB2312"/>
                      <w:sz w:val="20"/>
                      <w:b/>
                    </w:rPr>
                    <w:t>1套</w:t>
                  </w:r>
                </w:p>
                <w:p>
                  <w:pPr>
                    <w:pStyle w:val="null3"/>
                    <w:spacing w:before="105" w:after="105"/>
                    <w:ind w:left="-60" w:firstLine="420"/>
                    <w:jc w:val="both"/>
                  </w:pPr>
                  <w:r>
                    <w:rPr>
                      <w:rFonts w:ascii="仿宋_GB2312" w:hAnsi="仿宋_GB2312" w:cs="仿宋_GB2312" w:eastAsia="仿宋_GB2312"/>
                      <w:sz w:val="21"/>
                    </w:rPr>
                    <w:t>▲</w:t>
                  </w:r>
                  <w:r>
                    <w:rPr>
                      <w:rFonts w:ascii="仿宋_GB2312" w:hAnsi="仿宋_GB2312" w:cs="仿宋_GB2312" w:eastAsia="仿宋_GB2312"/>
                      <w:sz w:val="20"/>
                    </w:rPr>
                    <w:t>系统具备登录、地图显示、地图管理、车辆管理、任务管理、任务模板、任务日志、机器人通讯、机器人控制、机器人调度等功能。（提供软著）；</w:t>
                  </w:r>
                </w:p>
                <w:p>
                  <w:pPr>
                    <w:pStyle w:val="null3"/>
                    <w:spacing w:before="105" w:after="105"/>
                    <w:ind w:left="-60"/>
                    <w:jc w:val="both"/>
                  </w:pPr>
                  <w:r>
                    <w:rPr>
                      <w:rFonts w:ascii="仿宋_GB2312" w:hAnsi="仿宋_GB2312" w:cs="仿宋_GB2312" w:eastAsia="仿宋_GB2312"/>
                      <w:sz w:val="21"/>
                    </w:rPr>
                    <w:t>●</w:t>
                  </w:r>
                  <w:r>
                    <w:rPr>
                      <w:rFonts w:ascii="仿宋_GB2312" w:hAnsi="仿宋_GB2312" w:cs="仿宋_GB2312" w:eastAsia="仿宋_GB2312"/>
                      <w:sz w:val="20"/>
                    </w:rPr>
                    <w:t>（</w:t>
                  </w:r>
                  <w:r>
                    <w:rPr>
                      <w:rFonts w:ascii="仿宋_GB2312" w:hAnsi="仿宋_GB2312" w:cs="仿宋_GB2312" w:eastAsia="仿宋_GB2312"/>
                      <w:sz w:val="20"/>
                    </w:rPr>
                    <w:t>1）AGV机器人实时状态查看功能：</w:t>
                  </w:r>
                </w:p>
                <w:p>
                  <w:pPr>
                    <w:pStyle w:val="null3"/>
                    <w:spacing w:before="105" w:after="105"/>
                    <w:ind w:left="-60"/>
                    <w:jc w:val="both"/>
                  </w:pPr>
                  <w:r>
                    <w:rPr>
                      <w:rFonts w:ascii="仿宋_GB2312" w:hAnsi="仿宋_GB2312" w:cs="仿宋_GB2312" w:eastAsia="仿宋_GB2312"/>
                      <w:sz w:val="20"/>
                    </w:rPr>
                    <w:t>AGV机器人多种状态显示，包含任务中、空闲、急停、故障等状态。实时显示AGV机器人在地图中位置、电量、软件版本号等基本信息；</w:t>
                  </w:r>
                </w:p>
                <w:p>
                  <w:pPr>
                    <w:pStyle w:val="null3"/>
                    <w:spacing w:before="105" w:after="105"/>
                    <w:ind w:left="-60"/>
                    <w:jc w:val="both"/>
                  </w:pPr>
                  <w:r>
                    <w:rPr>
                      <w:rFonts w:ascii="仿宋_GB2312" w:hAnsi="仿宋_GB2312" w:cs="仿宋_GB2312" w:eastAsia="仿宋_GB2312"/>
                      <w:sz w:val="20"/>
                    </w:rPr>
                    <w:t>（</w:t>
                  </w:r>
                  <w:r>
                    <w:rPr>
                      <w:rFonts w:ascii="仿宋_GB2312" w:hAnsi="仿宋_GB2312" w:cs="仿宋_GB2312" w:eastAsia="仿宋_GB2312"/>
                      <w:sz w:val="20"/>
                    </w:rPr>
                    <w:t>2）AGV机器人控制：支持手动指定坐标点，下发任务，AGV机器人自动规划路径前往。支持手动下发前往指定任务点，AGV机器人自动规划路径前往；</w:t>
                  </w:r>
                </w:p>
                <w:p>
                  <w:pPr>
                    <w:pStyle w:val="null3"/>
                    <w:spacing w:before="105" w:after="105"/>
                    <w:ind w:left="-60"/>
                    <w:jc w:val="both"/>
                  </w:pPr>
                  <w:r>
                    <w:rPr>
                      <w:rFonts w:ascii="仿宋_GB2312" w:hAnsi="仿宋_GB2312" w:cs="仿宋_GB2312" w:eastAsia="仿宋_GB2312"/>
                      <w:sz w:val="20"/>
                    </w:rPr>
                    <w:t>（</w:t>
                  </w:r>
                  <w:r>
                    <w:rPr>
                      <w:rFonts w:ascii="仿宋_GB2312" w:hAnsi="仿宋_GB2312" w:cs="仿宋_GB2312" w:eastAsia="仿宋_GB2312"/>
                      <w:sz w:val="20"/>
                    </w:rPr>
                    <w:t>3）查看管理：查看所有地图列表，支持新增、编辑、删除地图。所有地图版本号查看，应用状态查看；</w:t>
                  </w:r>
                </w:p>
                <w:p>
                  <w:pPr>
                    <w:pStyle w:val="null3"/>
                    <w:spacing w:before="105" w:after="105"/>
                    <w:ind w:left="-60"/>
                    <w:jc w:val="both"/>
                  </w:pPr>
                  <w:r>
                    <w:rPr>
                      <w:rFonts w:ascii="仿宋_GB2312" w:hAnsi="仿宋_GB2312" w:cs="仿宋_GB2312" w:eastAsia="仿宋_GB2312"/>
                      <w:sz w:val="20"/>
                    </w:rPr>
                    <w:t>（</w:t>
                  </w:r>
                  <w:r>
                    <w:rPr>
                      <w:rFonts w:ascii="仿宋_GB2312" w:hAnsi="仿宋_GB2312" w:cs="仿宋_GB2312" w:eastAsia="仿宋_GB2312"/>
                      <w:sz w:val="20"/>
                    </w:rPr>
                    <w:t>4）编辑地图：查看地图中所有坐标点信息，对坐标点进行移动距离、行驶方式、行驶速度等基本属性修改。或对坐标点进行任务点、排队点、禁止旋转等特殊属性编辑；</w:t>
                  </w:r>
                </w:p>
                <w:p>
                  <w:pPr>
                    <w:pStyle w:val="null3"/>
                    <w:spacing w:before="105" w:after="105"/>
                    <w:ind w:left="-60"/>
                    <w:jc w:val="both"/>
                  </w:pPr>
                  <w:r>
                    <w:rPr>
                      <w:rFonts w:ascii="仿宋_GB2312" w:hAnsi="仿宋_GB2312" w:cs="仿宋_GB2312" w:eastAsia="仿宋_GB2312"/>
                      <w:sz w:val="20"/>
                    </w:rPr>
                    <w:t>（</w:t>
                  </w:r>
                  <w:r>
                    <w:rPr>
                      <w:rFonts w:ascii="仿宋_GB2312" w:hAnsi="仿宋_GB2312" w:cs="仿宋_GB2312" w:eastAsia="仿宋_GB2312"/>
                      <w:sz w:val="20"/>
                    </w:rPr>
                    <w:t>5）地图发布：将编辑完成地图发布到调度系统，调度系统下发给AGV机器人；</w:t>
                  </w:r>
                </w:p>
                <w:p>
                  <w:pPr>
                    <w:pStyle w:val="null3"/>
                    <w:spacing w:before="105" w:after="105"/>
                    <w:ind w:left="-60"/>
                    <w:jc w:val="both"/>
                  </w:pPr>
                  <w:r>
                    <w:rPr>
                      <w:rFonts w:ascii="仿宋_GB2312" w:hAnsi="仿宋_GB2312" w:cs="仿宋_GB2312" w:eastAsia="仿宋_GB2312"/>
                      <w:sz w:val="20"/>
                    </w:rPr>
                    <w:t>（</w:t>
                  </w:r>
                  <w:r>
                    <w:rPr>
                      <w:rFonts w:ascii="仿宋_GB2312" w:hAnsi="仿宋_GB2312" w:cs="仿宋_GB2312" w:eastAsia="仿宋_GB2312"/>
                      <w:sz w:val="20"/>
                    </w:rPr>
                    <w:t>6）任务管理功能；</w:t>
                  </w:r>
                </w:p>
                <w:p>
                  <w:pPr>
                    <w:pStyle w:val="null3"/>
                    <w:spacing w:before="105" w:after="105"/>
                    <w:ind w:left="-60"/>
                    <w:jc w:val="both"/>
                  </w:pPr>
                  <w:r>
                    <w:rPr>
                      <w:rFonts w:ascii="仿宋_GB2312" w:hAnsi="仿宋_GB2312" w:cs="仿宋_GB2312" w:eastAsia="仿宋_GB2312"/>
                      <w:sz w:val="20"/>
                    </w:rPr>
                    <w:t>（</w:t>
                  </w:r>
                  <w:r>
                    <w:rPr>
                      <w:rFonts w:ascii="仿宋_GB2312" w:hAnsi="仿宋_GB2312" w:cs="仿宋_GB2312" w:eastAsia="仿宋_GB2312"/>
                      <w:sz w:val="20"/>
                    </w:rPr>
                    <w:t>7）车辆管理功能；</w:t>
                  </w:r>
                </w:p>
                <w:p>
                  <w:pPr>
                    <w:pStyle w:val="null3"/>
                    <w:spacing w:before="105" w:after="105"/>
                    <w:ind w:left="-60"/>
                    <w:jc w:val="left"/>
                  </w:pPr>
                  <w:r>
                    <w:rPr>
                      <w:rFonts w:ascii="仿宋_GB2312" w:hAnsi="仿宋_GB2312" w:cs="仿宋_GB2312" w:eastAsia="仿宋_GB2312"/>
                      <w:sz w:val="20"/>
                      <w:b/>
                    </w:rPr>
                    <w:t>八、工业物联网平台</w:t>
                  </w:r>
                  <w:r>
                    <w:rPr>
                      <w:rFonts w:ascii="仿宋_GB2312" w:hAnsi="仿宋_GB2312" w:cs="仿宋_GB2312" w:eastAsia="仿宋_GB2312"/>
                      <w:sz w:val="20"/>
                      <w:b/>
                    </w:rPr>
                    <w:t>1套</w:t>
                  </w:r>
                </w:p>
                <w:p>
                  <w:pPr>
                    <w:pStyle w:val="null3"/>
                    <w:spacing w:before="105" w:after="105"/>
                    <w:jc w:val="left"/>
                  </w:pPr>
                  <w:r>
                    <w:rPr>
                      <w:rFonts w:ascii="仿宋_GB2312" w:hAnsi="仿宋_GB2312" w:cs="仿宋_GB2312" w:eastAsia="仿宋_GB2312"/>
                      <w:sz w:val="20"/>
                    </w:rPr>
                    <w:t>1.应包括但不限于以下功能：</w:t>
                  </w:r>
                </w:p>
                <w:p>
                  <w:pPr>
                    <w:pStyle w:val="null3"/>
                    <w:spacing w:before="105" w:after="105"/>
                    <w:jc w:val="left"/>
                  </w:pPr>
                  <w:r>
                    <w:rPr>
                      <w:rFonts w:ascii="仿宋_GB2312" w:hAnsi="仿宋_GB2312" w:cs="仿宋_GB2312" w:eastAsia="仿宋_GB2312"/>
                      <w:sz w:val="20"/>
                    </w:rPr>
                    <w:t>（</w:t>
                  </w:r>
                  <w:r>
                    <w:rPr>
                      <w:rFonts w:ascii="仿宋_GB2312" w:hAnsi="仿宋_GB2312" w:cs="仿宋_GB2312" w:eastAsia="仿宋_GB2312"/>
                      <w:sz w:val="20"/>
                    </w:rPr>
                    <w:t>1）系统支持多学校、多班级、多小组独立实训；</w:t>
                  </w:r>
                </w:p>
                <w:p>
                  <w:pPr>
                    <w:pStyle w:val="null3"/>
                    <w:spacing w:before="105" w:after="105"/>
                    <w:jc w:val="left"/>
                  </w:pPr>
                  <w:r>
                    <w:rPr>
                      <w:rFonts w:ascii="仿宋_GB2312" w:hAnsi="仿宋_GB2312" w:cs="仿宋_GB2312" w:eastAsia="仿宋_GB2312"/>
                      <w:sz w:val="20"/>
                    </w:rPr>
                    <w:t>（</w:t>
                  </w:r>
                  <w:r>
                    <w:rPr>
                      <w:rFonts w:ascii="仿宋_GB2312" w:hAnsi="仿宋_GB2312" w:cs="仿宋_GB2312" w:eastAsia="仿宋_GB2312"/>
                      <w:sz w:val="20"/>
                    </w:rPr>
                    <w:t>2）具备用户管理、接入注册、系统首页、项目管理、产品管理、设备管理、网关管理、直连设备、数据备份功能；</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0"/>
                    </w:rPr>
                    <w:t>可视化数据大屏：系统提供可视化大屏配置工具，内置柱状图、折线图、饼图、散点图等统计图表组件，支持文本类、图片类、视频类、表格类等多种数据组件，内置丰富的组件案例，支持静态数据、</w:t>
                  </w:r>
                  <w:r>
                    <w:rPr>
                      <w:rFonts w:ascii="仿宋_GB2312" w:hAnsi="仿宋_GB2312" w:cs="仿宋_GB2312" w:eastAsia="仿宋_GB2312"/>
                      <w:sz w:val="20"/>
                    </w:rPr>
                    <w:t>API接口数据、SQL数据、实时数据等多种数据源可配置，支持用户组态化配置可视化数据大屏；</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0"/>
                    </w:rPr>
                    <w:t>任务流程引擎：系统提供任务流程引擎工具，内置监听、控制、</w:t>
                  </w:r>
                  <w:r>
                    <w:rPr>
                      <w:rFonts w:ascii="仿宋_GB2312" w:hAnsi="仿宋_GB2312" w:cs="仿宋_GB2312" w:eastAsia="仿宋_GB2312"/>
                      <w:sz w:val="20"/>
                    </w:rPr>
                    <w:t>API等类型组件用于流程编排，支持预定义流程变量，支持调用流程变量和产品属性点位进行设备任务流程逻辑的组件化编排实现，支持发布流程模型，支持查看发布的流程模型，支持第三方业务系统调用基于已发布定版的流程模型产生流程实例，流程引擎按照流程模型配置执行流程实例并自动记录详细的执行日志；</w:t>
                  </w:r>
                </w:p>
                <w:p>
                  <w:pPr>
                    <w:pStyle w:val="null3"/>
                    <w:spacing w:before="105" w:after="105"/>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0"/>
                    </w:rPr>
                    <w:t>系统需具备自主知识产权，正版软件，全中文操作界面，可提供持续的中文技术支持服务（提供软著）；</w:t>
                  </w:r>
                </w:p>
                <w:p>
                  <w:pPr>
                    <w:pStyle w:val="null3"/>
                    <w:spacing w:before="105" w:after="105"/>
                    <w:jc w:val="left"/>
                  </w:pPr>
                  <w:r>
                    <w:rPr>
                      <w:rFonts w:ascii="仿宋_GB2312" w:hAnsi="仿宋_GB2312" w:cs="仿宋_GB2312" w:eastAsia="仿宋_GB2312"/>
                      <w:sz w:val="20"/>
                    </w:rPr>
                    <w:t>5.系统应为B/S架构，支持大规模并发用户在线使用，同时提供快速、优化的查询处理算法，保证系统的及时响应；</w:t>
                  </w:r>
                </w:p>
                <w:p>
                  <w:pPr>
                    <w:pStyle w:val="null3"/>
                    <w:spacing w:before="105" w:after="105"/>
                    <w:jc w:val="left"/>
                  </w:pPr>
                  <w:r>
                    <w:rPr>
                      <w:rFonts w:ascii="仿宋_GB2312" w:hAnsi="仿宋_GB2312" w:cs="仿宋_GB2312" w:eastAsia="仿宋_GB2312"/>
                      <w:sz w:val="20"/>
                    </w:rPr>
                    <w:t>6.系统应提供完整的软件安装手册、系统操作手册，提供全面的用户指导与培训；</w:t>
                  </w:r>
                </w:p>
                <w:p>
                  <w:pPr>
                    <w:pStyle w:val="null3"/>
                    <w:spacing w:before="105" w:after="105"/>
                    <w:jc w:val="both"/>
                  </w:pPr>
                  <w:r>
                    <w:rPr>
                      <w:rFonts w:ascii="仿宋_GB2312" w:hAnsi="仿宋_GB2312" w:cs="仿宋_GB2312" w:eastAsia="仿宋_GB2312"/>
                      <w:sz w:val="20"/>
                    </w:rPr>
                    <w:t>7.系统应提供标准API接口及接口文档，支持二次开发集成和调用。</w:t>
                  </w:r>
                </w:p>
                <w:p>
                  <w:pPr>
                    <w:pStyle w:val="null3"/>
                    <w:spacing w:before="105" w:after="105"/>
                    <w:ind w:left="-60"/>
                    <w:jc w:val="both"/>
                  </w:pPr>
                  <w:r>
                    <w:rPr>
                      <w:rFonts w:ascii="仿宋_GB2312" w:hAnsi="仿宋_GB2312" w:cs="仿宋_GB2312" w:eastAsia="仿宋_GB2312"/>
                      <w:sz w:val="20"/>
                      <w:b/>
                    </w:rPr>
                    <w:t>九、智能产线设计与虚拟调试软件（教育版）</w:t>
                  </w:r>
                  <w:r>
                    <w:rPr>
                      <w:rFonts w:ascii="仿宋_GB2312" w:hAnsi="仿宋_GB2312" w:cs="仿宋_GB2312" w:eastAsia="仿宋_GB2312"/>
                      <w:sz w:val="20"/>
                      <w:b/>
                    </w:rPr>
                    <w:t>1套</w:t>
                  </w:r>
                </w:p>
                <w:p>
                  <w:pPr>
                    <w:pStyle w:val="null3"/>
                    <w:spacing w:before="105" w:after="105"/>
                    <w:ind w:left="-6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0"/>
                      <w:color w:val="000000"/>
                    </w:rPr>
                    <w:t>正版软件，中文界面，可提供持续的中文技术支持服务，软件可使用所有功能模块，界面无</w:t>
                  </w:r>
                  <w:r>
                    <w:rPr>
                      <w:rFonts w:ascii="仿宋_GB2312" w:hAnsi="仿宋_GB2312" w:cs="仿宋_GB2312" w:eastAsia="仿宋_GB2312"/>
                      <w:sz w:val="20"/>
                      <w:color w:val="000000"/>
                    </w:rPr>
                    <w:t>“试用版”字样</w:t>
                  </w:r>
                  <w:r>
                    <w:rPr>
                      <w:rFonts w:ascii="仿宋_GB2312" w:hAnsi="仿宋_GB2312" w:cs="仿宋_GB2312" w:eastAsia="仿宋_GB2312"/>
                      <w:sz w:val="20"/>
                    </w:rPr>
                    <w:t>（提供软著）；</w:t>
                  </w:r>
                </w:p>
                <w:p>
                  <w:pPr>
                    <w:pStyle w:val="null3"/>
                    <w:spacing w:before="105" w:after="90"/>
                    <w:jc w:val="both"/>
                  </w:pPr>
                  <w:r>
                    <w:rPr>
                      <w:rFonts w:ascii="仿宋_GB2312" w:hAnsi="仿宋_GB2312" w:cs="仿宋_GB2312" w:eastAsia="仿宋_GB2312"/>
                      <w:sz w:val="20"/>
                      <w:color w:val="000000"/>
                    </w:rPr>
                    <w:t>2.支持模型文件轻量化处理，可以根据需求选择普通轻量化和深度轻量化两种不同的方式；</w:t>
                  </w:r>
                </w:p>
                <w:p>
                  <w:pPr>
                    <w:pStyle w:val="null3"/>
                    <w:spacing w:before="105" w:after="90"/>
                    <w:jc w:val="both"/>
                  </w:pPr>
                  <w:r>
                    <w:rPr>
                      <w:rFonts w:ascii="仿宋_GB2312" w:hAnsi="仿宋_GB2312" w:cs="仿宋_GB2312" w:eastAsia="仿宋_GB2312"/>
                      <w:sz w:val="20"/>
                      <w:color w:val="000000"/>
                    </w:rPr>
                    <w:t>3.支持连接真实PLC设备，基于多品牌网关的数据交互技术，可以实现和多种品牌的PLC设备进行信号交互；</w:t>
                  </w:r>
                </w:p>
                <w:p>
                  <w:pPr>
                    <w:pStyle w:val="null3"/>
                    <w:spacing w:before="105" w:after="90"/>
                    <w:jc w:val="both"/>
                  </w:pPr>
                  <w:r>
                    <w:rPr>
                      <w:rFonts w:ascii="仿宋_GB2312" w:hAnsi="仿宋_GB2312" w:cs="仿宋_GB2312" w:eastAsia="仿宋_GB2312"/>
                      <w:sz w:val="21"/>
                    </w:rPr>
                    <w:t>●</w:t>
                  </w:r>
                  <w:r>
                    <w:rPr>
                      <w:rFonts w:ascii="仿宋_GB2312" w:hAnsi="仿宋_GB2312" w:cs="仿宋_GB2312" w:eastAsia="仿宋_GB2312"/>
                      <w:sz w:val="20"/>
                    </w:rPr>
                    <w:t>4.</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Web</w:t>
                  </w:r>
                  <w:r>
                    <w:rPr>
                      <w:rFonts w:ascii="仿宋_GB2312" w:hAnsi="仿宋_GB2312" w:cs="仿宋_GB2312" w:eastAsia="仿宋_GB2312"/>
                      <w:sz w:val="20"/>
                      <w:color w:val="000000"/>
                    </w:rPr>
                    <w:t>监测</w:t>
                  </w:r>
                  <w:r>
                    <w:rPr>
                      <w:rFonts w:ascii="仿宋_GB2312" w:hAnsi="仿宋_GB2312" w:cs="仿宋_GB2312" w:eastAsia="仿宋_GB2312"/>
                      <w:sz w:val="20"/>
                      <w:color w:val="000000"/>
                    </w:rPr>
                    <w:t>功能，将仿真画面输出，在同一局域网下可在</w:t>
                  </w:r>
                  <w:r>
                    <w:rPr>
                      <w:rFonts w:ascii="仿宋_GB2312" w:hAnsi="仿宋_GB2312" w:cs="仿宋_GB2312" w:eastAsia="仿宋_GB2312"/>
                      <w:sz w:val="20"/>
                      <w:color w:val="000000"/>
                    </w:rPr>
                    <w:t>Web端进行查看，也可嵌入Mes等界面进行展示；</w:t>
                  </w:r>
                </w:p>
                <w:p>
                  <w:pPr>
                    <w:pStyle w:val="null3"/>
                    <w:spacing w:before="105" w:after="90"/>
                    <w:jc w:val="both"/>
                  </w:pPr>
                  <w:r>
                    <w:rPr>
                      <w:rFonts w:ascii="仿宋_GB2312" w:hAnsi="仿宋_GB2312" w:cs="仿宋_GB2312" w:eastAsia="仿宋_GB2312"/>
                      <w:sz w:val="20"/>
                      <w:color w:val="000000"/>
                    </w:rPr>
                    <w:t>5.通过仿真机器人可执行代码，模拟机器人在软件环境中的运动状态，并支持循环指令（如For）控制机机器人重复运动；</w:t>
                  </w:r>
                </w:p>
                <w:p>
                  <w:pPr>
                    <w:pStyle w:val="null3"/>
                    <w:spacing w:before="105" w:after="90"/>
                    <w:jc w:val="both"/>
                  </w:pPr>
                  <w:r>
                    <w:rPr>
                      <w:rFonts w:ascii="仿宋_GB2312" w:hAnsi="仿宋_GB2312" w:cs="仿宋_GB2312" w:eastAsia="仿宋_GB2312"/>
                      <w:sz w:val="20"/>
                      <w:color w:val="000000"/>
                    </w:rPr>
                    <w:t>6.软件提供≥10个品牌、≥100个不同型号的工业机器人支持根据生产工艺要求，并与其他自动化设备进行仿真验证，生成机器人程序；</w:t>
                  </w:r>
                </w:p>
                <w:p>
                  <w:pPr>
                    <w:pStyle w:val="null3"/>
                    <w:spacing w:before="105" w:after="90"/>
                    <w:jc w:val="both"/>
                  </w:pPr>
                  <w:r>
                    <w:rPr>
                      <w:rFonts w:ascii="仿宋_GB2312" w:hAnsi="仿宋_GB2312" w:cs="仿宋_GB2312" w:eastAsia="仿宋_GB2312"/>
                      <w:sz w:val="20"/>
                      <w:color w:val="000000"/>
                    </w:rPr>
                    <w:t>7.提供≥50种的智能制造工作单元和设备资源，支持智能产线中各种主流设备的仿真与虚拟调试；</w:t>
                  </w:r>
                </w:p>
                <w:p>
                  <w:pPr>
                    <w:pStyle w:val="null3"/>
                    <w:spacing w:before="105" w:after="90"/>
                    <w:jc w:val="both"/>
                  </w:pPr>
                  <w:r>
                    <w:rPr>
                      <w:rFonts w:ascii="仿宋_GB2312" w:hAnsi="仿宋_GB2312" w:cs="仿宋_GB2312" w:eastAsia="仿宋_GB2312"/>
                      <w:sz w:val="20"/>
                    </w:rPr>
                    <w:t>8.</w:t>
                  </w:r>
                  <w:r>
                    <w:rPr>
                      <w:rFonts w:ascii="仿宋_GB2312" w:hAnsi="仿宋_GB2312" w:cs="仿宋_GB2312" w:eastAsia="仿宋_GB2312"/>
                      <w:sz w:val="20"/>
                      <w:color w:val="000000"/>
                    </w:rPr>
                    <w:t>提供丰富的模型数据接口，支持</w:t>
                  </w:r>
                  <w:r>
                    <w:rPr>
                      <w:rFonts w:ascii="仿宋_GB2312" w:hAnsi="仿宋_GB2312" w:cs="仿宋_GB2312" w:eastAsia="仿宋_GB2312"/>
                      <w:sz w:val="20"/>
                      <w:color w:val="000000"/>
                    </w:rPr>
                    <w:t>STP、STL、OBJ等多种三维模型格式的导入，搭建和实际环境1：1的虚拟环境；</w:t>
                  </w:r>
                </w:p>
                <w:p>
                  <w:pPr>
                    <w:pStyle w:val="null3"/>
                    <w:spacing w:before="105" w:after="90"/>
                    <w:jc w:val="both"/>
                  </w:pPr>
                  <w:r>
                    <w:rPr>
                      <w:rFonts w:ascii="仿宋_GB2312" w:hAnsi="仿宋_GB2312" w:cs="仿宋_GB2312" w:eastAsia="仿宋_GB2312"/>
                      <w:sz w:val="20"/>
                    </w:rPr>
                    <w:t>9.</w:t>
                  </w:r>
                  <w:r>
                    <w:rPr>
                      <w:rFonts w:ascii="仿宋_GB2312" w:hAnsi="仿宋_GB2312" w:cs="仿宋_GB2312" w:eastAsia="仿宋_GB2312"/>
                      <w:sz w:val="20"/>
                      <w:color w:val="000000"/>
                    </w:rPr>
                    <w:t>支持自定义设备运动规则，通过运行脚本实现对零件、机床等设备在虚拟调试场景中的运动模拟；</w:t>
                  </w:r>
                </w:p>
                <w:p>
                  <w:pPr>
                    <w:pStyle w:val="null3"/>
                    <w:spacing w:before="105" w:after="90"/>
                    <w:jc w:val="both"/>
                  </w:pPr>
                  <w:r>
                    <w:rPr>
                      <w:rFonts w:ascii="仿宋_GB2312" w:hAnsi="仿宋_GB2312" w:cs="仿宋_GB2312" w:eastAsia="仿宋_GB2312"/>
                      <w:sz w:val="20"/>
                    </w:rPr>
                    <w:t>10.</w:t>
                  </w:r>
                  <w:r>
                    <w:rPr>
                      <w:rFonts w:ascii="仿宋_GB2312" w:hAnsi="仿宋_GB2312" w:cs="仿宋_GB2312" w:eastAsia="仿宋_GB2312"/>
                      <w:sz w:val="20"/>
                      <w:color w:val="000000"/>
                    </w:rPr>
                    <w:t>轨迹生成基于</w:t>
                  </w:r>
                  <w:r>
                    <w:rPr>
                      <w:rFonts w:ascii="仿宋_GB2312" w:hAnsi="仿宋_GB2312" w:cs="仿宋_GB2312" w:eastAsia="仿宋_GB2312"/>
                      <w:sz w:val="20"/>
                      <w:color w:val="000000"/>
                    </w:rPr>
                    <w:t>CAD数据、可通过模型点、线、面等模型特征快速生成设备运动轨迹；</w:t>
                  </w:r>
                </w:p>
                <w:p>
                  <w:pPr>
                    <w:pStyle w:val="null3"/>
                    <w:spacing w:before="105" w:after="90"/>
                    <w:jc w:val="both"/>
                  </w:pPr>
                  <w:r>
                    <w:rPr>
                      <w:rFonts w:ascii="仿宋_GB2312" w:hAnsi="仿宋_GB2312" w:cs="仿宋_GB2312" w:eastAsia="仿宋_GB2312"/>
                      <w:sz w:val="20"/>
                    </w:rPr>
                    <w:t>11.</w:t>
                  </w:r>
                  <w:r>
                    <w:rPr>
                      <w:rFonts w:ascii="仿宋_GB2312" w:hAnsi="仿宋_GB2312" w:cs="仿宋_GB2312" w:eastAsia="仿宋_GB2312"/>
                      <w:sz w:val="20"/>
                      <w:color w:val="000000"/>
                    </w:rPr>
                    <w:t>具备干涉检测功能；</w:t>
                  </w:r>
                </w:p>
                <w:p>
                  <w:pPr>
                    <w:pStyle w:val="null3"/>
                    <w:spacing w:before="105" w:after="90"/>
                    <w:jc w:val="both"/>
                  </w:pPr>
                  <w:r>
                    <w:rPr>
                      <w:rFonts w:ascii="仿宋_GB2312" w:hAnsi="仿宋_GB2312" w:cs="仿宋_GB2312" w:eastAsia="仿宋_GB2312"/>
                      <w:sz w:val="20"/>
                    </w:rPr>
                    <w:t>12.</w:t>
                  </w:r>
                  <w:r>
                    <w:rPr>
                      <w:rFonts w:ascii="仿宋_GB2312" w:hAnsi="仿宋_GB2312" w:cs="仿宋_GB2312" w:eastAsia="仿宋_GB2312"/>
                      <w:sz w:val="20"/>
                      <w:color w:val="000000"/>
                    </w:rPr>
                    <w:t>仿真与调试支持</w:t>
                  </w:r>
                  <w:r>
                    <w:rPr>
                      <w:rFonts w:ascii="仿宋_GB2312" w:hAnsi="仿宋_GB2312" w:cs="仿宋_GB2312" w:eastAsia="仿宋_GB2312"/>
                      <w:sz w:val="20"/>
                      <w:color w:val="000000"/>
                    </w:rPr>
                    <w:t>VR沉浸式体验。在VR环境中进行漫游，还可查看整条产线的仿真流程；</w:t>
                  </w:r>
                </w:p>
                <w:p>
                  <w:pPr>
                    <w:pStyle w:val="null3"/>
                    <w:spacing w:before="105" w:after="90"/>
                    <w:jc w:val="both"/>
                  </w:pPr>
                  <w:r>
                    <w:rPr>
                      <w:rFonts w:ascii="仿宋_GB2312" w:hAnsi="仿宋_GB2312" w:cs="仿宋_GB2312" w:eastAsia="仿宋_GB2312"/>
                      <w:sz w:val="20"/>
                    </w:rPr>
                    <w:t>13.</w:t>
                  </w:r>
                  <w:r>
                    <w:rPr>
                      <w:rFonts w:ascii="仿宋_GB2312" w:hAnsi="仿宋_GB2312" w:cs="仿宋_GB2312" w:eastAsia="仿宋_GB2312"/>
                      <w:sz w:val="20"/>
                      <w:color w:val="000000"/>
                    </w:rPr>
                    <w:t>支持视向动画功能，允许用户自行设置仿真中的各阶段视角；</w:t>
                  </w:r>
                </w:p>
                <w:p>
                  <w:pPr>
                    <w:pStyle w:val="null3"/>
                    <w:spacing w:before="105" w:after="90"/>
                    <w:jc w:val="both"/>
                  </w:pPr>
                  <w:r>
                    <w:rPr>
                      <w:rFonts w:ascii="仿宋_GB2312" w:hAnsi="仿宋_GB2312" w:cs="仿宋_GB2312" w:eastAsia="仿宋_GB2312"/>
                      <w:sz w:val="20"/>
                      <w:color w:val="000000"/>
                    </w:rPr>
                    <w:t>14.支持快照功能；</w:t>
                  </w:r>
                </w:p>
                <w:p>
                  <w:pPr>
                    <w:pStyle w:val="null3"/>
                    <w:spacing w:before="105" w:after="90"/>
                    <w:jc w:val="both"/>
                  </w:pPr>
                  <w:r>
                    <w:rPr>
                      <w:rFonts w:ascii="仿宋_GB2312" w:hAnsi="仿宋_GB2312" w:cs="仿宋_GB2312" w:eastAsia="仿宋_GB2312"/>
                      <w:sz w:val="20"/>
                      <w:color w:val="000000"/>
                    </w:rPr>
                    <w:t>15.支持将仿真结果输出为MP4、avi等格式的本地视频文件；</w:t>
                  </w:r>
                </w:p>
                <w:p>
                  <w:pPr>
                    <w:pStyle w:val="null3"/>
                    <w:spacing w:before="105" w:after="90"/>
                    <w:jc w:val="both"/>
                  </w:pPr>
                  <w:r>
                    <w:rPr>
                      <w:rFonts w:ascii="仿宋_GB2312" w:hAnsi="仿宋_GB2312" w:cs="仿宋_GB2312" w:eastAsia="仿宋_GB2312"/>
                      <w:sz w:val="20"/>
                      <w:color w:val="000000"/>
                    </w:rPr>
                    <w:t>16.支持PLC编程软件中变量表的批量导入以及数据网关变量表批量导出功能；</w:t>
                  </w:r>
                </w:p>
                <w:p>
                  <w:pPr>
                    <w:pStyle w:val="null3"/>
                    <w:spacing w:before="105" w:after="90"/>
                    <w:jc w:val="both"/>
                  </w:pPr>
                  <w:r>
                    <w:rPr>
                      <w:rFonts w:ascii="仿宋_GB2312" w:hAnsi="仿宋_GB2312" w:cs="仿宋_GB2312" w:eastAsia="仿宋_GB2312"/>
                      <w:sz w:val="20"/>
                    </w:rPr>
                    <w:t>17.</w:t>
                  </w:r>
                  <w:r>
                    <w:rPr>
                      <w:rFonts w:ascii="仿宋_GB2312" w:hAnsi="仿宋_GB2312" w:cs="仿宋_GB2312" w:eastAsia="仿宋_GB2312"/>
                      <w:sz w:val="20"/>
                      <w:color w:val="000000"/>
                    </w:rPr>
                    <w:t>支持在软件中可将虚拟机器人和实际机器人同步仿真，软件支持与实际机器人控制器连接实时读取实际机器人关节姿态，并在软件中模拟机器人运动姿态；</w:t>
                  </w:r>
                </w:p>
                <w:p>
                  <w:pPr>
                    <w:pStyle w:val="null3"/>
                    <w:spacing w:before="105" w:after="90"/>
                    <w:jc w:val="both"/>
                  </w:pPr>
                  <w:r>
                    <w:rPr>
                      <w:rFonts w:ascii="仿宋_GB2312" w:hAnsi="仿宋_GB2312" w:cs="仿宋_GB2312" w:eastAsia="仿宋_GB2312"/>
                      <w:sz w:val="21"/>
                    </w:rPr>
                    <w:t>●</w:t>
                  </w:r>
                  <w:r>
                    <w:rPr>
                      <w:rFonts w:ascii="仿宋_GB2312" w:hAnsi="仿宋_GB2312" w:cs="仿宋_GB2312" w:eastAsia="仿宋_GB2312"/>
                      <w:sz w:val="20"/>
                    </w:rPr>
                    <w:t>18.支持</w:t>
                  </w:r>
                  <w:r>
                    <w:rPr>
                      <w:rFonts w:ascii="仿宋_GB2312" w:hAnsi="仿宋_GB2312" w:cs="仿宋_GB2312" w:eastAsia="仿宋_GB2312"/>
                      <w:sz w:val="20"/>
                      <w:color w:val="000000"/>
                    </w:rPr>
                    <w:t>利用云服务平台，实时把控前端软件考试活动进度；考试结果通过云端智能算法自动进行打分评判；考试全程远程、自动化运行；</w:t>
                  </w:r>
                </w:p>
                <w:p>
                  <w:pPr>
                    <w:pStyle w:val="null3"/>
                    <w:spacing w:before="105" w:after="90"/>
                    <w:jc w:val="both"/>
                  </w:pPr>
                  <w:r>
                    <w:rPr>
                      <w:rFonts w:ascii="仿宋_GB2312" w:hAnsi="仿宋_GB2312" w:cs="仿宋_GB2312" w:eastAsia="仿宋_GB2312"/>
                      <w:sz w:val="20"/>
                    </w:rPr>
                    <w:t>19.</w:t>
                  </w:r>
                  <w:r>
                    <w:rPr>
                      <w:rFonts w:ascii="仿宋_GB2312" w:hAnsi="仿宋_GB2312" w:cs="仿宋_GB2312" w:eastAsia="仿宋_GB2312"/>
                      <w:sz w:val="20"/>
                      <w:color w:val="000000"/>
                    </w:rPr>
                    <w:t>支持智能制造数字孪生功能，利用基于事件且由信号驱动的仿真技术实现了生产系统的虚拟调试，虚拟调试可用在完全虚拟环节中进行，也可是实物控制设备和虚拟工作设备互联实现半实物调试。</w:t>
                  </w:r>
                </w:p>
                <w:p>
                  <w:pPr>
                    <w:pStyle w:val="null3"/>
                    <w:spacing w:before="105" w:after="90"/>
                    <w:jc w:val="both"/>
                  </w:pPr>
                  <w:r>
                    <w:rPr>
                      <w:rFonts w:ascii="仿宋_GB2312" w:hAnsi="仿宋_GB2312" w:cs="仿宋_GB2312" w:eastAsia="仿宋_GB2312"/>
                      <w:sz w:val="21"/>
                    </w:rPr>
                    <w:t>●</w:t>
                  </w:r>
                  <w:r>
                    <w:rPr>
                      <w:rFonts w:ascii="仿宋_GB2312" w:hAnsi="仿宋_GB2312" w:cs="仿宋_GB2312" w:eastAsia="仿宋_GB2312"/>
                      <w:sz w:val="20"/>
                    </w:rPr>
                    <w:t>20.</w:t>
                  </w:r>
                  <w:r>
                    <w:rPr>
                      <w:rFonts w:ascii="仿宋_GB2312" w:hAnsi="仿宋_GB2312" w:cs="仿宋_GB2312" w:eastAsia="仿宋_GB2312"/>
                      <w:sz w:val="20"/>
                      <w:color w:val="000000"/>
                    </w:rPr>
                    <w:t>支持信号调试面板的显示，软件在虚拟仿真过程中，可通过信号调试面板实时观测相关信号的状态；</w:t>
                  </w:r>
                </w:p>
                <w:p>
                  <w:pPr>
                    <w:pStyle w:val="null3"/>
                    <w:spacing w:before="105" w:after="90"/>
                    <w:jc w:val="both"/>
                  </w:pPr>
                  <w:r>
                    <w:rPr>
                      <w:rFonts w:ascii="仿宋_GB2312" w:hAnsi="仿宋_GB2312" w:cs="仿宋_GB2312" w:eastAsia="仿宋_GB2312"/>
                      <w:sz w:val="20"/>
                    </w:rPr>
                    <w:t>21.</w:t>
                  </w:r>
                  <w:r>
                    <w:rPr>
                      <w:rFonts w:ascii="仿宋_GB2312" w:hAnsi="仿宋_GB2312" w:cs="仿宋_GB2312" w:eastAsia="仿宋_GB2312"/>
                      <w:sz w:val="20"/>
                      <w:color w:val="000000"/>
                    </w:rPr>
                    <w:t>提供数据监测功能，可以将机器人关节数据传输至</w:t>
                  </w:r>
                  <w:r>
                    <w:rPr>
                      <w:rFonts w:ascii="仿宋_GB2312" w:hAnsi="仿宋_GB2312" w:cs="仿宋_GB2312" w:eastAsia="仿宋_GB2312"/>
                      <w:sz w:val="20"/>
                      <w:color w:val="000000"/>
                    </w:rPr>
                    <w:t>MES系统；</w:t>
                  </w:r>
                </w:p>
                <w:p>
                  <w:pPr>
                    <w:pStyle w:val="null3"/>
                    <w:spacing w:before="105" w:after="90"/>
                    <w:jc w:val="both"/>
                  </w:pPr>
                  <w:r>
                    <w:rPr>
                      <w:rFonts w:ascii="仿宋_GB2312" w:hAnsi="仿宋_GB2312" w:cs="仿宋_GB2312" w:eastAsia="仿宋_GB2312"/>
                      <w:sz w:val="20"/>
                    </w:rPr>
                    <w:t>22.支持虚拟PLC的调试；</w:t>
                  </w:r>
                </w:p>
                <w:p>
                  <w:pPr>
                    <w:pStyle w:val="null3"/>
                    <w:spacing w:before="105" w:after="90"/>
                    <w:jc w:val="both"/>
                  </w:pPr>
                  <w:r>
                    <w:rPr>
                      <w:rFonts w:ascii="仿宋_GB2312" w:hAnsi="仿宋_GB2312" w:cs="仿宋_GB2312" w:eastAsia="仿宋_GB2312"/>
                      <w:sz w:val="20"/>
                    </w:rPr>
                    <w:t>▲23.支持国产操作系统（提供适配证明材料）；</w:t>
                  </w:r>
                </w:p>
                <w:p>
                  <w:pPr>
                    <w:pStyle w:val="null3"/>
                    <w:spacing w:before="105" w:after="105"/>
                    <w:ind w:left="-60"/>
                    <w:jc w:val="both"/>
                  </w:pPr>
                  <w:r>
                    <w:rPr>
                      <w:rFonts w:ascii="仿宋_GB2312" w:hAnsi="仿宋_GB2312" w:cs="仿宋_GB2312" w:eastAsia="仿宋_GB2312"/>
                      <w:sz w:val="21"/>
                    </w:rPr>
                    <w:t>●</w:t>
                  </w:r>
                  <w:r>
                    <w:rPr>
                      <w:rFonts w:ascii="仿宋_GB2312" w:hAnsi="仿宋_GB2312" w:cs="仿宋_GB2312" w:eastAsia="仿宋_GB2312"/>
                      <w:sz w:val="20"/>
                    </w:rPr>
                    <w:t>24.</w:t>
                  </w:r>
                  <w:r>
                    <w:rPr>
                      <w:rFonts w:ascii="仿宋_GB2312" w:hAnsi="仿宋_GB2312" w:cs="仿宋_GB2312" w:eastAsia="仿宋_GB2312"/>
                      <w:sz w:val="20"/>
                      <w:color w:val="000000"/>
                    </w:rPr>
                    <w:t>提供多种智能制造和智能装配产线的时序仿真、虚拟调试的学习案例；</w:t>
                  </w:r>
                </w:p>
                <w:p>
                  <w:pPr>
                    <w:pStyle w:val="null3"/>
                    <w:spacing w:before="105" w:after="105"/>
                    <w:ind w:left="-60"/>
                    <w:jc w:val="both"/>
                  </w:pPr>
                  <w:r>
                    <w:rPr>
                      <w:rFonts w:ascii="仿宋_GB2312" w:hAnsi="仿宋_GB2312" w:cs="仿宋_GB2312" w:eastAsia="仿宋_GB2312"/>
                      <w:sz w:val="20"/>
                      <w:b/>
                    </w:rPr>
                    <w:t>十、《智能物流仓储与配送管理》课程资源包</w:t>
                  </w:r>
                  <w:r>
                    <w:rPr>
                      <w:rFonts w:ascii="仿宋_GB2312" w:hAnsi="仿宋_GB2312" w:cs="仿宋_GB2312" w:eastAsia="仿宋_GB2312"/>
                      <w:sz w:val="20"/>
                      <w:b/>
                    </w:rPr>
                    <w:t>1套</w:t>
                  </w:r>
                </w:p>
                <w:p>
                  <w:pPr>
                    <w:pStyle w:val="null3"/>
                    <w:spacing w:before="105" w:after="105"/>
                    <w:ind w:left="-60"/>
                    <w:jc w:val="both"/>
                  </w:pPr>
                  <w:r>
                    <w:rPr>
                      <w:rFonts w:ascii="仿宋_GB2312" w:hAnsi="仿宋_GB2312" w:cs="仿宋_GB2312" w:eastAsia="仿宋_GB2312"/>
                      <w:sz w:val="20"/>
                      <w:b/>
                    </w:rPr>
                    <w:t>1.包含教学所需的实训指导手册10本；</w:t>
                  </w:r>
                  <w:r>
                    <w:rPr>
                      <w:rFonts w:ascii="仿宋_GB2312" w:hAnsi="仿宋_GB2312" w:cs="仿宋_GB2312" w:eastAsia="仿宋_GB2312"/>
                      <w:sz w:val="20"/>
                      <w:b/>
                      <w:color w:val="000000"/>
                    </w:rPr>
                    <w:t>（需将手册样本的封面及目录等以扫描件形式放在投标文件里）</w:t>
                  </w:r>
                </w:p>
                <w:p>
                  <w:pPr>
                    <w:pStyle w:val="null3"/>
                    <w:spacing w:before="105" w:after="105"/>
                    <w:ind w:left="-60"/>
                    <w:jc w:val="both"/>
                  </w:pPr>
                  <w:r>
                    <w:rPr>
                      <w:rFonts w:ascii="仿宋_GB2312" w:hAnsi="仿宋_GB2312" w:cs="仿宋_GB2312" w:eastAsia="仿宋_GB2312"/>
                      <w:sz w:val="20"/>
                    </w:rPr>
                    <w:t>（</w:t>
                  </w:r>
                  <w:r>
                    <w:rPr>
                      <w:rFonts w:ascii="仿宋_GB2312" w:hAnsi="仿宋_GB2312" w:cs="仿宋_GB2312" w:eastAsia="仿宋_GB2312"/>
                      <w:sz w:val="20"/>
                    </w:rPr>
                    <w:t>1）实训手册由智能物流及智能制造领域相关院校及行业专家共同编制审核，印刷精美，排版合理；</w:t>
                  </w:r>
                </w:p>
                <w:p>
                  <w:pPr>
                    <w:pStyle w:val="null3"/>
                    <w:spacing w:before="105" w:after="105"/>
                    <w:ind w:left="-60"/>
                    <w:jc w:val="both"/>
                  </w:pPr>
                  <w:r>
                    <w:rPr>
                      <w:rFonts w:ascii="仿宋_GB2312" w:hAnsi="仿宋_GB2312" w:cs="仿宋_GB2312" w:eastAsia="仿宋_GB2312"/>
                      <w:sz w:val="20"/>
                    </w:rPr>
                    <w:t>（</w:t>
                  </w:r>
                  <w:r>
                    <w:rPr>
                      <w:rFonts w:ascii="仿宋_GB2312" w:hAnsi="仿宋_GB2312" w:cs="仿宋_GB2312" w:eastAsia="仿宋_GB2312"/>
                      <w:sz w:val="20"/>
                    </w:rPr>
                    <w:t>2）手册编排结构为核心知识点配合实训案例形式，满足新形态一体化实训手册编写要求，知识点丰富，技能点均配有扩展资源接口；</w:t>
                  </w:r>
                </w:p>
                <w:p>
                  <w:pPr>
                    <w:pStyle w:val="null3"/>
                    <w:spacing w:before="105" w:after="105"/>
                    <w:ind w:left="-60"/>
                    <w:jc w:val="both"/>
                  </w:pPr>
                  <w:r>
                    <w:rPr>
                      <w:rFonts w:ascii="仿宋_GB2312" w:hAnsi="仿宋_GB2312" w:cs="仿宋_GB2312" w:eastAsia="仿宋_GB2312"/>
                      <w:sz w:val="20"/>
                    </w:rPr>
                    <w:t>（</w:t>
                  </w:r>
                  <w:r>
                    <w:rPr>
                      <w:rFonts w:ascii="仿宋_GB2312" w:hAnsi="仿宋_GB2312" w:cs="仿宋_GB2312" w:eastAsia="仿宋_GB2312"/>
                      <w:sz w:val="20"/>
                    </w:rPr>
                    <w:t>3）内容主体结构至少包括：智能自动化立体仓库认知；智能仓储物流系统的基本应用；BTB业务实训；BTC业务实训；库存盘点分析与异常处理等。</w:t>
                  </w:r>
                </w:p>
                <w:p>
                  <w:pPr>
                    <w:pStyle w:val="null3"/>
                    <w:spacing w:before="105" w:after="105"/>
                    <w:ind w:left="-60"/>
                    <w:jc w:val="both"/>
                  </w:pPr>
                  <w:r>
                    <w:rPr>
                      <w:rFonts w:ascii="仿宋_GB2312" w:hAnsi="仿宋_GB2312" w:cs="仿宋_GB2312" w:eastAsia="仿宋_GB2312"/>
                      <w:sz w:val="20"/>
                    </w:rPr>
                    <w:t>2 包含教学所需课程资源1套，如课件、视频等；</w:t>
                  </w:r>
                </w:p>
                <w:p>
                  <w:pPr>
                    <w:pStyle w:val="null3"/>
                    <w:spacing w:before="105" w:after="105"/>
                    <w:ind w:left="-60"/>
                    <w:jc w:val="both"/>
                  </w:pPr>
                  <w:r>
                    <w:rPr>
                      <w:rFonts w:ascii="仿宋_GB2312" w:hAnsi="仿宋_GB2312" w:cs="仿宋_GB2312" w:eastAsia="仿宋_GB2312"/>
                      <w:sz w:val="20"/>
                    </w:rPr>
                    <w:t>（</w:t>
                  </w:r>
                  <w:r>
                    <w:rPr>
                      <w:rFonts w:ascii="仿宋_GB2312" w:hAnsi="仿宋_GB2312" w:cs="仿宋_GB2312" w:eastAsia="仿宋_GB2312"/>
                      <w:sz w:val="20"/>
                    </w:rPr>
                    <w:t>1）课程资源以知识点和技能点为依据进行打散重构，可以根据实际使用需求进行重构组织；</w:t>
                  </w:r>
                </w:p>
                <w:p>
                  <w:pPr>
                    <w:pStyle w:val="null3"/>
                    <w:spacing w:before="105" w:after="105"/>
                    <w:ind w:left="-60"/>
                    <w:jc w:val="both"/>
                  </w:pPr>
                  <w:r>
                    <w:rPr>
                      <w:rFonts w:ascii="仿宋_GB2312" w:hAnsi="仿宋_GB2312" w:cs="仿宋_GB2312" w:eastAsia="仿宋_GB2312"/>
                      <w:sz w:val="20"/>
                    </w:rPr>
                    <w:t>（</w:t>
                  </w:r>
                  <w:r>
                    <w:rPr>
                      <w:rFonts w:ascii="仿宋_GB2312" w:hAnsi="仿宋_GB2312" w:cs="仿宋_GB2312" w:eastAsia="仿宋_GB2312"/>
                      <w:sz w:val="20"/>
                    </w:rPr>
                    <w:t>2）课程资源包含多种形式，至少包括PPT、实拍操作视频；</w:t>
                  </w:r>
                </w:p>
                <w:p>
                  <w:pPr>
                    <w:pStyle w:val="null3"/>
                    <w:spacing w:before="105" w:after="105"/>
                    <w:ind w:left="-60"/>
                    <w:jc w:val="both"/>
                  </w:pPr>
                  <w:r>
                    <w:rPr>
                      <w:rFonts w:ascii="仿宋_GB2312" w:hAnsi="仿宋_GB2312" w:cs="仿宋_GB2312" w:eastAsia="仿宋_GB2312"/>
                      <w:sz w:val="20"/>
                    </w:rPr>
                    <w:t>（</w:t>
                  </w:r>
                  <w:r>
                    <w:rPr>
                      <w:rFonts w:ascii="仿宋_GB2312" w:hAnsi="仿宋_GB2312" w:cs="仿宋_GB2312" w:eastAsia="仿宋_GB2312"/>
                      <w:sz w:val="20"/>
                    </w:rPr>
                    <w:t>3）PPT提供源文件，可编辑，采用最新版本软件制作，设计风格统一，内容充实，可作为素材库满足教学课程使用，数量不少于30个；</w:t>
                  </w:r>
                </w:p>
                <w:p>
                  <w:pPr>
                    <w:pStyle w:val="null3"/>
                    <w:spacing w:before="105" w:after="105"/>
                    <w:ind w:left="-60"/>
                    <w:jc w:val="both"/>
                  </w:pPr>
                  <w:r>
                    <w:rPr>
                      <w:rFonts w:ascii="仿宋_GB2312" w:hAnsi="仿宋_GB2312" w:cs="仿宋_GB2312" w:eastAsia="仿宋_GB2312"/>
                      <w:sz w:val="20"/>
                    </w:rPr>
                    <w:t>（</w:t>
                  </w:r>
                  <w:r>
                    <w:rPr>
                      <w:rFonts w:ascii="仿宋_GB2312" w:hAnsi="仿宋_GB2312" w:cs="仿宋_GB2312" w:eastAsia="仿宋_GB2312"/>
                      <w:sz w:val="20"/>
                    </w:rPr>
                    <w:t>4）视频可通过统一资源平台软件进行播放，画面稳定清晰，关键信息配有字幕和解说，数量不少于15个；</w:t>
                  </w:r>
                </w:p>
                <w:p>
                  <w:pPr>
                    <w:pStyle w:val="null3"/>
                    <w:spacing w:before="105" w:after="105"/>
                    <w:ind w:left="-60"/>
                    <w:jc w:val="both"/>
                  </w:pPr>
                  <w:r>
                    <w:rPr>
                      <w:rFonts w:ascii="仿宋_GB2312" w:hAnsi="仿宋_GB2312" w:cs="仿宋_GB2312" w:eastAsia="仿宋_GB2312"/>
                      <w:sz w:val="20"/>
                      <w:b/>
                    </w:rPr>
                    <w:t>十一、《智能物流技术》课程资源包</w:t>
                  </w:r>
                  <w:r>
                    <w:rPr>
                      <w:rFonts w:ascii="仿宋_GB2312" w:hAnsi="仿宋_GB2312" w:cs="仿宋_GB2312" w:eastAsia="仿宋_GB2312"/>
                      <w:sz w:val="20"/>
                      <w:b/>
                    </w:rPr>
                    <w:t>1套</w:t>
                  </w:r>
                </w:p>
                <w:p>
                  <w:pPr>
                    <w:pStyle w:val="null3"/>
                    <w:spacing w:before="105" w:after="105"/>
                    <w:ind w:left="-60"/>
                    <w:jc w:val="both"/>
                  </w:pPr>
                  <w:r>
                    <w:rPr>
                      <w:rFonts w:ascii="仿宋_GB2312" w:hAnsi="仿宋_GB2312" w:cs="仿宋_GB2312" w:eastAsia="仿宋_GB2312"/>
                      <w:sz w:val="20"/>
                      <w:b/>
                    </w:rPr>
                    <w:t>1.包含教学所需的实训指导手册10本；（</w:t>
                  </w:r>
                  <w:r>
                    <w:rPr>
                      <w:rFonts w:ascii="仿宋_GB2312" w:hAnsi="仿宋_GB2312" w:cs="仿宋_GB2312" w:eastAsia="仿宋_GB2312"/>
                      <w:sz w:val="20"/>
                      <w:b/>
                      <w:color w:val="000000"/>
                    </w:rPr>
                    <w:t>需将手册样本的封面及目录等以扫描件形式放在投标文件里</w:t>
                  </w:r>
                  <w:r>
                    <w:rPr>
                      <w:rFonts w:ascii="仿宋_GB2312" w:hAnsi="仿宋_GB2312" w:cs="仿宋_GB2312" w:eastAsia="仿宋_GB2312"/>
                      <w:sz w:val="20"/>
                      <w:b/>
                    </w:rPr>
                    <w:t>）</w:t>
                  </w:r>
                </w:p>
                <w:p>
                  <w:pPr>
                    <w:pStyle w:val="null3"/>
                    <w:spacing w:before="105" w:after="105"/>
                    <w:ind w:left="-60"/>
                    <w:jc w:val="both"/>
                  </w:pPr>
                  <w:r>
                    <w:rPr>
                      <w:rFonts w:ascii="仿宋_GB2312" w:hAnsi="仿宋_GB2312" w:cs="仿宋_GB2312" w:eastAsia="仿宋_GB2312"/>
                      <w:sz w:val="20"/>
                    </w:rPr>
                    <w:t>（</w:t>
                  </w:r>
                  <w:r>
                    <w:rPr>
                      <w:rFonts w:ascii="仿宋_GB2312" w:hAnsi="仿宋_GB2312" w:cs="仿宋_GB2312" w:eastAsia="仿宋_GB2312"/>
                      <w:sz w:val="20"/>
                    </w:rPr>
                    <w:t>1）实训手册由智能物流及智能制造领域相关院校及行业专家共同编制审核，印刷精美，排版合理；</w:t>
                  </w:r>
                </w:p>
                <w:p>
                  <w:pPr>
                    <w:pStyle w:val="null3"/>
                    <w:spacing w:before="105" w:after="105"/>
                    <w:ind w:left="-60"/>
                    <w:jc w:val="both"/>
                  </w:pPr>
                  <w:r>
                    <w:rPr>
                      <w:rFonts w:ascii="仿宋_GB2312" w:hAnsi="仿宋_GB2312" w:cs="仿宋_GB2312" w:eastAsia="仿宋_GB2312"/>
                      <w:sz w:val="20"/>
                    </w:rPr>
                    <w:t>（</w:t>
                  </w:r>
                  <w:r>
                    <w:rPr>
                      <w:rFonts w:ascii="仿宋_GB2312" w:hAnsi="仿宋_GB2312" w:cs="仿宋_GB2312" w:eastAsia="仿宋_GB2312"/>
                      <w:sz w:val="20"/>
                    </w:rPr>
                    <w:t>2）手册编排结构为核心知识点配合实训案例形式，满足新形态一体化实训手册编写要求，知识点丰富，技能点均配有扩展资源接口；</w:t>
                  </w:r>
                </w:p>
                <w:p>
                  <w:pPr>
                    <w:pStyle w:val="null3"/>
                    <w:spacing w:before="105" w:after="105"/>
                    <w:ind w:left="-60"/>
                    <w:jc w:val="both"/>
                  </w:pPr>
                  <w:r>
                    <w:rPr>
                      <w:rFonts w:ascii="仿宋_GB2312" w:hAnsi="仿宋_GB2312" w:cs="仿宋_GB2312" w:eastAsia="仿宋_GB2312"/>
                      <w:sz w:val="20"/>
                    </w:rPr>
                    <w:t>（</w:t>
                  </w:r>
                  <w:r>
                    <w:rPr>
                      <w:rFonts w:ascii="仿宋_GB2312" w:hAnsi="仿宋_GB2312" w:cs="仿宋_GB2312" w:eastAsia="仿宋_GB2312"/>
                      <w:sz w:val="20"/>
                    </w:rPr>
                    <w:t>3）内容主体结构至少包括：智能物流系统概述；智能物流系统搭建；智能物流系统的检测与运行；智能物流系统的点检、排故与维护。</w:t>
                  </w:r>
                </w:p>
                <w:p>
                  <w:pPr>
                    <w:pStyle w:val="null3"/>
                    <w:spacing w:before="105" w:after="105"/>
                    <w:ind w:left="-60"/>
                    <w:jc w:val="both"/>
                  </w:pPr>
                  <w:r>
                    <w:rPr>
                      <w:rFonts w:ascii="仿宋_GB2312" w:hAnsi="仿宋_GB2312" w:cs="仿宋_GB2312" w:eastAsia="仿宋_GB2312"/>
                      <w:sz w:val="20"/>
                    </w:rPr>
                    <w:t>2 包含教学所需课程资源1套，如课件、视频等；</w:t>
                  </w:r>
                </w:p>
                <w:p>
                  <w:pPr>
                    <w:pStyle w:val="null3"/>
                    <w:spacing w:before="105" w:after="105"/>
                    <w:ind w:left="-60"/>
                    <w:jc w:val="both"/>
                  </w:pPr>
                  <w:r>
                    <w:rPr>
                      <w:rFonts w:ascii="仿宋_GB2312" w:hAnsi="仿宋_GB2312" w:cs="仿宋_GB2312" w:eastAsia="仿宋_GB2312"/>
                      <w:sz w:val="20"/>
                    </w:rPr>
                    <w:t>（</w:t>
                  </w:r>
                  <w:r>
                    <w:rPr>
                      <w:rFonts w:ascii="仿宋_GB2312" w:hAnsi="仿宋_GB2312" w:cs="仿宋_GB2312" w:eastAsia="仿宋_GB2312"/>
                      <w:sz w:val="20"/>
                    </w:rPr>
                    <w:t>1）课程资源以知识点和技能点为依据进行打散重构，可以根据实际使用需求进行重构组织；</w:t>
                  </w:r>
                </w:p>
                <w:p>
                  <w:pPr>
                    <w:pStyle w:val="null3"/>
                    <w:spacing w:before="105" w:after="105"/>
                    <w:ind w:left="-60"/>
                    <w:jc w:val="both"/>
                  </w:pPr>
                  <w:r>
                    <w:rPr>
                      <w:rFonts w:ascii="仿宋_GB2312" w:hAnsi="仿宋_GB2312" w:cs="仿宋_GB2312" w:eastAsia="仿宋_GB2312"/>
                      <w:sz w:val="20"/>
                    </w:rPr>
                    <w:t>（</w:t>
                  </w:r>
                  <w:r>
                    <w:rPr>
                      <w:rFonts w:ascii="仿宋_GB2312" w:hAnsi="仿宋_GB2312" w:cs="仿宋_GB2312" w:eastAsia="仿宋_GB2312"/>
                      <w:sz w:val="20"/>
                    </w:rPr>
                    <w:t>2）课程资源包含多种形式，至少包括PPT、实拍操作视频。</w:t>
                  </w:r>
                </w:p>
                <w:p>
                  <w:pPr>
                    <w:pStyle w:val="null3"/>
                    <w:spacing w:before="105" w:after="105"/>
                    <w:ind w:left="-60"/>
                    <w:jc w:val="both"/>
                  </w:pPr>
                  <w:r>
                    <w:rPr>
                      <w:rFonts w:ascii="仿宋_GB2312" w:hAnsi="仿宋_GB2312" w:cs="仿宋_GB2312" w:eastAsia="仿宋_GB2312"/>
                      <w:sz w:val="20"/>
                    </w:rPr>
                    <w:t>（</w:t>
                  </w:r>
                  <w:r>
                    <w:rPr>
                      <w:rFonts w:ascii="仿宋_GB2312" w:hAnsi="仿宋_GB2312" w:cs="仿宋_GB2312" w:eastAsia="仿宋_GB2312"/>
                      <w:sz w:val="20"/>
                    </w:rPr>
                    <w:t>3）PPT提供源文件可编辑数量不少于30个；</w:t>
                  </w:r>
                </w:p>
                <w:p>
                  <w:pPr>
                    <w:pStyle w:val="null3"/>
                    <w:spacing w:before="105" w:after="105"/>
                    <w:ind w:left="-60"/>
                    <w:jc w:val="both"/>
                  </w:pPr>
                  <w:r>
                    <w:rPr>
                      <w:rFonts w:ascii="仿宋_GB2312" w:hAnsi="仿宋_GB2312" w:cs="仿宋_GB2312" w:eastAsia="仿宋_GB2312"/>
                      <w:sz w:val="20"/>
                    </w:rPr>
                    <w:t>（</w:t>
                  </w:r>
                  <w:r>
                    <w:rPr>
                      <w:rFonts w:ascii="仿宋_GB2312" w:hAnsi="仿宋_GB2312" w:cs="仿宋_GB2312" w:eastAsia="仿宋_GB2312"/>
                      <w:sz w:val="20"/>
                    </w:rPr>
                    <w:t>4）视频可通过统一资源平台软件进行播放，画面稳定清晰，关键信息配有字幕和解说数量不少于15个；</w:t>
                  </w:r>
                </w:p>
                <w:p>
                  <w:pPr>
                    <w:pStyle w:val="null3"/>
                    <w:spacing w:before="105" w:after="105"/>
                    <w:ind w:left="-60"/>
                    <w:jc w:val="both"/>
                  </w:pPr>
                  <w:r>
                    <w:rPr>
                      <w:rFonts w:ascii="仿宋_GB2312" w:hAnsi="仿宋_GB2312" w:cs="仿宋_GB2312" w:eastAsia="仿宋_GB2312"/>
                      <w:sz w:val="20"/>
                      <w:b/>
                    </w:rPr>
                    <w:t>十二、《</w:t>
                  </w:r>
                  <w:r>
                    <w:rPr>
                      <w:rFonts w:ascii="仿宋_GB2312" w:hAnsi="仿宋_GB2312" w:cs="仿宋_GB2312" w:eastAsia="仿宋_GB2312"/>
                      <w:sz w:val="20"/>
                      <w:b/>
                    </w:rPr>
                    <w:t>Smart生产物流规划与运营实务》资源包 1套</w:t>
                  </w:r>
                </w:p>
                <w:p>
                  <w:pPr>
                    <w:pStyle w:val="null3"/>
                    <w:spacing w:before="105" w:after="105"/>
                    <w:ind w:left="-60"/>
                    <w:jc w:val="both"/>
                  </w:pPr>
                  <w:r>
                    <w:rPr>
                      <w:rFonts w:ascii="仿宋_GB2312" w:hAnsi="仿宋_GB2312" w:cs="仿宋_GB2312" w:eastAsia="仿宋_GB2312"/>
                      <w:sz w:val="20"/>
                      <w:b/>
                    </w:rPr>
                    <w:t>1.包含教学所需的实训指导手册10本；（</w:t>
                  </w:r>
                  <w:r>
                    <w:rPr>
                      <w:rFonts w:ascii="仿宋_GB2312" w:hAnsi="仿宋_GB2312" w:cs="仿宋_GB2312" w:eastAsia="仿宋_GB2312"/>
                      <w:sz w:val="20"/>
                      <w:b/>
                      <w:color w:val="000000"/>
                    </w:rPr>
                    <w:t>需将手册样本的封面及目录等以扫描件形式放在投标文件里</w:t>
                  </w:r>
                  <w:r>
                    <w:rPr>
                      <w:rFonts w:ascii="仿宋_GB2312" w:hAnsi="仿宋_GB2312" w:cs="仿宋_GB2312" w:eastAsia="仿宋_GB2312"/>
                      <w:sz w:val="20"/>
                      <w:b/>
                    </w:rPr>
                    <w:t>）</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1）实训指导手册内容紧贴智能生产物流技术应用场景，包括但不限于以下内容：（生产物流、采购与物流成本、生产计划、包装器具、供应商管理、入厂物流实训、厂内物流实训、线边物流实训、物流项目规划、项目实施与部署、精益及项目管理）；</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2）手册编排结构为核心知识点配合实训案例形式，满足新形态一体化实训手册编写要求，知识点丰富，技能点设置合理，手册配套有不少于20个教学视频（视频包含软件、硬件配套操作内容)，以二维码形式内嵌于手册内容，可直接扫码观看学习；</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3）实训指导手册可支持用户根据实际教学安排，至少满足48课时教学；</w:t>
                  </w:r>
                </w:p>
                <w:p>
                  <w:pPr>
                    <w:pStyle w:val="null3"/>
                    <w:spacing w:before="105" w:after="105"/>
                    <w:jc w:val="both"/>
                  </w:pPr>
                  <w:r>
                    <w:rPr>
                      <w:rFonts w:ascii="仿宋_GB2312" w:hAnsi="仿宋_GB2312" w:cs="仿宋_GB2312" w:eastAsia="仿宋_GB2312"/>
                      <w:sz w:val="24"/>
                      <w:b/>
                    </w:rPr>
                    <w:t>提供</w:t>
                  </w:r>
                  <w:r>
                    <w:rPr>
                      <w:rFonts w:ascii="仿宋_GB2312" w:hAnsi="仿宋_GB2312" w:cs="仿宋_GB2312" w:eastAsia="仿宋_GB2312"/>
                      <w:sz w:val="24"/>
                      <w:b/>
                    </w:rPr>
                    <w:t>PPT或PDF源文件，采用最新版本软件制作，设计风格统一，内容充实，可作为素材库满足教学课程使用，数量不少于5个。</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陕西铁路工程职业技术学院指定地点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甲乙双方合同签订后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最终验收合格后，乙方持《终验合格单》原件并向甲方提供全额增值税专用发票</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1、项目验收分初验和终验: 初验：产品交付后，由使用单位根据合同对产品的名称、品牌、规格、型号等进行检查。终验：产品安装、调试完毕，正常使用10个日历日后，由采购人进行终验（最终验收）。 2、验收不合格的中标单位，必须在接到通知后7个日历日内确保产品通过验收。如接到通知后7个日历日内验收仍不合格，采购人可提出索赔或取消其供货合同。 3、验收依据：（1）合同文本及合同补充文件（条款）；（2）产品的合法来源渠道证明文件、响应功能证明材料；（3）招标文件；（4）中标人的投标文件；（5）产品清单；（6）生产厂家的企业资质、产品的执行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一、其他要求 1、投标总价包括：产品的供应费及所发生的运输费、杂费（含保险）、商检费、搬运费、安装调试费、培训费等，包括从产品供应地点到交货地点所包含的一切费用。合同总价不可变更，不受市场价变化的影响，不受实际数量变化的影响。 2、质量保证：产品质量必须符合国家有关规范和相关政策。3、售后服务： 中标人需派专业技术人员向采购人提供全面的培训，确保用户能够对本次采购的系统、设备有足够的了解，包括但不限于其基本结构、性能、日常使用操作、常见故障的排除、紧急情况的处理,培训方式不限于文本、视频等。 二、报价异常低价处理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三、落实政府采购政策《国务院办公厅关于在政府采购中实施本国产品标准及相关政策的通知国办发〔2025〕34号》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2、具有良好的商业信誉和健全的财务会计制度（提供2024年度或2025年度财务审计报告或开标前12个月内银行出具的资信证明或财政部门认可的政府采购专业担保机构出具的投标担保函）； 3、具有履行合同所必需的设备和专业技术能力的声明； 4、具有依法缴纳税收和社会保障资金的良好记录（提供开标前 12 个月内任一月份的社保和缴纳税收的证明，依法不需要缴纳社会保障资金、免税或无须缴纳税款的供应商，应提供相关证明文件)； 5、参加政府采购活动前 3 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法定代表人直接参加的，须出示身份证；法定代表人授权他人参加的，须提供法定代表人授权委托书及被授权人身份证。</w:t>
            </w:r>
          </w:p>
        </w:tc>
        <w:tc>
          <w:tcPr>
            <w:tcW w:type="dxa" w:w="1661"/>
          </w:tcPr>
          <w:p>
            <w:pPr>
              <w:pStyle w:val="null3"/>
            </w:pPr>
            <w:r>
              <w:rPr>
                <w:rFonts w:ascii="仿宋_GB2312" w:hAnsi="仿宋_GB2312" w:cs="仿宋_GB2312" w:eastAsia="仿宋_GB2312"/>
              </w:rPr>
              <w:t>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本项目不接受联合体投标，不得分包、转包。</w:t>
            </w:r>
          </w:p>
        </w:tc>
        <w:tc>
          <w:tcPr>
            <w:tcW w:type="dxa" w:w="1661"/>
          </w:tcPr>
          <w:p>
            <w:pPr>
              <w:pStyle w:val="null3"/>
            </w:pPr>
            <w:r>
              <w:rPr>
                <w:rFonts w:ascii="仿宋_GB2312" w:hAnsi="仿宋_GB2312" w:cs="仿宋_GB2312" w:eastAsia="仿宋_GB2312"/>
              </w:rPr>
              <w:t>非联合体投标.docx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交货时间符合招标文件要求。</w:t>
            </w:r>
          </w:p>
        </w:tc>
        <w:tc>
          <w:tcPr>
            <w:tcW w:type="dxa" w:w="1661"/>
          </w:tcPr>
          <w:p>
            <w:pPr>
              <w:pStyle w:val="null3"/>
            </w:pPr>
            <w:r>
              <w:rPr>
                <w:rFonts w:ascii="仿宋_GB2312" w:hAnsi="仿宋_GB2312" w:cs="仿宋_GB2312" w:eastAsia="仿宋_GB2312"/>
              </w:rPr>
              <w:t>开标一览表 开标一览表及分项报价表.docx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质保期符合招标文件要求。</w:t>
            </w:r>
          </w:p>
        </w:tc>
        <w:tc>
          <w:tcPr>
            <w:tcW w:type="dxa" w:w="1661"/>
          </w:tcPr>
          <w:p>
            <w:pPr>
              <w:pStyle w:val="null3"/>
            </w:pPr>
            <w:r>
              <w:rPr>
                <w:rFonts w:ascii="仿宋_GB2312" w:hAnsi="仿宋_GB2312" w:cs="仿宋_GB2312" w:eastAsia="仿宋_GB2312"/>
              </w:rPr>
              <w:t>开标一览表 开标一览表及分项报价表.docx 商务偏离表.docx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付款方式符合招标文件要求。</w:t>
            </w:r>
          </w:p>
        </w:tc>
        <w:tc>
          <w:tcPr>
            <w:tcW w:type="dxa" w:w="1661"/>
          </w:tcPr>
          <w:p>
            <w:pPr>
              <w:pStyle w:val="null3"/>
            </w:pPr>
            <w:r>
              <w:rPr>
                <w:rFonts w:ascii="仿宋_GB2312" w:hAnsi="仿宋_GB2312" w:cs="仿宋_GB2312" w:eastAsia="仿宋_GB2312"/>
              </w:rPr>
              <w:t>开标一览表 开标一览表及分项报价表.docx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投标保证金符合招标文件要求。</w:t>
            </w:r>
          </w:p>
        </w:tc>
        <w:tc>
          <w:tcPr>
            <w:tcW w:type="dxa" w:w="1661"/>
          </w:tcPr>
          <w:p>
            <w:pPr>
              <w:pStyle w:val="null3"/>
            </w:pPr>
            <w:r>
              <w:rPr>
                <w:rFonts w:ascii="仿宋_GB2312" w:hAnsi="仿宋_GB2312" w:cs="仿宋_GB2312" w:eastAsia="仿宋_GB2312"/>
              </w:rPr>
              <w:t>保证金交纳凭证.docx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投标报价未超过最高限价。</w:t>
            </w:r>
          </w:p>
        </w:tc>
        <w:tc>
          <w:tcPr>
            <w:tcW w:type="dxa" w:w="1661"/>
          </w:tcPr>
          <w:p>
            <w:pPr>
              <w:pStyle w:val="null3"/>
            </w:pPr>
            <w:r>
              <w:rPr>
                <w:rFonts w:ascii="仿宋_GB2312" w:hAnsi="仿宋_GB2312" w:cs="仿宋_GB2312" w:eastAsia="仿宋_GB2312"/>
              </w:rPr>
              <w:t>开标一览表 开标一览表及分项报价表.docx 标的清单</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核心产品</w:t>
            </w:r>
          </w:p>
        </w:tc>
        <w:tc>
          <w:tcPr>
            <w:tcW w:type="dxa" w:w="3322"/>
          </w:tcPr>
          <w:p>
            <w:pPr>
              <w:pStyle w:val="null3"/>
            </w:pPr>
            <w:r>
              <w:rPr>
                <w:rFonts w:ascii="仿宋_GB2312" w:hAnsi="仿宋_GB2312" w:cs="仿宋_GB2312" w:eastAsia="仿宋_GB2312"/>
              </w:rPr>
              <w:t>核心产品品牌应满足3个品牌，不满足视为有效投标人不足3家。</w:t>
            </w:r>
          </w:p>
        </w:tc>
        <w:tc>
          <w:tcPr>
            <w:tcW w:type="dxa" w:w="1661"/>
          </w:tcPr>
          <w:p>
            <w:pPr>
              <w:pStyle w:val="null3"/>
            </w:pPr>
            <w:r>
              <w:rPr>
                <w:rFonts w:ascii="仿宋_GB2312" w:hAnsi="仿宋_GB2312" w:cs="仿宋_GB2312" w:eastAsia="仿宋_GB2312"/>
              </w:rPr>
              <w:t>规格、技术参数偏离表.docx 开标一览表及分项报价表.docx 货物简要说明一览表.docx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投标内容不得出现缺漏项或数量与要求不符、技术参数严重偏离影响招标人使用。</w:t>
            </w:r>
          </w:p>
        </w:tc>
        <w:tc>
          <w:tcPr>
            <w:tcW w:type="dxa" w:w="1661"/>
          </w:tcPr>
          <w:p>
            <w:pPr>
              <w:pStyle w:val="null3"/>
            </w:pPr>
            <w:r>
              <w:rPr>
                <w:rFonts w:ascii="仿宋_GB2312" w:hAnsi="仿宋_GB2312" w:cs="仿宋_GB2312" w:eastAsia="仿宋_GB2312"/>
              </w:rPr>
              <w:t>规格、技术参数偏离表.docx 投标函 投标文件封面 货物简要说明一览表.docx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w:t>
            </w:r>
          </w:p>
        </w:tc>
        <w:tc>
          <w:tcPr>
            <w:tcW w:type="dxa" w:w="2492"/>
          </w:tcPr>
          <w:p>
            <w:pPr>
              <w:pStyle w:val="null3"/>
            </w:pPr>
            <w:r>
              <w:rPr>
                <w:rFonts w:ascii="仿宋_GB2312" w:hAnsi="仿宋_GB2312" w:cs="仿宋_GB2312" w:eastAsia="仿宋_GB2312"/>
              </w:rPr>
              <w:t>技术方案中各项设备的技术参数响应清晰明确，符合使用要求，技术指标和性能完全响应招标文件要求，满足使用需求，计23分。结合规格、技术参数偏离表的响应证明材料，按招标文件内配置最低要求，带“▲”号指标项每出现1项负偏离扣1.5分，非“▲”号指标项每出现1项负偏离，扣0.5分，扣完本项分值为止。供应商须按招标文件要求提供带“▲”号指标项的证明材料（根据“▲”号参数备注提供相应证明材料，“▲”号参数无备注的提供不限于产品彩页或检测报告或带网址链接的官网截图或加盖厂家公章的技术参数说明），否则自行承担未提供证明材料导致技术参数被视为负偏离的风险。</w:t>
            </w:r>
          </w:p>
        </w:tc>
        <w:tc>
          <w:tcPr>
            <w:tcW w:type="dxa" w:w="831"/>
          </w:tcPr>
          <w:p>
            <w:pPr>
              <w:pStyle w:val="null3"/>
              <w:jc w:val="right"/>
            </w:pPr>
            <w:r>
              <w:rPr>
                <w:rFonts w:ascii="仿宋_GB2312" w:hAnsi="仿宋_GB2312" w:cs="仿宋_GB2312" w:eastAsia="仿宋_GB2312"/>
              </w:rPr>
              <w:t>23.0000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实训指导手册.docx</w:t>
            </w:r>
          </w:p>
        </w:tc>
      </w:tr>
      <w:tr>
        <w:tc>
          <w:tcPr>
            <w:tcW w:type="dxa" w:w="831"/>
            <w:vMerge/>
          </w:tcPr>
          <w:p/>
        </w:tc>
        <w:tc>
          <w:tcPr>
            <w:tcW w:type="dxa" w:w="1661"/>
          </w:tcPr>
          <w:p>
            <w:pPr>
              <w:pStyle w:val="null3"/>
            </w:pPr>
            <w:r>
              <w:rPr>
                <w:rFonts w:ascii="仿宋_GB2312" w:hAnsi="仿宋_GB2312" w:cs="仿宋_GB2312" w:eastAsia="仿宋_GB2312"/>
              </w:rPr>
              <w:t>系统演示</w:t>
            </w:r>
          </w:p>
        </w:tc>
        <w:tc>
          <w:tcPr>
            <w:tcW w:type="dxa" w:w="2492"/>
          </w:tcPr>
          <w:p>
            <w:pPr>
              <w:pStyle w:val="null3"/>
            </w:pPr>
            <w:r>
              <w:rPr>
                <w:rFonts w:ascii="仿宋_GB2312" w:hAnsi="仿宋_GB2312" w:cs="仿宋_GB2312" w:eastAsia="仿宋_GB2312"/>
              </w:rPr>
              <w:t>供应商需按照招标文件标记●演示的条款，逐条进行系统功能演示。每成功演示一项条款内容，得1分，满分10分。每条演示功能不完整或者有缺陷不得分。备注：1）本次演示采用现场演示； 2）演示所需网络环境或设备由投标单位自行搭建或准备，演示现场仅提供电源及投屏； 3）功能演示必须采用真实平台系统进行演示，不得以word文档、演示文稿、PPT、图像、图片、原型图形式进行代替；4）各投标单位演示时间不超20分钟（满20分钟即停止演示，计算得分），演示顺序按签到正顺序依次演示。</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产品质量保障</w:t>
            </w:r>
          </w:p>
        </w:tc>
        <w:tc>
          <w:tcPr>
            <w:tcW w:type="dxa" w:w="2492"/>
          </w:tcPr>
          <w:p>
            <w:pPr>
              <w:pStyle w:val="null3"/>
            </w:pPr>
            <w:r>
              <w:rPr>
                <w:rFonts w:ascii="仿宋_GB2312" w:hAnsi="仿宋_GB2312" w:cs="仿宋_GB2312" w:eastAsia="仿宋_GB2312"/>
              </w:rPr>
              <w:t>1、投标产品货源渠道正常(不限于销售协议、代理协议、原厂授权等)，提供证明材料得2分；未提供得0分。 2、技术工艺先进，性能稳定，方便操作，安全可靠，符合国内相关标准或行业标准。选型方案先进可靠，质量保证承诺详尽得4分；选型方案全部满足采购需求，有质量保证承诺得2分；未提供得0分。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供应商提供具体可行的实施方案：①供货组织安排、人员配备；②运输、派送措施；③设备安装调试；④实施进度等。 以上4项内容每一项内容全面详细、阐述条理清晰得1.5分，满分6分，每有一项存在一处缺陷，扣1分，扣完为止。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针对本项目具有可行的技术培训方案，①制定培训课程计划表；②培训内容；③培训的地点和时间；④人员安排。 以上4项内容每一项内容全面详细、阐述条理清晰得1.5分，满分6分，每有一项存在一处缺陷，扣1分，扣完为止。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拟配备团队情况.docx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提供详细的售后服务方案及售后服务承诺，包含①具有相应的物力、人力配备；②运维期间服务人员的工作内容及服务方式，③故障响应时间及解决办法、补救措施、备品配件供应保障；④售后响应承诺。 以上4项内容每一项在满足“其他要求中售后服务要求”的基础上内容全面详细、阐述条理清晰得1.5分，满分6分，每有一项存在一处缺陷，扣1分，扣完为止。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拟配备团队情况.docx</w:t>
            </w:r>
          </w:p>
          <w:p>
            <w:pPr>
              <w:pStyle w:val="null3"/>
            </w:pPr>
            <w:r>
              <w:rPr>
                <w:rFonts w:ascii="仿宋_GB2312" w:hAnsi="仿宋_GB2312" w:cs="仿宋_GB2312" w:eastAsia="仿宋_GB2312"/>
              </w:rPr>
              <w:t>承诺书.docx</w:t>
            </w:r>
          </w:p>
        </w:tc>
      </w:tr>
      <w:tr>
        <w:tc>
          <w:tcPr>
            <w:tcW w:type="dxa" w:w="831"/>
            <w:vMerge/>
          </w:tcPr>
          <w:p/>
        </w:tc>
        <w:tc>
          <w:tcPr>
            <w:tcW w:type="dxa" w:w="1661"/>
          </w:tcPr>
          <w:p>
            <w:pPr>
              <w:pStyle w:val="null3"/>
            </w:pPr>
            <w:r>
              <w:rPr>
                <w:rFonts w:ascii="仿宋_GB2312" w:hAnsi="仿宋_GB2312" w:cs="仿宋_GB2312" w:eastAsia="仿宋_GB2312"/>
              </w:rPr>
              <w:t>校园服务</w:t>
            </w:r>
          </w:p>
        </w:tc>
        <w:tc>
          <w:tcPr>
            <w:tcW w:type="dxa" w:w="2492"/>
          </w:tcPr>
          <w:p>
            <w:pPr>
              <w:pStyle w:val="null3"/>
            </w:pPr>
            <w:r>
              <w:rPr>
                <w:rFonts w:ascii="仿宋_GB2312" w:hAnsi="仿宋_GB2312" w:cs="仿宋_GB2312" w:eastAsia="仿宋_GB2312"/>
              </w:rPr>
              <w:t>供应商应遵循学校校园文化育人体系，配合学校营造良好的校园育人环境，围绕环境育人、文化育人、活动育人、服务育人等各个方面，提供相应的承诺及方案。 1.方案清晰明确，承诺完整得2分； 2.方案存在部分偏差，承诺基本完整得1分； 3.未提供或方案过于简略无法满足上述要求的得0分。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供应商投标产品中每有一项为节能产品或环境标志产品经国家认证的得0.5分，最高得1分。（以经国家确定的认证机构出具的、处于有效期内的节能产品、环境标志产品认证证书为准）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提供2023年1月1日至今供应商同类项目业绩（以合同签订时间为准），提供合同复印件及验收报告（扫描件）加盖供应商公章，每份有效业绩计1分，最高得5分。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35分。其他供应商的价格分统一按照下列公式计算：投标报价得分=（评标基准价/投标报价）×35符合招标文件规定的小微企业、监狱企业、残疾人福利性单位优惠的供应商，价格给予10%的扣除，用扣除后的价格参与评审。</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详见附件：开标一览表及分项报价表.docx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详见附件：非联合体投标.docx</w:t>
      </w:r>
    </w:p>
    <w:p>
      <w:pPr>
        <w:pStyle w:val="null3"/>
        <w:ind w:firstLine="960"/>
      </w:pPr>
      <w:r>
        <w:rPr>
          <w:rFonts w:ascii="仿宋_GB2312" w:hAnsi="仿宋_GB2312" w:cs="仿宋_GB2312" w:eastAsia="仿宋_GB2312"/>
        </w:rPr>
        <w:t>详见附件：保证金交纳凭证.docx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详见附件：货物简要说明一览表.docx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详见附件：方案.docx</w:t>
      </w:r>
    </w:p>
    <w:p>
      <w:pPr>
        <w:pStyle w:val="null3"/>
        <w:ind w:firstLine="960"/>
      </w:pPr>
      <w:r>
        <w:rPr>
          <w:rFonts w:ascii="仿宋_GB2312" w:hAnsi="仿宋_GB2312" w:cs="仿宋_GB2312" w:eastAsia="仿宋_GB2312"/>
        </w:rPr>
        <w:t>详见附件：拟配备团队情况.docx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详见附件：项目业绩一览表.docx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详见附件：实训指导手册.docx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详见附件：附件：合同模板（货物类）.docx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