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版本号：GCZB2026-03-015-L20260402001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道桥综合实训检测监测系统采购项目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GCZB2026-03-015-L</w:t>
      </w:r>
      <w:r>
        <w:br/>
      </w:r>
      <w:r>
        <w:br/>
      </w:r>
      <w:r>
        <w:br/>
      </w:r>
    </w:p>
    <w:p>
      <w:pPr>
        <w:pStyle w:val="null3"/>
        <w:jc w:val="center"/>
        <w:outlineLvl w:val="2"/>
      </w:pPr>
      <w:r>
        <w:rPr>
          <w:rFonts w:ascii="仿宋_GB2312" w:hAnsi="仿宋_GB2312" w:cs="仿宋_GB2312" w:eastAsia="仿宋_GB2312"/>
          <w:sz w:val="28"/>
          <w:b/>
        </w:rPr>
        <w:t>陕西铁路工程职业技术学院</w:t>
      </w:r>
    </w:p>
    <w:p>
      <w:pPr>
        <w:pStyle w:val="null3"/>
        <w:jc w:val="center"/>
        <w:outlineLvl w:val="2"/>
      </w:pPr>
      <w:r>
        <w:rPr>
          <w:rFonts w:ascii="仿宋_GB2312" w:hAnsi="仿宋_GB2312" w:cs="仿宋_GB2312" w:eastAsia="仿宋_GB2312"/>
          <w:sz w:val="28"/>
          <w:b/>
        </w:rPr>
        <w:t>陕西国创招标有限公司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陕西国创招标有限公司</w:t>
      </w:r>
      <w:r>
        <w:rPr>
          <w:rFonts w:ascii="仿宋_GB2312" w:hAnsi="仿宋_GB2312" w:cs="仿宋_GB2312" w:eastAsia="仿宋_GB2312"/>
        </w:rPr>
        <w:t>（以下简称“代理机构”）受</w:t>
      </w:r>
      <w:r>
        <w:rPr>
          <w:rFonts w:ascii="仿宋_GB2312" w:hAnsi="仿宋_GB2312" w:cs="仿宋_GB2312" w:eastAsia="仿宋_GB2312"/>
        </w:rPr>
        <w:t>陕西铁路工程职业技术学院</w:t>
      </w:r>
      <w:r>
        <w:rPr>
          <w:rFonts w:ascii="仿宋_GB2312" w:hAnsi="仿宋_GB2312" w:cs="仿宋_GB2312" w:eastAsia="仿宋_GB2312"/>
        </w:rPr>
        <w:t>委托，拟对</w:t>
      </w:r>
      <w:r>
        <w:rPr>
          <w:rFonts w:ascii="仿宋_GB2312" w:hAnsi="仿宋_GB2312" w:cs="仿宋_GB2312" w:eastAsia="仿宋_GB2312"/>
        </w:rPr>
        <w:t>道桥综合实训检测监测系统采购项目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GCZB2026-03-015-L</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道桥综合实训检测监测系统采购项目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陕西铁路工程职业技术学院道桥综合实训检测监测系统采购项目，1批，具体内容详见招标文件第三章技术要求。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2、财务状况报告：提供经审计的2024年度完整的财务报告或提交投标文件截止时间前六个月内其基本账户开户银行出具的资信证明；其他组织和自然人提供银行出具的资信证明或财务报表；</w:t>
      </w:r>
    </w:p>
    <w:p>
      <w:pPr>
        <w:pStyle w:val="null3"/>
      </w:pPr>
      <w:r>
        <w:rPr>
          <w:rFonts w:ascii="仿宋_GB2312" w:hAnsi="仿宋_GB2312" w:cs="仿宋_GB2312" w:eastAsia="仿宋_GB2312"/>
        </w:rPr>
        <w:t>3、税收缴纳证明：提供递交投标文件截止之日前一年内任意一个月的依法缴纳税收的相关凭据，凭据应有税务机关或代收机关的公章或业务专用章。依法免税或无须缴纳税收的投标人应提供相应证明文件；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供投标文件递交截止日前一年内已缴存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6、具有履行合同所必需的设备和专业技术能力：具有履行合同所必需的设备和专业技术能力的承诺及说明；</w:t>
      </w:r>
    </w:p>
    <w:p>
      <w:pPr>
        <w:pStyle w:val="null3"/>
      </w:pPr>
      <w:r>
        <w:rPr>
          <w:rFonts w:ascii="仿宋_GB2312" w:hAnsi="仿宋_GB2312" w:cs="仿宋_GB2312" w:eastAsia="仿宋_GB2312"/>
        </w:rPr>
        <w:t>7、法定代表人授权书：投标人应授权合法的人员参加投标，其中法定代表人直接参加的，须出具法定代表人证明书；被授权代表参加的，须出具法定代表人授权书；</w:t>
      </w:r>
    </w:p>
    <w:p>
      <w:pPr>
        <w:pStyle w:val="null3"/>
      </w:pPr>
      <w:r>
        <w:rPr>
          <w:rFonts w:ascii="仿宋_GB2312" w:hAnsi="仿宋_GB2312" w:cs="仿宋_GB2312" w:eastAsia="仿宋_GB2312"/>
        </w:rPr>
        <w:t>8、直接控股、管理关系：单位负责人为同一人或存在直接控股、管理关系的不同单位，不得同时参加本项目投标活动。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陕西铁路工程职业技术学院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陕西省渭南市站北街东段一号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0913-2221395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陕西国创招标有限公司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西安市莲湖区高新一路5号正信大厦A座24楼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任蕾 任亚明 魏存刚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15389063039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采购包1：8,948,000.00元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采购包1保证金金额：178,000.00元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开户名称：陕西国创招标有限公司</w:t>
            </w:r>
          </w:p>
          <w:p>
            <w:pPr>
              <w:pStyle w:val="null3"/>
            </w:pPr>
            <w:r>
              <w:rPr>
                <w:rFonts w:ascii="仿宋_GB2312" w:hAnsi="仿宋_GB2312" w:cs="仿宋_GB2312" w:eastAsia="仿宋_GB2312"/>
              </w:rPr>
              <w:t>开户银行：招商银行股份有限公司西安高新技术开发区支行</w:t>
            </w:r>
          </w:p>
          <w:p>
            <w:pPr>
              <w:pStyle w:val="null3"/>
            </w:pPr>
            <w:r>
              <w:rPr>
                <w:rFonts w:ascii="仿宋_GB2312" w:hAnsi="仿宋_GB2312" w:cs="仿宋_GB2312" w:eastAsia="仿宋_GB2312"/>
              </w:rPr>
              <w:t>银行账号：129905629810401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代理服务费收费标准：参照国家发展和改革委员会《招标代理服务收费暂行办法》（计价格[20 02]1980号）及发改办价格[2003]857号文件的规定下浮20%收取。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陕西铁路工程职业技术学院</w:t>
      </w:r>
      <w:r>
        <w:rPr>
          <w:rFonts w:ascii="仿宋_GB2312" w:hAnsi="仿宋_GB2312" w:cs="仿宋_GB2312" w:eastAsia="仿宋_GB2312"/>
        </w:rPr>
        <w:t>和</w:t>
      </w:r>
      <w:r>
        <w:rPr>
          <w:rFonts w:ascii="仿宋_GB2312" w:hAnsi="仿宋_GB2312" w:cs="仿宋_GB2312" w:eastAsia="仿宋_GB2312"/>
        </w:rPr>
        <w:t>陕西国创招标有限公司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陕西铁路工程职业技术学院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陕西国创招标有限公司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陕西铁路工程职业技术学院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陕西国创招标有限公司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根据招标文件、投标文件以及合同约定执行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联系人：任亚明</w:t>
      </w:r>
    </w:p>
    <w:p>
      <w:pPr>
        <w:pStyle w:val="null3"/>
      </w:pPr>
      <w:r>
        <w:rPr>
          <w:rFonts w:ascii="仿宋_GB2312" w:hAnsi="仿宋_GB2312" w:cs="仿宋_GB2312" w:eastAsia="仿宋_GB2312"/>
        </w:rPr>
        <w:t>联系电话：15389063039（569761717@qq.com）</w:t>
      </w:r>
    </w:p>
    <w:p>
      <w:pPr>
        <w:pStyle w:val="null3"/>
      </w:pPr>
      <w:r>
        <w:rPr>
          <w:rFonts w:ascii="仿宋_GB2312" w:hAnsi="仿宋_GB2312" w:cs="仿宋_GB2312" w:eastAsia="仿宋_GB2312"/>
        </w:rPr>
        <w:t>地址：西安市莲湖区高新一路5号正信大厦A座24楼</w:t>
      </w:r>
    </w:p>
    <w:p>
      <w:pPr>
        <w:pStyle w:val="null3"/>
      </w:pPr>
      <w:r>
        <w:rPr>
          <w:rFonts w:ascii="仿宋_GB2312" w:hAnsi="仿宋_GB2312" w:cs="仿宋_GB2312" w:eastAsia="仿宋_GB2312"/>
        </w:rPr>
        <w:t>邮编：710077</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陕西铁路工程职业技术学院道桥综合实训检测监测系统采购项目，1批，具体内容详见招标文件第三章技术要求。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8,948,000.00</w:t>
      </w:r>
    </w:p>
    <w:p>
      <w:pPr>
        <w:pStyle w:val="null3"/>
      </w:pPr>
      <w:r>
        <w:rPr>
          <w:rFonts w:ascii="仿宋_GB2312" w:hAnsi="仿宋_GB2312" w:cs="仿宋_GB2312" w:eastAsia="仿宋_GB2312"/>
        </w:rPr>
        <w:t>采购包最高限价（元）: 8,948,000.00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道桥综合实训检测监测系统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8,948,000.00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标的名称：道桥综合实训检测监测系统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207"/>
              <w:gridCol w:w="207"/>
              <w:gridCol w:w="163"/>
              <w:gridCol w:w="163"/>
              <w:gridCol w:w="1608"/>
              <w:gridCol w:w="207"/>
            </w:tblGrid>
            <w:tr>
              <w:tc>
                <w:tcPr>
                  <w:tcW w:type="dxa" w:w="207"/>
                  <w:tcBorders>
                    <w:top w:val="single" w:color="000000" w:sz="8"/>
                    <w:left w:val="single" w:color="000000" w:sz="8"/>
                    <w:bottom w:val="singl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采购标的</w:t>
                  </w:r>
                </w:p>
              </w:tc>
              <w:tc>
                <w:tcPr>
                  <w:tcW w:type="dxa" w:w="207"/>
                  <w:tcBorders>
                    <w:top w:val="single" w:color="000000" w:sz="8"/>
                    <w:left w:val="single" w:color="000000" w:sz="8"/>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序号</w:t>
                  </w:r>
                </w:p>
              </w:tc>
              <w:tc>
                <w:tcPr>
                  <w:tcW w:type="dxa" w:w="326"/>
                  <w:gridSpan w:val="2"/>
                  <w:tcBorders>
                    <w:top w:val="single" w:color="000000" w:sz="8"/>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设备</w:t>
                  </w:r>
                </w:p>
                <w:p>
                  <w:pPr>
                    <w:pStyle w:val="null3"/>
                    <w:jc w:val="center"/>
                  </w:pPr>
                  <w:r>
                    <w:rPr>
                      <w:rFonts w:ascii="仿宋_GB2312" w:hAnsi="仿宋_GB2312" w:cs="仿宋_GB2312" w:eastAsia="仿宋_GB2312"/>
                      <w:sz w:val="21"/>
                      <w:b/>
                    </w:rPr>
                    <w:t>名称</w:t>
                  </w:r>
                </w:p>
              </w:tc>
              <w:tc>
                <w:tcPr>
                  <w:tcW w:type="dxa" w:w="1608"/>
                  <w:tcBorders>
                    <w:top w:val="single" w:color="000000" w:sz="8"/>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主要技术参数</w:t>
                  </w:r>
                </w:p>
              </w:tc>
              <w:tc>
                <w:tcPr>
                  <w:tcW w:type="dxa" w:w="20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数量</w:t>
                  </w:r>
                </w:p>
              </w:tc>
            </w:tr>
            <w:tr>
              <w:tc>
                <w:tcPr>
                  <w:tcW w:type="dxa" w:w="207"/>
                  <w:vMerge w:val="restart"/>
                  <w:tcBorders>
                    <w:top w:val="none" w:color="000000" w:sz="4"/>
                    <w:left w:val="single" w:color="000000" w:sz="8"/>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道</w:t>
                  </w:r>
                </w:p>
                <w:p>
                  <w:pPr>
                    <w:pStyle w:val="null3"/>
                    <w:jc w:val="center"/>
                  </w:pPr>
                  <w:r>
                    <w:rPr>
                      <w:rFonts w:ascii="仿宋_GB2312" w:hAnsi="仿宋_GB2312" w:cs="仿宋_GB2312" w:eastAsia="仿宋_GB2312"/>
                      <w:sz w:val="21"/>
                    </w:rPr>
                    <w:t>桥</w:t>
                  </w:r>
                </w:p>
                <w:p>
                  <w:pPr>
                    <w:pStyle w:val="null3"/>
                    <w:jc w:val="center"/>
                  </w:pPr>
                  <w:r>
                    <w:rPr>
                      <w:rFonts w:ascii="仿宋_GB2312" w:hAnsi="仿宋_GB2312" w:cs="仿宋_GB2312" w:eastAsia="仿宋_GB2312"/>
                      <w:sz w:val="21"/>
                    </w:rPr>
                    <w:t>综</w:t>
                  </w:r>
                </w:p>
                <w:p>
                  <w:pPr>
                    <w:pStyle w:val="null3"/>
                    <w:jc w:val="center"/>
                  </w:pPr>
                  <w:r>
                    <w:rPr>
                      <w:rFonts w:ascii="仿宋_GB2312" w:hAnsi="仿宋_GB2312" w:cs="仿宋_GB2312" w:eastAsia="仿宋_GB2312"/>
                      <w:sz w:val="21"/>
                    </w:rPr>
                    <w:t>合</w:t>
                  </w:r>
                </w:p>
                <w:p>
                  <w:pPr>
                    <w:pStyle w:val="null3"/>
                    <w:jc w:val="center"/>
                  </w:pPr>
                  <w:r>
                    <w:rPr>
                      <w:rFonts w:ascii="仿宋_GB2312" w:hAnsi="仿宋_GB2312" w:cs="仿宋_GB2312" w:eastAsia="仿宋_GB2312"/>
                      <w:sz w:val="21"/>
                    </w:rPr>
                    <w:t>实</w:t>
                  </w:r>
                </w:p>
                <w:p>
                  <w:pPr>
                    <w:pStyle w:val="null3"/>
                    <w:jc w:val="center"/>
                  </w:pPr>
                  <w:r>
                    <w:rPr>
                      <w:rFonts w:ascii="仿宋_GB2312" w:hAnsi="仿宋_GB2312" w:cs="仿宋_GB2312" w:eastAsia="仿宋_GB2312"/>
                      <w:sz w:val="21"/>
                    </w:rPr>
                    <w:t>训</w:t>
                  </w:r>
                </w:p>
                <w:p>
                  <w:pPr>
                    <w:pStyle w:val="null3"/>
                    <w:jc w:val="center"/>
                  </w:pPr>
                  <w:r>
                    <w:rPr>
                      <w:rFonts w:ascii="仿宋_GB2312" w:hAnsi="仿宋_GB2312" w:cs="仿宋_GB2312" w:eastAsia="仿宋_GB2312"/>
                      <w:sz w:val="21"/>
                    </w:rPr>
                    <w:t>检</w:t>
                  </w:r>
                </w:p>
                <w:p>
                  <w:pPr>
                    <w:pStyle w:val="null3"/>
                    <w:jc w:val="center"/>
                  </w:pPr>
                  <w:r>
                    <w:rPr>
                      <w:rFonts w:ascii="仿宋_GB2312" w:hAnsi="仿宋_GB2312" w:cs="仿宋_GB2312" w:eastAsia="仿宋_GB2312"/>
                      <w:sz w:val="21"/>
                    </w:rPr>
                    <w:t>测</w:t>
                  </w:r>
                </w:p>
                <w:p>
                  <w:pPr>
                    <w:pStyle w:val="null3"/>
                    <w:jc w:val="center"/>
                  </w:pPr>
                  <w:r>
                    <w:rPr>
                      <w:rFonts w:ascii="仿宋_GB2312" w:hAnsi="仿宋_GB2312" w:cs="仿宋_GB2312" w:eastAsia="仿宋_GB2312"/>
                      <w:sz w:val="21"/>
                    </w:rPr>
                    <w:t>监</w:t>
                  </w:r>
                </w:p>
                <w:p>
                  <w:pPr>
                    <w:pStyle w:val="null3"/>
                    <w:jc w:val="center"/>
                  </w:pPr>
                  <w:r>
                    <w:rPr>
                      <w:rFonts w:ascii="仿宋_GB2312" w:hAnsi="仿宋_GB2312" w:cs="仿宋_GB2312" w:eastAsia="仿宋_GB2312"/>
                      <w:sz w:val="21"/>
                    </w:rPr>
                    <w:t>测</w:t>
                  </w:r>
                </w:p>
                <w:p>
                  <w:pPr>
                    <w:pStyle w:val="null3"/>
                    <w:jc w:val="center"/>
                  </w:pPr>
                  <w:r>
                    <w:rPr>
                      <w:rFonts w:ascii="仿宋_GB2312" w:hAnsi="仿宋_GB2312" w:cs="仿宋_GB2312" w:eastAsia="仿宋_GB2312"/>
                      <w:sz w:val="21"/>
                    </w:rPr>
                    <w:t>系</w:t>
                  </w:r>
                </w:p>
                <w:p>
                  <w:pPr>
                    <w:pStyle w:val="null3"/>
                    <w:jc w:val="center"/>
                  </w:pPr>
                  <w:r>
                    <w:rPr>
                      <w:rFonts w:ascii="仿宋_GB2312" w:hAnsi="仿宋_GB2312" w:cs="仿宋_GB2312" w:eastAsia="仿宋_GB2312"/>
                      <w:sz w:val="21"/>
                    </w:rPr>
                    <w:t>统</w:t>
                  </w:r>
                </w:p>
              </w:tc>
              <w:tc>
                <w:tcPr>
                  <w:tcW w:type="dxa" w:w="207"/>
                  <w:tcBorders>
                    <w:top w:val="single" w:color="000000" w:sz="4"/>
                    <w:left w:val="single" w:color="000000" w:sz="8"/>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c>
                <w:tcPr>
                  <w:tcW w:type="dxa" w:w="326"/>
                  <w:gridSpan w:val="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公路桥梁智能检测车</w:t>
                  </w:r>
                  <w:r>
                    <w:rPr>
                      <w:rFonts w:ascii="仿宋_GB2312" w:hAnsi="仿宋_GB2312" w:cs="仿宋_GB2312" w:eastAsia="仿宋_GB2312"/>
                      <w:sz w:val="21"/>
                      <w:b/>
                      <w:color w:val="000000"/>
                    </w:rPr>
                    <w:t>（核心产品）</w:t>
                  </w:r>
                </w:p>
              </w:tc>
              <w:tc>
                <w:tcPr>
                  <w:tcW w:type="dxa" w:w="1608"/>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公路桥梁智能检测车采用车载高速线阵相机阵列对桥梁上部结构进行连续图像采集，采集对象包括主梁、湿接缝、支座、盖梁等。数据采集过程远程遥控操作，操作人员无需下到桥面以下。采集的图像数据自动拼接，通过病害数据分析模型，可识别裂缝、蜂窝、麻面、剥落、掉角、空洞、孔洞等病害。</w:t>
                  </w:r>
                </w:p>
                <w:p>
                  <w:pPr>
                    <w:pStyle w:val="null3"/>
                    <w:jc w:val="left"/>
                  </w:pPr>
                  <w:r>
                    <w:rPr>
                      <w:rFonts w:ascii="仿宋_GB2312" w:hAnsi="仿宋_GB2312" w:cs="仿宋_GB2312" w:eastAsia="仿宋_GB2312"/>
                      <w:sz w:val="21"/>
                      <w:b/>
                    </w:rPr>
                    <w:t>技术参数：</w:t>
                  </w:r>
                </w:p>
                <w:p>
                  <w:pPr>
                    <w:pStyle w:val="null3"/>
                    <w:numPr>
                      <w:ilvl w:val="0"/>
                      <w:numId w:val="1"/>
                    </w:numPr>
                    <w:jc w:val="left"/>
                  </w:pPr>
                  <w:r>
                    <w:rPr>
                      <w:rFonts w:ascii="仿宋_GB2312" w:hAnsi="仿宋_GB2312" w:cs="仿宋_GB2312" w:eastAsia="仿宋_GB2312"/>
                      <w:sz w:val="21"/>
                    </w:rPr>
                    <w:t>检测车</w:t>
                  </w:r>
                </w:p>
                <w:p>
                  <w:pPr>
                    <w:pStyle w:val="null3"/>
                    <w:jc w:val="left"/>
                  </w:pPr>
                  <w:r>
                    <w:rPr>
                      <w:rFonts w:ascii="仿宋_GB2312" w:hAnsi="仿宋_GB2312" w:cs="仿宋_GB2312" w:eastAsia="仿宋_GB2312"/>
                      <w:sz w:val="21"/>
                    </w:rPr>
                    <w:t>1.1.底盘参数</w:t>
                  </w:r>
                </w:p>
                <w:p>
                  <w:pPr>
                    <w:pStyle w:val="null3"/>
                    <w:jc w:val="left"/>
                  </w:pPr>
                  <w:r>
                    <w:rPr>
                      <w:rFonts w:ascii="仿宋_GB2312" w:hAnsi="仿宋_GB2312" w:cs="仿宋_GB2312" w:eastAsia="仿宋_GB2312"/>
                      <w:sz w:val="21"/>
                    </w:rPr>
                    <w:t>1.1.1.排放：国VI</w:t>
                  </w:r>
                </w:p>
                <w:p>
                  <w:pPr>
                    <w:pStyle w:val="null3"/>
                    <w:jc w:val="left"/>
                  </w:pPr>
                  <w:r>
                    <w:rPr>
                      <w:rFonts w:ascii="仿宋_GB2312" w:hAnsi="仿宋_GB2312" w:cs="仿宋_GB2312" w:eastAsia="仿宋_GB2312"/>
                      <w:sz w:val="21"/>
                    </w:rPr>
                    <w:t>1.1.2.轴数： 4</w:t>
                  </w:r>
                </w:p>
                <w:p>
                  <w:pPr>
                    <w:pStyle w:val="null3"/>
                    <w:jc w:val="left"/>
                  </w:pPr>
                  <w:r>
                    <w:rPr>
                      <w:rFonts w:ascii="仿宋_GB2312" w:hAnsi="仿宋_GB2312" w:cs="仿宋_GB2312" w:eastAsia="仿宋_GB2312"/>
                      <w:sz w:val="21"/>
                    </w:rPr>
                    <w:t xml:space="preserve">1.1.3.最高车速 </w:t>
                  </w:r>
                  <w:r>
                    <w:rPr>
                      <w:rFonts w:ascii="仿宋_GB2312" w:hAnsi="仿宋_GB2312" w:cs="仿宋_GB2312" w:eastAsia="仿宋_GB2312"/>
                      <w:sz w:val="21"/>
                      <w:color w:val="000000"/>
                    </w:rPr>
                    <w:t>≥</w:t>
                  </w:r>
                  <w:r>
                    <w:rPr>
                      <w:rFonts w:ascii="仿宋_GB2312" w:hAnsi="仿宋_GB2312" w:cs="仿宋_GB2312" w:eastAsia="仿宋_GB2312"/>
                      <w:sz w:val="21"/>
                    </w:rPr>
                    <w:t>90km/h</w:t>
                  </w:r>
                </w:p>
                <w:p>
                  <w:pPr>
                    <w:pStyle w:val="null3"/>
                    <w:jc w:val="left"/>
                  </w:pPr>
                  <w:r>
                    <w:rPr>
                      <w:rFonts w:ascii="仿宋_GB2312" w:hAnsi="仿宋_GB2312" w:cs="仿宋_GB2312" w:eastAsia="仿宋_GB2312"/>
                      <w:sz w:val="21"/>
                    </w:rPr>
                    <w:t>1.1.4.排量</w:t>
                  </w:r>
                  <w:r>
                    <w:rPr>
                      <w:rFonts w:ascii="仿宋_GB2312" w:hAnsi="仿宋_GB2312" w:cs="仿宋_GB2312" w:eastAsia="仿宋_GB2312"/>
                      <w:sz w:val="21"/>
                      <w:color w:val="000000"/>
                    </w:rPr>
                    <w:t>≤</w:t>
                  </w:r>
                  <w:r>
                    <w:rPr>
                      <w:rFonts w:ascii="仿宋_GB2312" w:hAnsi="仿宋_GB2312" w:cs="仿宋_GB2312" w:eastAsia="仿宋_GB2312"/>
                      <w:sz w:val="21"/>
                    </w:rPr>
                    <w:t>7.5L</w:t>
                  </w:r>
                </w:p>
                <w:p>
                  <w:pPr>
                    <w:pStyle w:val="null3"/>
                    <w:jc w:val="left"/>
                  </w:pPr>
                  <w:r>
                    <w:rPr>
                      <w:rFonts w:ascii="仿宋_GB2312" w:hAnsi="仿宋_GB2312" w:cs="仿宋_GB2312" w:eastAsia="仿宋_GB2312"/>
                      <w:sz w:val="21"/>
                    </w:rPr>
                    <w:t>1.1.5.燃料种类 ：柴油</w:t>
                  </w:r>
                </w:p>
                <w:p>
                  <w:pPr>
                    <w:pStyle w:val="null3"/>
                    <w:jc w:val="left"/>
                  </w:pPr>
                  <w:r>
                    <w:rPr>
                      <w:rFonts w:ascii="仿宋_GB2312" w:hAnsi="仿宋_GB2312" w:cs="仿宋_GB2312" w:eastAsia="仿宋_GB2312"/>
                      <w:sz w:val="21"/>
                    </w:rPr>
                    <w:t>1.1.6.额定功率 ：</w:t>
                  </w:r>
                  <w:r>
                    <w:rPr>
                      <w:rFonts w:ascii="仿宋_GB2312" w:hAnsi="仿宋_GB2312" w:cs="仿宋_GB2312" w:eastAsia="仿宋_GB2312"/>
                      <w:sz w:val="21"/>
                      <w:color w:val="000000"/>
                    </w:rPr>
                    <w:t>≥</w:t>
                  </w:r>
                  <w:r>
                    <w:rPr>
                      <w:rFonts w:ascii="仿宋_GB2312" w:hAnsi="仿宋_GB2312" w:cs="仿宋_GB2312" w:eastAsia="仿宋_GB2312"/>
                      <w:sz w:val="21"/>
                    </w:rPr>
                    <w:t>250</w:t>
                  </w:r>
                  <w:r>
                    <w:rPr>
                      <w:rFonts w:ascii="仿宋_GB2312" w:hAnsi="仿宋_GB2312" w:cs="仿宋_GB2312" w:eastAsia="仿宋_GB2312"/>
                      <w:sz w:val="21"/>
                      <w:color w:val="000000"/>
                    </w:rPr>
                    <w:t>kW</w:t>
                  </w:r>
                </w:p>
                <w:p>
                  <w:pPr>
                    <w:pStyle w:val="null3"/>
                    <w:jc w:val="left"/>
                  </w:pPr>
                  <w:r>
                    <w:rPr>
                      <w:rFonts w:ascii="仿宋_GB2312" w:hAnsi="仿宋_GB2312" w:cs="仿宋_GB2312" w:eastAsia="仿宋_GB2312"/>
                      <w:sz w:val="21"/>
                    </w:rPr>
                    <w:t>1.1.7.整车尺寸：</w:t>
                  </w:r>
                  <w:r>
                    <w:rPr>
                      <w:rFonts w:ascii="仿宋_GB2312" w:hAnsi="仿宋_GB2312" w:cs="仿宋_GB2312" w:eastAsia="仿宋_GB2312"/>
                      <w:sz w:val="21"/>
                      <w:color w:val="000000"/>
                    </w:rPr>
                    <w:t>≤</w:t>
                  </w:r>
                  <w:r>
                    <w:rPr>
                      <w:rFonts w:ascii="仿宋_GB2312" w:hAnsi="仿宋_GB2312" w:cs="仿宋_GB2312" w:eastAsia="仿宋_GB2312"/>
                      <w:sz w:val="21"/>
                    </w:rPr>
                    <w:t>12500x2550x4000mm</w:t>
                  </w:r>
                </w:p>
                <w:p>
                  <w:pPr>
                    <w:pStyle w:val="null3"/>
                    <w:jc w:val="left"/>
                  </w:pPr>
                  <w:r>
                    <w:rPr>
                      <w:rFonts w:ascii="仿宋_GB2312" w:hAnsi="仿宋_GB2312" w:cs="仿宋_GB2312" w:eastAsia="仿宋_GB2312"/>
                      <w:sz w:val="21"/>
                    </w:rPr>
                    <w:t>1.1.8.总质量：</w:t>
                  </w:r>
                  <w:r>
                    <w:rPr>
                      <w:rFonts w:ascii="仿宋_GB2312" w:hAnsi="仿宋_GB2312" w:cs="仿宋_GB2312" w:eastAsia="仿宋_GB2312"/>
                      <w:sz w:val="21"/>
                      <w:color w:val="000000"/>
                    </w:rPr>
                    <w:t>≥</w:t>
                  </w:r>
                  <w:r>
                    <w:rPr>
                      <w:rFonts w:ascii="仿宋_GB2312" w:hAnsi="仿宋_GB2312" w:cs="仿宋_GB2312" w:eastAsia="仿宋_GB2312"/>
                      <w:sz w:val="21"/>
                    </w:rPr>
                    <w:t>30000kg</w:t>
                  </w:r>
                </w:p>
                <w:p>
                  <w:pPr>
                    <w:pStyle w:val="null3"/>
                    <w:jc w:val="left"/>
                  </w:pPr>
                  <w:r>
                    <w:rPr>
                      <w:rFonts w:ascii="仿宋_GB2312" w:hAnsi="仿宋_GB2312" w:cs="仿宋_GB2312" w:eastAsia="仿宋_GB2312"/>
                      <w:sz w:val="21"/>
                    </w:rPr>
                    <w:t>1.2．上装参数</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color w:val="FF0000"/>
                    </w:rPr>
                    <w:t>.</w:t>
                  </w:r>
                  <w:r>
                    <w:rPr>
                      <w:rFonts w:ascii="仿宋_GB2312" w:hAnsi="仿宋_GB2312" w:cs="仿宋_GB2312" w:eastAsia="仿宋_GB2312"/>
                      <w:sz w:val="21"/>
                      <w:color w:val="000000"/>
                    </w:rPr>
                    <w:t>2.1.避障跨高/跨宽：≥ 6m/4.8m</w:t>
                  </w:r>
                </w:p>
                <w:p>
                  <w:pPr>
                    <w:pStyle w:val="null3"/>
                    <w:jc w:val="left"/>
                  </w:pPr>
                  <w:r>
                    <w:rPr>
                      <w:rFonts w:ascii="仿宋_GB2312" w:hAnsi="仿宋_GB2312" w:cs="仿宋_GB2312" w:eastAsia="仿宋_GB2312"/>
                      <w:sz w:val="21"/>
                    </w:rPr>
                    <w:t>1.2.2.工作平台伸展长度：</w:t>
                  </w:r>
                  <w:r>
                    <w:rPr>
                      <w:rFonts w:ascii="仿宋_GB2312" w:hAnsi="仿宋_GB2312" w:cs="仿宋_GB2312" w:eastAsia="仿宋_GB2312"/>
                      <w:sz w:val="21"/>
                      <w:color w:val="000000"/>
                    </w:rPr>
                    <w:t>≥</w:t>
                  </w:r>
                  <w:r>
                    <w:rPr>
                      <w:rFonts w:ascii="仿宋_GB2312" w:hAnsi="仿宋_GB2312" w:cs="仿宋_GB2312" w:eastAsia="仿宋_GB2312"/>
                      <w:sz w:val="21"/>
                    </w:rPr>
                    <w:t>24m</w:t>
                  </w:r>
                </w:p>
                <w:p>
                  <w:pPr>
                    <w:pStyle w:val="null3"/>
                    <w:jc w:val="left"/>
                  </w:pPr>
                  <w:r>
                    <w:rPr>
                      <w:rFonts w:ascii="仿宋_GB2312" w:hAnsi="仿宋_GB2312" w:cs="仿宋_GB2312" w:eastAsia="仿宋_GB2312"/>
                      <w:sz w:val="21"/>
                    </w:rPr>
                    <w:t>▲1.2.3.工作平台下降深度：</w:t>
                  </w:r>
                  <w:r>
                    <w:rPr>
                      <w:rFonts w:ascii="仿宋_GB2312" w:hAnsi="仿宋_GB2312" w:cs="仿宋_GB2312" w:eastAsia="仿宋_GB2312"/>
                      <w:sz w:val="21"/>
                      <w:color w:val="000000"/>
                    </w:rPr>
                    <w:t>≥</w:t>
                  </w:r>
                  <w:r>
                    <w:rPr>
                      <w:rFonts w:ascii="仿宋_GB2312" w:hAnsi="仿宋_GB2312" w:cs="仿宋_GB2312" w:eastAsia="仿宋_GB2312"/>
                      <w:sz w:val="21"/>
                    </w:rPr>
                    <w:t>10m</w:t>
                  </w:r>
                </w:p>
                <w:p>
                  <w:pPr>
                    <w:pStyle w:val="null3"/>
                    <w:jc w:val="left"/>
                  </w:pPr>
                  <w:r>
                    <w:rPr>
                      <w:rFonts w:ascii="仿宋_GB2312" w:hAnsi="仿宋_GB2312" w:cs="仿宋_GB2312" w:eastAsia="仿宋_GB2312"/>
                      <w:sz w:val="21"/>
                    </w:rPr>
                    <w:t>1.2.4.整车检测移动速度：</w:t>
                  </w:r>
                  <w:r>
                    <w:rPr>
                      <w:rFonts w:ascii="仿宋_GB2312" w:hAnsi="仿宋_GB2312" w:cs="仿宋_GB2312" w:eastAsia="仿宋_GB2312"/>
                      <w:sz w:val="21"/>
                      <w:color w:val="000000"/>
                    </w:rPr>
                    <w:t>≥</w:t>
                  </w:r>
                  <w:r>
                    <w:rPr>
                      <w:rFonts w:ascii="仿宋_GB2312" w:hAnsi="仿宋_GB2312" w:cs="仿宋_GB2312" w:eastAsia="仿宋_GB2312"/>
                      <w:sz w:val="21"/>
                    </w:rPr>
                    <w:t>10m/min</w:t>
                  </w:r>
                </w:p>
                <w:p>
                  <w:pPr>
                    <w:pStyle w:val="null3"/>
                    <w:jc w:val="left"/>
                  </w:pPr>
                  <w:r>
                    <w:rPr>
                      <w:rFonts w:ascii="仿宋_GB2312" w:hAnsi="仿宋_GB2312" w:cs="仿宋_GB2312" w:eastAsia="仿宋_GB2312"/>
                      <w:sz w:val="21"/>
                    </w:rPr>
                    <w:t>1.2.5.</w:t>
                  </w:r>
                  <w:r>
                    <w:rPr>
                      <w:rFonts w:ascii="仿宋_GB2312" w:hAnsi="仿宋_GB2312" w:cs="仿宋_GB2312" w:eastAsia="仿宋_GB2312"/>
                      <w:sz w:val="21"/>
                      <w:color w:val="000000"/>
                    </w:rPr>
                    <w:t>机械臂</w:t>
                  </w:r>
                  <w:r>
                    <w:rPr>
                      <w:rFonts w:ascii="仿宋_GB2312" w:hAnsi="仿宋_GB2312" w:cs="仿宋_GB2312" w:eastAsia="仿宋_GB2312"/>
                      <w:sz w:val="21"/>
                    </w:rPr>
                    <w:t>一回转转动范围：</w:t>
                  </w:r>
                  <w:r>
                    <w:rPr>
                      <w:rFonts w:ascii="仿宋_GB2312" w:hAnsi="仿宋_GB2312" w:cs="仿宋_GB2312" w:eastAsia="仿宋_GB2312"/>
                      <w:sz w:val="21"/>
                    </w:rPr>
                    <w:t>0～90°</w:t>
                  </w:r>
                </w:p>
                <w:p>
                  <w:pPr>
                    <w:pStyle w:val="null3"/>
                    <w:jc w:val="left"/>
                  </w:pPr>
                  <w:r>
                    <w:rPr>
                      <w:rFonts w:ascii="仿宋_GB2312" w:hAnsi="仿宋_GB2312" w:cs="仿宋_GB2312" w:eastAsia="仿宋_GB2312"/>
                      <w:sz w:val="21"/>
                    </w:rPr>
                    <w:t>1.2.6.</w:t>
                  </w:r>
                  <w:r>
                    <w:rPr>
                      <w:rFonts w:ascii="仿宋_GB2312" w:hAnsi="仿宋_GB2312" w:cs="仿宋_GB2312" w:eastAsia="仿宋_GB2312"/>
                      <w:sz w:val="21"/>
                      <w:color w:val="000000"/>
                    </w:rPr>
                    <w:t>机械臂</w:t>
                  </w:r>
                  <w:r>
                    <w:rPr>
                      <w:rFonts w:ascii="仿宋_GB2312" w:hAnsi="仿宋_GB2312" w:cs="仿宋_GB2312" w:eastAsia="仿宋_GB2312"/>
                      <w:sz w:val="21"/>
                    </w:rPr>
                    <w:t>二回转转动范围；</w:t>
                  </w:r>
                  <w:r>
                    <w:rPr>
                      <w:rFonts w:ascii="仿宋_GB2312" w:hAnsi="仿宋_GB2312" w:cs="仿宋_GB2312" w:eastAsia="仿宋_GB2312"/>
                      <w:sz w:val="21"/>
                    </w:rPr>
                    <w:t>0～360°</w:t>
                  </w:r>
                </w:p>
                <w:p>
                  <w:pPr>
                    <w:pStyle w:val="null3"/>
                    <w:jc w:val="left"/>
                  </w:pPr>
                  <w:r>
                    <w:rPr>
                      <w:rFonts w:ascii="仿宋_GB2312" w:hAnsi="仿宋_GB2312" w:cs="仿宋_GB2312" w:eastAsia="仿宋_GB2312"/>
                      <w:sz w:val="21"/>
                    </w:rPr>
                    <w:t>2.供电系统</w:t>
                  </w:r>
                </w:p>
                <w:p>
                  <w:pPr>
                    <w:pStyle w:val="null3"/>
                    <w:jc w:val="left"/>
                  </w:pPr>
                  <w:r>
                    <w:rPr>
                      <w:rFonts w:ascii="仿宋_GB2312" w:hAnsi="仿宋_GB2312" w:cs="仿宋_GB2312" w:eastAsia="仿宋_GB2312"/>
                      <w:sz w:val="21"/>
                    </w:rPr>
                    <w:t>功率：</w:t>
                  </w:r>
                  <w:r>
                    <w:rPr>
                      <w:rFonts w:ascii="仿宋_GB2312" w:hAnsi="仿宋_GB2312" w:cs="仿宋_GB2312" w:eastAsia="仿宋_GB2312"/>
                      <w:sz w:val="21"/>
                      <w:color w:val="000000"/>
                    </w:rPr>
                    <w:t>≥</w:t>
                  </w:r>
                  <w:r>
                    <w:rPr>
                      <w:rFonts w:ascii="仿宋_GB2312" w:hAnsi="仿宋_GB2312" w:cs="仿宋_GB2312" w:eastAsia="仿宋_GB2312"/>
                      <w:sz w:val="21"/>
                    </w:rPr>
                    <w:t>8kW柴油发电机供电</w:t>
                  </w:r>
                </w:p>
                <w:p>
                  <w:pPr>
                    <w:pStyle w:val="null3"/>
                    <w:jc w:val="left"/>
                  </w:pPr>
                  <w:r>
                    <w:rPr>
                      <w:rFonts w:ascii="仿宋_GB2312" w:hAnsi="仿宋_GB2312" w:cs="仿宋_GB2312" w:eastAsia="仿宋_GB2312"/>
                      <w:sz w:val="21"/>
                    </w:rPr>
                    <w:t>3.视觉系统</w:t>
                  </w:r>
                </w:p>
                <w:p>
                  <w:pPr>
                    <w:pStyle w:val="null3"/>
                    <w:jc w:val="left"/>
                  </w:pPr>
                  <w:r>
                    <w:rPr>
                      <w:rFonts w:ascii="仿宋_GB2312" w:hAnsi="仿宋_GB2312" w:cs="仿宋_GB2312" w:eastAsia="仿宋_GB2312"/>
                      <w:sz w:val="21"/>
                    </w:rPr>
                    <w:t>3.1.桥梁上部图像采集系统</w:t>
                  </w:r>
                </w:p>
                <w:p>
                  <w:pPr>
                    <w:pStyle w:val="null3"/>
                    <w:jc w:val="left"/>
                  </w:pPr>
                  <w:r>
                    <w:rPr>
                      <w:rFonts w:ascii="仿宋_GB2312" w:hAnsi="仿宋_GB2312" w:cs="仿宋_GB2312" w:eastAsia="仿宋_GB2312"/>
                      <w:sz w:val="21"/>
                    </w:rPr>
                    <w:t>3.1.1.图像采集幅宽：</w:t>
                  </w:r>
                  <w:r>
                    <w:rPr>
                      <w:rFonts w:ascii="仿宋_GB2312" w:hAnsi="仿宋_GB2312" w:cs="仿宋_GB2312" w:eastAsia="仿宋_GB2312"/>
                      <w:sz w:val="21"/>
                    </w:rPr>
                    <w:t>≤</w:t>
                  </w:r>
                  <w:r>
                    <w:rPr>
                      <w:rFonts w:ascii="仿宋_GB2312" w:hAnsi="仿宋_GB2312" w:cs="仿宋_GB2312" w:eastAsia="仿宋_GB2312"/>
                      <w:sz w:val="21"/>
                    </w:rPr>
                    <w:t>5m。</w:t>
                  </w:r>
                </w:p>
                <w:p>
                  <w:pPr>
                    <w:pStyle w:val="null3"/>
                    <w:jc w:val="left"/>
                  </w:pPr>
                  <w:r>
                    <w:rPr>
                      <w:rFonts w:ascii="仿宋_GB2312" w:hAnsi="仿宋_GB2312" w:cs="仿宋_GB2312" w:eastAsia="仿宋_GB2312"/>
                      <w:sz w:val="21"/>
                    </w:rPr>
                    <w:t>▲3.1.2.图像采集相机：3台16K彩色线阵相机，1台40W白色激光器补光。</w:t>
                  </w:r>
                </w:p>
                <w:p>
                  <w:pPr>
                    <w:pStyle w:val="null3"/>
                    <w:jc w:val="left"/>
                  </w:pPr>
                  <w:r>
                    <w:rPr>
                      <w:rFonts w:ascii="仿宋_GB2312" w:hAnsi="仿宋_GB2312" w:cs="仿宋_GB2312" w:eastAsia="仿宋_GB2312"/>
                      <w:sz w:val="21"/>
                    </w:rPr>
                    <w:t>3.1.3.图像测量精度：</w:t>
                  </w:r>
                  <w:r>
                    <w:rPr>
                      <w:rFonts w:ascii="仿宋_GB2312" w:hAnsi="仿宋_GB2312" w:cs="仿宋_GB2312" w:eastAsia="仿宋_GB2312"/>
                      <w:sz w:val="21"/>
                      <w:color w:val="000000"/>
                    </w:rPr>
                    <w:t>≥</w:t>
                  </w:r>
                  <w:r>
                    <w:rPr>
                      <w:rFonts w:ascii="仿宋_GB2312" w:hAnsi="仿宋_GB2312" w:cs="仿宋_GB2312" w:eastAsia="仿宋_GB2312"/>
                      <w:sz w:val="21"/>
                    </w:rPr>
                    <w:t>0.2mm/pixel。</w:t>
                  </w:r>
                </w:p>
                <w:p>
                  <w:pPr>
                    <w:pStyle w:val="null3"/>
                    <w:jc w:val="left"/>
                  </w:pPr>
                  <w:r>
                    <w:rPr>
                      <w:rFonts w:ascii="仿宋_GB2312" w:hAnsi="仿宋_GB2312" w:cs="仿宋_GB2312" w:eastAsia="仿宋_GB2312"/>
                      <w:sz w:val="21"/>
                    </w:rPr>
                    <w:t>3.1.4.图像采集速度：</w:t>
                  </w:r>
                  <w:r>
                    <w:rPr>
                      <w:rFonts w:ascii="仿宋_GB2312" w:hAnsi="仿宋_GB2312" w:cs="仿宋_GB2312" w:eastAsia="仿宋_GB2312"/>
                      <w:sz w:val="21"/>
                      <w:color w:val="000000"/>
                    </w:rPr>
                    <w:t>≥</w:t>
                  </w:r>
                  <w:r>
                    <w:rPr>
                      <w:rFonts w:ascii="仿宋_GB2312" w:hAnsi="仿宋_GB2312" w:cs="仿宋_GB2312" w:eastAsia="仿宋_GB2312"/>
                      <w:sz w:val="21"/>
                    </w:rPr>
                    <w:t>0.35m/s。</w:t>
                  </w:r>
                </w:p>
                <w:p>
                  <w:pPr>
                    <w:pStyle w:val="null3"/>
                    <w:jc w:val="left"/>
                  </w:pPr>
                  <w:r>
                    <w:rPr>
                      <w:rFonts w:ascii="仿宋_GB2312" w:hAnsi="仿宋_GB2312" w:cs="仿宋_GB2312" w:eastAsia="仿宋_GB2312"/>
                      <w:sz w:val="21"/>
                    </w:rPr>
                    <w:t>3.2.支座和盖梁图像采集系统</w:t>
                  </w:r>
                </w:p>
                <w:p>
                  <w:pPr>
                    <w:pStyle w:val="null3"/>
                    <w:jc w:val="left"/>
                  </w:pPr>
                  <w:r>
                    <w:rPr>
                      <w:rFonts w:ascii="仿宋_GB2312" w:hAnsi="仿宋_GB2312" w:cs="仿宋_GB2312" w:eastAsia="仿宋_GB2312"/>
                      <w:sz w:val="21"/>
                    </w:rPr>
                    <w:t>▲3.2.1.分辨率：</w:t>
                  </w:r>
                  <w:r>
                    <w:rPr>
                      <w:rFonts w:ascii="仿宋_GB2312" w:hAnsi="仿宋_GB2312" w:cs="仿宋_GB2312" w:eastAsia="仿宋_GB2312"/>
                      <w:sz w:val="21"/>
                      <w:color w:val="000000"/>
                    </w:rPr>
                    <w:t>≥</w:t>
                  </w:r>
                  <w:r>
                    <w:rPr>
                      <w:rFonts w:ascii="仿宋_GB2312" w:hAnsi="仿宋_GB2312" w:cs="仿宋_GB2312" w:eastAsia="仿宋_GB2312"/>
                      <w:sz w:val="21"/>
                    </w:rPr>
                    <w:t>2500万彩色面阵相机</w:t>
                  </w:r>
                </w:p>
                <w:p>
                  <w:pPr>
                    <w:pStyle w:val="null3"/>
                    <w:jc w:val="left"/>
                  </w:pPr>
                  <w:r>
                    <w:rPr>
                      <w:rFonts w:ascii="仿宋_GB2312" w:hAnsi="仿宋_GB2312" w:cs="仿宋_GB2312" w:eastAsia="仿宋_GB2312"/>
                      <w:sz w:val="21"/>
                    </w:rPr>
                    <w:t>▲3.2.2.相机物距和拍照角度可调，物距调节范围：0.8～2m，角度调节范围水平0～360°，俯仰-10～190°。</w:t>
                  </w:r>
                </w:p>
                <w:p>
                  <w:pPr>
                    <w:pStyle w:val="null3"/>
                    <w:jc w:val="left"/>
                  </w:pPr>
                  <w:r>
                    <w:rPr>
                      <w:rFonts w:ascii="仿宋_GB2312" w:hAnsi="仿宋_GB2312" w:cs="仿宋_GB2312" w:eastAsia="仿宋_GB2312"/>
                      <w:sz w:val="21"/>
                    </w:rPr>
                    <w:t>4.软件功能</w:t>
                  </w:r>
                </w:p>
                <w:p>
                  <w:pPr>
                    <w:pStyle w:val="null3"/>
                    <w:jc w:val="left"/>
                  </w:pPr>
                  <w:r>
                    <w:rPr>
                      <w:rFonts w:ascii="仿宋_GB2312" w:hAnsi="仿宋_GB2312" w:cs="仿宋_GB2312" w:eastAsia="仿宋_GB2312"/>
                      <w:sz w:val="21"/>
                    </w:rPr>
                    <w:t>4.1.数据采集软件</w:t>
                  </w:r>
                </w:p>
                <w:p>
                  <w:pPr>
                    <w:pStyle w:val="null3"/>
                    <w:jc w:val="left"/>
                  </w:pPr>
                  <w:r>
                    <w:rPr>
                      <w:rFonts w:ascii="仿宋_GB2312" w:hAnsi="仿宋_GB2312" w:cs="仿宋_GB2312" w:eastAsia="仿宋_GB2312"/>
                      <w:sz w:val="21"/>
                    </w:rPr>
                    <w:t>4.1.1.软件采用分布式架构，可远程访问和管理图像采集设备</w:t>
                  </w:r>
                </w:p>
                <w:p>
                  <w:pPr>
                    <w:pStyle w:val="null3"/>
                    <w:jc w:val="left"/>
                  </w:pPr>
                  <w:r>
                    <w:rPr>
                      <w:rFonts w:ascii="仿宋_GB2312" w:hAnsi="仿宋_GB2312" w:cs="仿宋_GB2312" w:eastAsia="仿宋_GB2312"/>
                      <w:sz w:val="21"/>
                    </w:rPr>
                    <w:t>4.1.2.数据采集支持一键启动，按照设置的检测流程可自动完成单孔桥梁检测。</w:t>
                  </w:r>
                </w:p>
                <w:p>
                  <w:pPr>
                    <w:pStyle w:val="null3"/>
                    <w:jc w:val="left"/>
                  </w:pPr>
                  <w:r>
                    <w:rPr>
                      <w:rFonts w:ascii="仿宋_GB2312" w:hAnsi="仿宋_GB2312" w:cs="仿宋_GB2312" w:eastAsia="仿宋_GB2312"/>
                      <w:sz w:val="21"/>
                    </w:rPr>
                    <w:t>4.2.病害数据分析软件</w:t>
                  </w:r>
                </w:p>
                <w:p>
                  <w:pPr>
                    <w:pStyle w:val="null3"/>
                    <w:jc w:val="left"/>
                  </w:pPr>
                  <w:r>
                    <w:rPr>
                      <w:rFonts w:ascii="仿宋_GB2312" w:hAnsi="仿宋_GB2312" w:cs="仿宋_GB2312" w:eastAsia="仿宋_GB2312"/>
                      <w:sz w:val="21"/>
                    </w:rPr>
                    <w:t>4.2.1.支持图像自动拼接和校正</w:t>
                  </w:r>
                </w:p>
                <w:p>
                  <w:pPr>
                    <w:pStyle w:val="null3"/>
                    <w:jc w:val="left"/>
                  </w:pPr>
                  <w:r>
                    <w:rPr>
                      <w:rFonts w:ascii="仿宋_GB2312" w:hAnsi="仿宋_GB2312" w:cs="仿宋_GB2312" w:eastAsia="仿宋_GB2312"/>
                      <w:sz w:val="21"/>
                    </w:rPr>
                    <w:t>4.2.2.支持桥梁上部裂缝、蜂窝、麻面、剥落、掉角、空洞、孔洞等病害自动识别</w:t>
                  </w:r>
                </w:p>
                <w:p>
                  <w:pPr>
                    <w:pStyle w:val="null3"/>
                    <w:jc w:val="left"/>
                  </w:pPr>
                  <w:r>
                    <w:rPr>
                      <w:rFonts w:ascii="仿宋_GB2312" w:hAnsi="仿宋_GB2312" w:cs="仿宋_GB2312" w:eastAsia="仿宋_GB2312"/>
                      <w:sz w:val="21"/>
                    </w:rPr>
                    <w:t>4.2.3.裂缝、破损等病害识别准确率:≥90%</w:t>
                  </w:r>
                </w:p>
                <w:p>
                  <w:pPr>
                    <w:pStyle w:val="null3"/>
                    <w:jc w:val="left"/>
                  </w:pPr>
                  <w:r>
                    <w:rPr>
                      <w:rFonts w:ascii="仿宋_GB2312" w:hAnsi="仿宋_GB2312" w:cs="仿宋_GB2312" w:eastAsia="仿宋_GB2312"/>
                      <w:sz w:val="21"/>
                    </w:rPr>
                    <w:t>4.2.4.病害定位精度:±0.1m</w:t>
                  </w:r>
                </w:p>
                <w:p>
                  <w:pPr>
                    <w:pStyle w:val="null3"/>
                    <w:jc w:val="left"/>
                  </w:pPr>
                  <w:r>
                    <w:rPr>
                      <w:rFonts w:ascii="仿宋_GB2312" w:hAnsi="仿宋_GB2312" w:cs="仿宋_GB2312" w:eastAsia="仿宋_GB2312"/>
                      <w:sz w:val="21"/>
                    </w:rPr>
                    <w:t>4.2.5.支持检测报告自动生成</w:t>
                  </w:r>
                </w:p>
              </w:tc>
              <w:tc>
                <w:tcPr>
                  <w:tcW w:type="dxa" w:w="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1套</w:t>
                  </w:r>
                </w:p>
              </w:tc>
            </w:tr>
            <w:tr>
              <w:tc>
                <w:tcPr>
                  <w:tcW w:type="dxa" w:w="207"/>
                  <w:vMerge/>
                  <w:tcBorders>
                    <w:top w:val="none" w:color="000000" w:sz="4"/>
                    <w:left w:val="single" w:color="000000" w:sz="8"/>
                    <w:bottom w:val="none" w:color="000000" w:sz="4"/>
                    <w:right w:val="none" w:color="000000" w:sz="4"/>
                  </w:tcBorders>
                </w:tcPr>
                <w:p/>
              </w:tc>
              <w:tc>
                <w:tcPr>
                  <w:tcW w:type="dxa" w:w="207"/>
                  <w:tcBorders>
                    <w:top w:val="single" w:color="000000" w:sz="4"/>
                    <w:left w:val="single" w:color="000000" w:sz="8"/>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p>
              </w:tc>
              <w:tc>
                <w:tcPr>
                  <w:tcW w:type="dxa" w:w="326"/>
                  <w:gridSpan w:val="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公路路面综合检测车</w:t>
                  </w:r>
                </w:p>
              </w:tc>
              <w:tc>
                <w:tcPr>
                  <w:tcW w:type="dxa" w:w="1608"/>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公路路面综合检测车采用高速相机、激光传感器等对公路路面进行扫描，在车辆行驶过程同时获取路面、路基等检测数据，基于病害数据分析平台可识别公路路面裂缝、凹坑等病害，同时可对路面车辙、平整度等进行测量。系统对检测数据和导航地图可进行自动关联，方便公路养护人员远程查看和分析路面病害。</w:t>
                  </w:r>
                </w:p>
                <w:p>
                  <w:pPr>
                    <w:pStyle w:val="null3"/>
                    <w:jc w:val="left"/>
                  </w:pPr>
                  <w:r>
                    <w:rPr>
                      <w:rFonts w:ascii="仿宋_GB2312" w:hAnsi="仿宋_GB2312" w:cs="仿宋_GB2312" w:eastAsia="仿宋_GB2312"/>
                      <w:sz w:val="21"/>
                    </w:rPr>
                    <w:t>1.车辆参数</w:t>
                  </w:r>
                </w:p>
                <w:p>
                  <w:pPr>
                    <w:pStyle w:val="null3"/>
                    <w:jc w:val="left"/>
                  </w:pPr>
                  <w:r>
                    <w:rPr>
                      <w:rFonts w:ascii="仿宋_GB2312" w:hAnsi="仿宋_GB2312" w:cs="仿宋_GB2312" w:eastAsia="仿宋_GB2312"/>
                      <w:sz w:val="21"/>
                    </w:rPr>
                    <w:t xml:space="preserve">1.1 排量: </w:t>
                  </w:r>
                  <w:r>
                    <w:rPr>
                      <w:rFonts w:ascii="仿宋_GB2312" w:hAnsi="仿宋_GB2312" w:cs="仿宋_GB2312" w:eastAsia="仿宋_GB2312"/>
                      <w:sz w:val="21"/>
                      <w:color w:val="000000"/>
                    </w:rPr>
                    <w:t>≥</w:t>
                  </w:r>
                  <w:r>
                    <w:rPr>
                      <w:rFonts w:ascii="仿宋_GB2312" w:hAnsi="仿宋_GB2312" w:cs="仿宋_GB2312" w:eastAsia="仿宋_GB2312"/>
                      <w:sz w:val="21"/>
                    </w:rPr>
                    <w:t>2.0L</w:t>
                  </w:r>
                </w:p>
                <w:p>
                  <w:pPr>
                    <w:pStyle w:val="null3"/>
                    <w:jc w:val="left"/>
                  </w:pPr>
                  <w:r>
                    <w:rPr>
                      <w:rFonts w:ascii="仿宋_GB2312" w:hAnsi="仿宋_GB2312" w:cs="仿宋_GB2312" w:eastAsia="仿宋_GB2312"/>
                      <w:sz w:val="21"/>
                    </w:rPr>
                    <w:t>1.3.排放标准 :国VI</w:t>
                  </w:r>
                </w:p>
                <w:p>
                  <w:pPr>
                    <w:pStyle w:val="null3"/>
                    <w:jc w:val="left"/>
                  </w:pPr>
                  <w:r>
                    <w:rPr>
                      <w:rFonts w:ascii="仿宋_GB2312" w:hAnsi="仿宋_GB2312" w:cs="仿宋_GB2312" w:eastAsia="仿宋_GB2312"/>
                      <w:sz w:val="21"/>
                    </w:rPr>
                    <w:t>1.4.最大输出功率:</w:t>
                  </w:r>
                  <w:r>
                    <w:rPr>
                      <w:rFonts w:ascii="仿宋_GB2312" w:hAnsi="仿宋_GB2312" w:cs="仿宋_GB2312" w:eastAsia="仿宋_GB2312"/>
                      <w:sz w:val="21"/>
                      <w:color w:val="000000"/>
                    </w:rPr>
                    <w:t>≥</w:t>
                  </w:r>
                  <w:r>
                    <w:rPr>
                      <w:rFonts w:ascii="仿宋_GB2312" w:hAnsi="仿宋_GB2312" w:cs="仿宋_GB2312" w:eastAsia="仿宋_GB2312"/>
                      <w:sz w:val="21"/>
                    </w:rPr>
                    <w:t>110kW</w:t>
                  </w:r>
                </w:p>
                <w:p>
                  <w:pPr>
                    <w:pStyle w:val="null3"/>
                    <w:jc w:val="left"/>
                  </w:pPr>
                  <w:r>
                    <w:rPr>
                      <w:rFonts w:ascii="仿宋_GB2312" w:hAnsi="仿宋_GB2312" w:cs="仿宋_GB2312" w:eastAsia="仿宋_GB2312"/>
                      <w:sz w:val="21"/>
                    </w:rPr>
                    <w:t>1.5.最高车速:</w:t>
                  </w:r>
                  <w:r>
                    <w:rPr>
                      <w:rFonts w:ascii="仿宋_GB2312" w:hAnsi="仿宋_GB2312" w:cs="仿宋_GB2312" w:eastAsia="仿宋_GB2312"/>
                      <w:sz w:val="21"/>
                      <w:color w:val="000000"/>
                    </w:rPr>
                    <w:t>≥</w:t>
                  </w:r>
                  <w:r>
                    <w:rPr>
                      <w:rFonts w:ascii="仿宋_GB2312" w:hAnsi="仿宋_GB2312" w:cs="仿宋_GB2312" w:eastAsia="仿宋_GB2312"/>
                      <w:sz w:val="21"/>
                    </w:rPr>
                    <w:t>150km/h</w:t>
                  </w:r>
                </w:p>
                <w:p>
                  <w:pPr>
                    <w:pStyle w:val="null3"/>
                    <w:jc w:val="left"/>
                  </w:pPr>
                  <w:r>
                    <w:rPr>
                      <w:rFonts w:ascii="仿宋_GB2312" w:hAnsi="仿宋_GB2312" w:cs="仿宋_GB2312" w:eastAsia="仿宋_GB2312"/>
                      <w:sz w:val="21"/>
                    </w:rPr>
                    <w:t>1.6.整车尺寸:≤5100x2500x2500mm</w:t>
                  </w:r>
                </w:p>
                <w:p>
                  <w:pPr>
                    <w:pStyle w:val="null3"/>
                    <w:jc w:val="left"/>
                  </w:pPr>
                  <w:r>
                    <w:rPr>
                      <w:rFonts w:ascii="仿宋_GB2312" w:hAnsi="仿宋_GB2312" w:cs="仿宋_GB2312" w:eastAsia="仿宋_GB2312"/>
                      <w:sz w:val="21"/>
                    </w:rPr>
                    <w:t>1.7.总质量:</w:t>
                  </w:r>
                  <w:r>
                    <w:rPr>
                      <w:rFonts w:ascii="仿宋_GB2312" w:hAnsi="仿宋_GB2312" w:cs="仿宋_GB2312" w:eastAsia="仿宋_GB2312"/>
                      <w:sz w:val="21"/>
                      <w:color w:val="000000"/>
                    </w:rPr>
                    <w:t>≥</w:t>
                  </w:r>
                  <w:r>
                    <w:rPr>
                      <w:rFonts w:ascii="仿宋_GB2312" w:hAnsi="仿宋_GB2312" w:cs="仿宋_GB2312" w:eastAsia="仿宋_GB2312"/>
                      <w:sz w:val="21"/>
                    </w:rPr>
                    <w:t>3000kg</w:t>
                  </w:r>
                </w:p>
                <w:p>
                  <w:pPr>
                    <w:pStyle w:val="null3"/>
                    <w:jc w:val="left"/>
                  </w:pPr>
                  <w:r>
                    <w:rPr>
                      <w:rFonts w:ascii="仿宋_GB2312" w:hAnsi="仿宋_GB2312" w:cs="仿宋_GB2312" w:eastAsia="仿宋_GB2312"/>
                      <w:sz w:val="21"/>
                    </w:rPr>
                    <w:t>2.硬件系统</w:t>
                  </w:r>
                </w:p>
                <w:p>
                  <w:pPr>
                    <w:pStyle w:val="null3"/>
                    <w:jc w:val="left"/>
                  </w:pPr>
                  <w:r>
                    <w:rPr>
                      <w:rFonts w:ascii="仿宋_GB2312" w:hAnsi="仿宋_GB2312" w:cs="仿宋_GB2312" w:eastAsia="仿宋_GB2312"/>
                      <w:sz w:val="21"/>
                    </w:rPr>
                    <w:t>2.1.路面成像硬件</w:t>
                  </w:r>
                </w:p>
                <w:p>
                  <w:pPr>
                    <w:pStyle w:val="null3"/>
                    <w:jc w:val="left"/>
                  </w:pPr>
                  <w:r>
                    <w:rPr>
                      <w:rFonts w:ascii="仿宋_GB2312" w:hAnsi="仿宋_GB2312" w:cs="仿宋_GB2312" w:eastAsia="仿宋_GB2312"/>
                      <w:sz w:val="21"/>
                    </w:rPr>
                    <w:t>4K彩色线阵相机，40W白色激光器补光</w:t>
                  </w:r>
                </w:p>
                <w:p>
                  <w:pPr>
                    <w:pStyle w:val="null3"/>
                    <w:jc w:val="left"/>
                  </w:pPr>
                  <w:r>
                    <w:rPr>
                      <w:rFonts w:ascii="仿宋_GB2312" w:hAnsi="仿宋_GB2312" w:cs="仿宋_GB2312" w:eastAsia="仿宋_GB2312"/>
                      <w:sz w:val="21"/>
                    </w:rPr>
                    <w:t>2.2.平整度、构造深度、磨耗用激光传感器</w:t>
                  </w:r>
                </w:p>
                <w:p>
                  <w:pPr>
                    <w:pStyle w:val="null3"/>
                    <w:jc w:val="left"/>
                  </w:pPr>
                  <w:r>
                    <w:rPr>
                      <w:rFonts w:ascii="仿宋_GB2312" w:hAnsi="仿宋_GB2312" w:cs="仿宋_GB2312" w:eastAsia="仿宋_GB2312"/>
                      <w:sz w:val="21"/>
                    </w:rPr>
                    <w:t>2.2.1.数量：</w:t>
                  </w:r>
                  <w:r>
                    <w:rPr>
                      <w:rFonts w:ascii="仿宋_GB2312" w:hAnsi="仿宋_GB2312" w:cs="仿宋_GB2312" w:eastAsia="仿宋_GB2312"/>
                      <w:sz w:val="21"/>
                      <w:color w:val="000000"/>
                    </w:rPr>
                    <w:t>≥</w:t>
                  </w:r>
                  <w:r>
                    <w:rPr>
                      <w:rFonts w:ascii="仿宋_GB2312" w:hAnsi="仿宋_GB2312" w:cs="仿宋_GB2312" w:eastAsia="仿宋_GB2312"/>
                      <w:sz w:val="21"/>
                    </w:rPr>
                    <w:t>3个</w:t>
                  </w:r>
                </w:p>
                <w:p>
                  <w:pPr>
                    <w:pStyle w:val="null3"/>
                    <w:jc w:val="left"/>
                  </w:pPr>
                  <w:r>
                    <w:rPr>
                      <w:rFonts w:ascii="仿宋_GB2312" w:hAnsi="仿宋_GB2312" w:cs="仿宋_GB2312" w:eastAsia="仿宋_GB2312"/>
                      <w:sz w:val="21"/>
                    </w:rPr>
                    <w:t>2.2.2响应频率：</w:t>
                  </w:r>
                  <w:r>
                    <w:rPr>
                      <w:rFonts w:ascii="仿宋_GB2312" w:hAnsi="仿宋_GB2312" w:cs="仿宋_GB2312" w:eastAsia="仿宋_GB2312"/>
                      <w:sz w:val="21"/>
                      <w:color w:val="000000"/>
                    </w:rPr>
                    <w:t>≥</w:t>
                  </w:r>
                  <w:r>
                    <w:rPr>
                      <w:rFonts w:ascii="仿宋_GB2312" w:hAnsi="仿宋_GB2312" w:cs="仿宋_GB2312" w:eastAsia="仿宋_GB2312"/>
                      <w:sz w:val="21"/>
                    </w:rPr>
                    <w:t>20kHz</w:t>
                  </w:r>
                </w:p>
                <w:p>
                  <w:pPr>
                    <w:pStyle w:val="null3"/>
                    <w:jc w:val="left"/>
                  </w:pPr>
                  <w:r>
                    <w:rPr>
                      <w:rFonts w:ascii="仿宋_GB2312" w:hAnsi="仿宋_GB2312" w:cs="仿宋_GB2312" w:eastAsia="仿宋_GB2312"/>
                      <w:sz w:val="21"/>
                    </w:rPr>
                    <w:t>2.2.3.测量范围:±100mm</w:t>
                  </w:r>
                </w:p>
                <w:p>
                  <w:pPr>
                    <w:pStyle w:val="null3"/>
                    <w:jc w:val="left"/>
                  </w:pPr>
                  <w:r>
                    <w:rPr>
                      <w:rFonts w:ascii="仿宋_GB2312" w:hAnsi="仿宋_GB2312" w:cs="仿宋_GB2312" w:eastAsia="仿宋_GB2312"/>
                      <w:sz w:val="21"/>
                    </w:rPr>
                    <w:t>2.2.4.分辨率： ≤0.01mm</w:t>
                  </w:r>
                </w:p>
                <w:p>
                  <w:pPr>
                    <w:pStyle w:val="null3"/>
                    <w:jc w:val="left"/>
                  </w:pPr>
                  <w:r>
                    <w:rPr>
                      <w:rFonts w:ascii="仿宋_GB2312" w:hAnsi="仿宋_GB2312" w:cs="仿宋_GB2312" w:eastAsia="仿宋_GB2312"/>
                      <w:sz w:val="21"/>
                    </w:rPr>
                    <w:t>2.2.5.线性：≤±0.05%满量程</w:t>
                  </w:r>
                </w:p>
                <w:p>
                  <w:pPr>
                    <w:pStyle w:val="null3"/>
                    <w:jc w:val="left"/>
                  </w:pPr>
                  <w:r>
                    <w:rPr>
                      <w:rFonts w:ascii="仿宋_GB2312" w:hAnsi="仿宋_GB2312" w:cs="仿宋_GB2312" w:eastAsia="仿宋_GB2312"/>
                      <w:sz w:val="21"/>
                    </w:rPr>
                    <w:t>2.3.车辙用激光传感器</w:t>
                  </w:r>
                </w:p>
                <w:p>
                  <w:pPr>
                    <w:pStyle w:val="null3"/>
                    <w:jc w:val="left"/>
                  </w:pPr>
                  <w:r>
                    <w:rPr>
                      <w:rFonts w:ascii="仿宋_GB2312" w:hAnsi="仿宋_GB2312" w:cs="仿宋_GB2312" w:eastAsia="仿宋_GB2312"/>
                      <w:sz w:val="21"/>
                    </w:rPr>
                    <w:t>2.3.1.数量：</w:t>
                  </w:r>
                  <w:r>
                    <w:rPr>
                      <w:rFonts w:ascii="仿宋_GB2312" w:hAnsi="仿宋_GB2312" w:cs="仿宋_GB2312" w:eastAsia="仿宋_GB2312"/>
                      <w:sz w:val="21"/>
                      <w:color w:val="000000"/>
                    </w:rPr>
                    <w:t>≥</w:t>
                  </w:r>
                  <w:r>
                    <w:rPr>
                      <w:rFonts w:ascii="仿宋_GB2312" w:hAnsi="仿宋_GB2312" w:cs="仿宋_GB2312" w:eastAsia="仿宋_GB2312"/>
                      <w:sz w:val="21"/>
                    </w:rPr>
                    <w:t>10个</w:t>
                  </w:r>
                </w:p>
                <w:p>
                  <w:pPr>
                    <w:pStyle w:val="null3"/>
                    <w:jc w:val="left"/>
                  </w:pPr>
                  <w:r>
                    <w:rPr>
                      <w:rFonts w:ascii="仿宋_GB2312" w:hAnsi="仿宋_GB2312" w:cs="仿宋_GB2312" w:eastAsia="仿宋_GB2312"/>
                      <w:sz w:val="21"/>
                    </w:rPr>
                    <w:t>2.3.2响应频率：</w:t>
                  </w:r>
                  <w:r>
                    <w:rPr>
                      <w:rFonts w:ascii="仿宋_GB2312" w:hAnsi="仿宋_GB2312" w:cs="仿宋_GB2312" w:eastAsia="仿宋_GB2312"/>
                      <w:sz w:val="21"/>
                      <w:color w:val="000000"/>
                    </w:rPr>
                    <w:t>≥</w:t>
                  </w:r>
                  <w:r>
                    <w:rPr>
                      <w:rFonts w:ascii="仿宋_GB2312" w:hAnsi="仿宋_GB2312" w:cs="仿宋_GB2312" w:eastAsia="仿宋_GB2312"/>
                      <w:sz w:val="21"/>
                    </w:rPr>
                    <w:t>9.4kHz</w:t>
                  </w:r>
                </w:p>
                <w:p>
                  <w:pPr>
                    <w:pStyle w:val="null3"/>
                    <w:jc w:val="left"/>
                  </w:pPr>
                  <w:r>
                    <w:rPr>
                      <w:rFonts w:ascii="仿宋_GB2312" w:hAnsi="仿宋_GB2312" w:cs="仿宋_GB2312" w:eastAsia="仿宋_GB2312"/>
                      <w:sz w:val="21"/>
                    </w:rPr>
                    <w:t>2.3.3.测量范围:±250mm</w:t>
                  </w:r>
                </w:p>
                <w:p>
                  <w:pPr>
                    <w:pStyle w:val="null3"/>
                    <w:jc w:val="left"/>
                  </w:pPr>
                  <w:r>
                    <w:rPr>
                      <w:rFonts w:ascii="仿宋_GB2312" w:hAnsi="仿宋_GB2312" w:cs="仿宋_GB2312" w:eastAsia="仿宋_GB2312"/>
                      <w:sz w:val="21"/>
                    </w:rPr>
                    <w:t>2.3.4.分辨率：≤0.05mm</w:t>
                  </w:r>
                </w:p>
                <w:p>
                  <w:pPr>
                    <w:pStyle w:val="null3"/>
                    <w:jc w:val="left"/>
                  </w:pPr>
                  <w:r>
                    <w:rPr>
                      <w:rFonts w:ascii="仿宋_GB2312" w:hAnsi="仿宋_GB2312" w:cs="仿宋_GB2312" w:eastAsia="仿宋_GB2312"/>
                      <w:sz w:val="21"/>
                    </w:rPr>
                    <w:t>2.3.5.线性：≤±0.05%满量程</w:t>
                  </w:r>
                </w:p>
                <w:p>
                  <w:pPr>
                    <w:pStyle w:val="null3"/>
                    <w:jc w:val="left"/>
                  </w:pPr>
                  <w:r>
                    <w:rPr>
                      <w:rFonts w:ascii="仿宋_GB2312" w:hAnsi="仿宋_GB2312" w:cs="仿宋_GB2312" w:eastAsia="仿宋_GB2312"/>
                      <w:sz w:val="21"/>
                    </w:rPr>
                    <w:t>2.4.供电系统</w:t>
                  </w:r>
                </w:p>
                <w:p>
                  <w:pPr>
                    <w:pStyle w:val="null3"/>
                    <w:jc w:val="left"/>
                  </w:pPr>
                  <w:r>
                    <w:rPr>
                      <w:rFonts w:ascii="仿宋_GB2312" w:hAnsi="仿宋_GB2312" w:cs="仿宋_GB2312" w:eastAsia="仿宋_GB2312"/>
                      <w:sz w:val="21"/>
                    </w:rPr>
                    <w:t>2.4.1.汽油发电机功率：</w:t>
                  </w:r>
                  <w:r>
                    <w:rPr>
                      <w:rFonts w:ascii="仿宋_GB2312" w:hAnsi="仿宋_GB2312" w:cs="仿宋_GB2312" w:eastAsia="仿宋_GB2312"/>
                      <w:sz w:val="21"/>
                      <w:color w:val="000000"/>
                    </w:rPr>
                    <w:t>≥</w:t>
                  </w:r>
                  <w:r>
                    <w:rPr>
                      <w:rFonts w:ascii="仿宋_GB2312" w:hAnsi="仿宋_GB2312" w:cs="仿宋_GB2312" w:eastAsia="仿宋_GB2312"/>
                      <w:sz w:val="21"/>
                    </w:rPr>
                    <w:t>4.5kW</w:t>
                  </w:r>
                </w:p>
                <w:p>
                  <w:pPr>
                    <w:pStyle w:val="null3"/>
                    <w:jc w:val="left"/>
                  </w:pPr>
                  <w:r>
                    <w:rPr>
                      <w:rFonts w:ascii="仿宋_GB2312" w:hAnsi="仿宋_GB2312" w:cs="仿宋_GB2312" w:eastAsia="仿宋_GB2312"/>
                      <w:sz w:val="21"/>
                    </w:rPr>
                    <w:t xml:space="preserve">2.4.2.电池容量：DC48V </w:t>
                  </w:r>
                  <w:r>
                    <w:rPr>
                      <w:rFonts w:ascii="仿宋_GB2312" w:hAnsi="仿宋_GB2312" w:cs="仿宋_GB2312" w:eastAsia="仿宋_GB2312"/>
                      <w:sz w:val="21"/>
                      <w:color w:val="000000"/>
                    </w:rPr>
                    <w:t>≥</w:t>
                  </w:r>
                  <w:r>
                    <w:rPr>
                      <w:rFonts w:ascii="仿宋_GB2312" w:hAnsi="仿宋_GB2312" w:cs="仿宋_GB2312" w:eastAsia="仿宋_GB2312"/>
                      <w:sz w:val="21"/>
                    </w:rPr>
                    <w:t>400Ah磷酸铁锂电池</w:t>
                  </w:r>
                </w:p>
                <w:p>
                  <w:pPr>
                    <w:pStyle w:val="null3"/>
                    <w:jc w:val="left"/>
                  </w:pPr>
                  <w:r>
                    <w:rPr>
                      <w:rFonts w:ascii="仿宋_GB2312" w:hAnsi="仿宋_GB2312" w:cs="仿宋_GB2312" w:eastAsia="仿宋_GB2312"/>
                      <w:sz w:val="21"/>
                    </w:rPr>
                    <w:t>3.路面损坏检测</w:t>
                  </w:r>
                </w:p>
                <w:p>
                  <w:pPr>
                    <w:pStyle w:val="null3"/>
                    <w:jc w:val="left"/>
                  </w:pPr>
                  <w:r>
                    <w:rPr>
                      <w:rFonts w:ascii="仿宋_GB2312" w:hAnsi="仿宋_GB2312" w:cs="仿宋_GB2312" w:eastAsia="仿宋_GB2312"/>
                      <w:sz w:val="21"/>
                    </w:rPr>
                    <w:t>3.1.测量宽度≤4m</w:t>
                  </w:r>
                </w:p>
                <w:p>
                  <w:pPr>
                    <w:pStyle w:val="null3"/>
                    <w:jc w:val="left"/>
                  </w:pPr>
                  <w:r>
                    <w:rPr>
                      <w:rFonts w:ascii="仿宋_GB2312" w:hAnsi="仿宋_GB2312" w:cs="仿宋_GB2312" w:eastAsia="仿宋_GB2312"/>
                      <w:sz w:val="21"/>
                    </w:rPr>
                    <w:t>3.2.裂缝测量宽度≤1mm</w:t>
                  </w:r>
                </w:p>
                <w:p>
                  <w:pPr>
                    <w:pStyle w:val="null3"/>
                    <w:jc w:val="left"/>
                  </w:pPr>
                  <w:r>
                    <w:rPr>
                      <w:rFonts w:ascii="仿宋_GB2312" w:hAnsi="仿宋_GB2312" w:cs="仿宋_GB2312" w:eastAsia="仿宋_GB2312"/>
                      <w:sz w:val="21"/>
                    </w:rPr>
                    <w:t>3.3.检测速度≥60km/h</w:t>
                  </w:r>
                </w:p>
                <w:p>
                  <w:pPr>
                    <w:pStyle w:val="null3"/>
                    <w:jc w:val="left"/>
                  </w:pPr>
                  <w:r>
                    <w:rPr>
                      <w:rFonts w:ascii="仿宋_GB2312" w:hAnsi="仿宋_GB2312" w:cs="仿宋_GB2312" w:eastAsia="仿宋_GB2312"/>
                      <w:sz w:val="21"/>
                    </w:rPr>
                    <w:t>3.4.损坏类型：裂缝、凹坑等，检测准确率≥90%</w:t>
                  </w:r>
                </w:p>
                <w:p>
                  <w:pPr>
                    <w:pStyle w:val="null3"/>
                    <w:jc w:val="left"/>
                  </w:pPr>
                  <w:r>
                    <w:rPr>
                      <w:rFonts w:ascii="仿宋_GB2312" w:hAnsi="仿宋_GB2312" w:cs="仿宋_GB2312" w:eastAsia="仿宋_GB2312"/>
                      <w:sz w:val="21"/>
                    </w:rPr>
                    <w:t>4.车辙测量</w:t>
                  </w:r>
                </w:p>
                <w:p>
                  <w:pPr>
                    <w:pStyle w:val="null3"/>
                    <w:jc w:val="left"/>
                  </w:pPr>
                  <w:r>
                    <w:rPr>
                      <w:rFonts w:ascii="仿宋_GB2312" w:hAnsi="仿宋_GB2312" w:cs="仿宋_GB2312" w:eastAsia="仿宋_GB2312"/>
                      <w:sz w:val="21"/>
                    </w:rPr>
                    <w:t>4.1.纵向采样间距 100mm</w:t>
                  </w:r>
                </w:p>
                <w:p>
                  <w:pPr>
                    <w:pStyle w:val="null3"/>
                    <w:jc w:val="left"/>
                  </w:pPr>
                  <w:r>
                    <w:rPr>
                      <w:rFonts w:ascii="仿宋_GB2312" w:hAnsi="仿宋_GB2312" w:cs="仿宋_GB2312" w:eastAsia="仿宋_GB2312"/>
                      <w:sz w:val="21"/>
                    </w:rPr>
                    <w:t>4.2.检测宽度 ≥3500mm</w:t>
                  </w:r>
                </w:p>
                <w:p>
                  <w:pPr>
                    <w:pStyle w:val="null3"/>
                    <w:jc w:val="left"/>
                  </w:pPr>
                  <w:r>
                    <w:rPr>
                      <w:rFonts w:ascii="仿宋_GB2312" w:hAnsi="仿宋_GB2312" w:cs="仿宋_GB2312" w:eastAsia="仿宋_GB2312"/>
                      <w:sz w:val="21"/>
                    </w:rPr>
                    <w:t>4.3.测量范围±140mm</w:t>
                  </w:r>
                </w:p>
                <w:p>
                  <w:pPr>
                    <w:pStyle w:val="null3"/>
                    <w:jc w:val="left"/>
                  </w:pPr>
                  <w:r>
                    <w:rPr>
                      <w:rFonts w:ascii="仿宋_GB2312" w:hAnsi="仿宋_GB2312" w:cs="仿宋_GB2312" w:eastAsia="仿宋_GB2312"/>
                      <w:sz w:val="21"/>
                    </w:rPr>
                    <w:t>5.平整度测量</w:t>
                  </w:r>
                </w:p>
                <w:p>
                  <w:pPr>
                    <w:pStyle w:val="null3"/>
                    <w:jc w:val="left"/>
                  </w:pPr>
                  <w:r>
                    <w:rPr>
                      <w:rFonts w:ascii="仿宋_GB2312" w:hAnsi="仿宋_GB2312" w:cs="仿宋_GB2312" w:eastAsia="仿宋_GB2312"/>
                      <w:sz w:val="21"/>
                    </w:rPr>
                    <w:t>5.1.检测速度影响误差 ≤5%</w:t>
                  </w:r>
                </w:p>
                <w:p>
                  <w:pPr>
                    <w:pStyle w:val="null3"/>
                    <w:jc w:val="left"/>
                  </w:pPr>
                  <w:r>
                    <w:rPr>
                      <w:rFonts w:ascii="仿宋_GB2312" w:hAnsi="仿宋_GB2312" w:cs="仿宋_GB2312" w:eastAsia="仿宋_GB2312"/>
                      <w:sz w:val="21"/>
                    </w:rPr>
                    <w:t>5.2.测量范围±140mm</w:t>
                  </w:r>
                </w:p>
                <w:p>
                  <w:pPr>
                    <w:pStyle w:val="null3"/>
                    <w:jc w:val="left"/>
                  </w:pPr>
                  <w:r>
                    <w:rPr>
                      <w:rFonts w:ascii="仿宋_GB2312" w:hAnsi="仿宋_GB2312" w:cs="仿宋_GB2312" w:eastAsia="仿宋_GB2312"/>
                      <w:sz w:val="21"/>
                    </w:rPr>
                    <w:t>6.软件功能</w:t>
                  </w:r>
                </w:p>
                <w:p>
                  <w:pPr>
                    <w:pStyle w:val="null3"/>
                    <w:jc w:val="left"/>
                  </w:pPr>
                  <w:r>
                    <w:rPr>
                      <w:rFonts w:ascii="仿宋_GB2312" w:hAnsi="仿宋_GB2312" w:cs="仿宋_GB2312" w:eastAsia="仿宋_GB2312"/>
                      <w:sz w:val="21"/>
                    </w:rPr>
                    <w:t>6.1.数据采集软件</w:t>
                  </w:r>
                </w:p>
                <w:p>
                  <w:pPr>
                    <w:pStyle w:val="null3"/>
                    <w:jc w:val="left"/>
                  </w:pPr>
                  <w:r>
                    <w:rPr>
                      <w:rFonts w:ascii="仿宋_GB2312" w:hAnsi="仿宋_GB2312" w:cs="仿宋_GB2312" w:eastAsia="仿宋_GB2312"/>
                      <w:sz w:val="21"/>
                    </w:rPr>
                    <w:t>6.1.1.数据采集支持一键启动、可远程访问和管理各采集设备</w:t>
                  </w:r>
                </w:p>
                <w:p>
                  <w:pPr>
                    <w:pStyle w:val="null3"/>
                    <w:jc w:val="left"/>
                  </w:pPr>
                  <w:r>
                    <w:rPr>
                      <w:rFonts w:ascii="仿宋_GB2312" w:hAnsi="仿宋_GB2312" w:cs="仿宋_GB2312" w:eastAsia="仿宋_GB2312"/>
                      <w:sz w:val="21"/>
                    </w:rPr>
                    <w:t>6.2病害数据分析软件</w:t>
                  </w:r>
                </w:p>
                <w:p>
                  <w:pPr>
                    <w:pStyle w:val="null3"/>
                    <w:jc w:val="left"/>
                  </w:pPr>
                  <w:r>
                    <w:rPr>
                      <w:rFonts w:ascii="仿宋_GB2312" w:hAnsi="仿宋_GB2312" w:cs="仿宋_GB2312" w:eastAsia="仿宋_GB2312"/>
                      <w:sz w:val="21"/>
                    </w:rPr>
                    <w:t>6.2.1.支持路面破损病害自动识别，可输出裂缝宽度和长度，凹坑面积大小，支持病害位置输出。</w:t>
                  </w:r>
                </w:p>
                <w:p>
                  <w:pPr>
                    <w:pStyle w:val="null3"/>
                    <w:jc w:val="left"/>
                  </w:pPr>
                  <w:r>
                    <w:rPr>
                      <w:rFonts w:ascii="仿宋_GB2312" w:hAnsi="仿宋_GB2312" w:cs="仿宋_GB2312" w:eastAsia="仿宋_GB2312"/>
                      <w:sz w:val="21"/>
                    </w:rPr>
                    <w:t>6.2.2.支持检测报告自动生成</w:t>
                  </w:r>
                </w:p>
              </w:tc>
              <w:tc>
                <w:tcPr>
                  <w:tcW w:type="dxa" w:w="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1套</w:t>
                  </w:r>
                </w:p>
              </w:tc>
            </w:tr>
            <w:tr>
              <w:tc>
                <w:tcPr>
                  <w:tcW w:type="dxa" w:w="207"/>
                  <w:vMerge/>
                  <w:tcBorders>
                    <w:top w:val="none" w:color="000000" w:sz="4"/>
                    <w:left w:val="single" w:color="000000" w:sz="8"/>
                    <w:bottom w:val="none" w:color="000000" w:sz="4"/>
                    <w:right w:val="none" w:color="000000" w:sz="4"/>
                  </w:tcBorders>
                </w:tcPr>
                <w:p/>
              </w:tc>
              <w:tc>
                <w:tcPr>
                  <w:tcW w:type="dxa" w:w="207"/>
                  <w:tcBorders>
                    <w:top w:val="single" w:color="000000" w:sz="4"/>
                    <w:left w:val="single" w:color="000000" w:sz="8"/>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p>
              </w:tc>
              <w:tc>
                <w:tcPr>
                  <w:tcW w:type="dxa" w:w="326"/>
                  <w:gridSpan w:val="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高空作业车</w:t>
                  </w:r>
                </w:p>
              </w:tc>
              <w:tc>
                <w:tcPr>
                  <w:tcW w:type="dxa" w:w="1608"/>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1.最大作业高度:≥20m。</w:t>
                  </w:r>
                </w:p>
                <w:p>
                  <w:pPr>
                    <w:pStyle w:val="null3"/>
                    <w:jc w:val="both"/>
                  </w:pPr>
                  <w:r>
                    <w:rPr>
                      <w:rFonts w:ascii="仿宋_GB2312" w:hAnsi="仿宋_GB2312" w:cs="仿宋_GB2312" w:eastAsia="仿宋_GB2312"/>
                      <w:sz w:val="21"/>
                    </w:rPr>
                    <w:t>2.底盘:二类底盘，国VI，柴油。</w:t>
                  </w:r>
                </w:p>
                <w:p>
                  <w:pPr>
                    <w:pStyle w:val="null3"/>
                    <w:jc w:val="both"/>
                  </w:pPr>
                  <w:r>
                    <w:rPr>
                      <w:rFonts w:ascii="仿宋_GB2312" w:hAnsi="仿宋_GB2312" w:cs="仿宋_GB2312" w:eastAsia="仿宋_GB2312"/>
                      <w:sz w:val="21"/>
                    </w:rPr>
                    <w:t>3.轴距:≤3000mm。</w:t>
                  </w:r>
                </w:p>
                <w:p>
                  <w:pPr>
                    <w:pStyle w:val="null3"/>
                    <w:jc w:val="both"/>
                  </w:pPr>
                  <w:r>
                    <w:rPr>
                      <w:rFonts w:ascii="仿宋_GB2312" w:hAnsi="仿宋_GB2312" w:cs="仿宋_GB2312" w:eastAsia="仿宋_GB2312"/>
                      <w:sz w:val="21"/>
                    </w:rPr>
                    <w:t>4.发动机功率:≥70</w:t>
                  </w:r>
                  <w:r>
                    <w:rPr>
                      <w:rFonts w:ascii="仿宋_GB2312" w:hAnsi="仿宋_GB2312" w:cs="仿宋_GB2312" w:eastAsia="仿宋_GB2312"/>
                      <w:sz w:val="21"/>
                    </w:rPr>
                    <w:t>k</w:t>
                  </w:r>
                  <w:r>
                    <w:rPr>
                      <w:rFonts w:ascii="仿宋_GB2312" w:hAnsi="仿宋_GB2312" w:cs="仿宋_GB2312" w:eastAsia="仿宋_GB2312"/>
                      <w:sz w:val="21"/>
                    </w:rPr>
                    <w:t>W。</w:t>
                  </w:r>
                </w:p>
                <w:p>
                  <w:pPr>
                    <w:pStyle w:val="null3"/>
                    <w:jc w:val="both"/>
                  </w:pPr>
                  <w:r>
                    <w:rPr>
                      <w:rFonts w:ascii="仿宋_GB2312" w:hAnsi="仿宋_GB2312" w:cs="仿宋_GB2312" w:eastAsia="仿宋_GB2312"/>
                      <w:sz w:val="21"/>
                    </w:rPr>
                    <w:t>5.外形尺寸(长X宽X高)：≤6000*2050*2950 (mm)。</w:t>
                  </w:r>
                </w:p>
                <w:p>
                  <w:pPr>
                    <w:pStyle w:val="null3"/>
                    <w:jc w:val="both"/>
                  </w:pPr>
                  <w:r>
                    <w:rPr>
                      <w:rFonts w:ascii="仿宋_GB2312" w:hAnsi="仿宋_GB2312" w:cs="仿宋_GB2312" w:eastAsia="仿宋_GB2312"/>
                      <w:sz w:val="21"/>
                    </w:rPr>
                    <w:t>6.整车总质量:≤4500kg。</w:t>
                  </w:r>
                </w:p>
                <w:p>
                  <w:pPr>
                    <w:pStyle w:val="null3"/>
                    <w:jc w:val="both"/>
                  </w:pPr>
                  <w:r>
                    <w:rPr>
                      <w:rFonts w:ascii="仿宋_GB2312" w:hAnsi="仿宋_GB2312" w:cs="仿宋_GB2312" w:eastAsia="仿宋_GB2312"/>
                      <w:sz w:val="21"/>
                    </w:rPr>
                    <w:t>7.接近角/离去角≤20/15(°)</w:t>
                  </w:r>
                </w:p>
                <w:p>
                  <w:pPr>
                    <w:pStyle w:val="null3"/>
                    <w:jc w:val="both"/>
                  </w:pPr>
                  <w:r>
                    <w:rPr>
                      <w:rFonts w:ascii="仿宋_GB2312" w:hAnsi="仿宋_GB2312" w:cs="仿宋_GB2312" w:eastAsia="仿宋_GB2312"/>
                      <w:sz w:val="21"/>
                    </w:rPr>
                    <w:t>8.超大作业平台承载≥200kg(最多可载3人)，作业平台可旋转360°。</w:t>
                  </w:r>
                </w:p>
                <w:p>
                  <w:pPr>
                    <w:pStyle w:val="null3"/>
                    <w:jc w:val="both"/>
                  </w:pPr>
                  <w:r>
                    <w:rPr>
                      <w:rFonts w:ascii="仿宋_GB2312" w:hAnsi="仿宋_GB2312" w:cs="仿宋_GB2312" w:eastAsia="仿宋_GB2312"/>
                      <w:sz w:val="21"/>
                    </w:rPr>
                    <w:t>9.配备≥5吋液晶显示屏，实时显示检测臂长、仰角、平台高度、作业高度等。</w:t>
                  </w:r>
                </w:p>
                <w:p>
                  <w:pPr>
                    <w:pStyle w:val="null3"/>
                    <w:jc w:val="both"/>
                  </w:pPr>
                  <w:r>
                    <w:rPr>
                      <w:rFonts w:ascii="仿宋_GB2312" w:hAnsi="仿宋_GB2312" w:cs="仿宋_GB2312" w:eastAsia="仿宋_GB2312"/>
                      <w:sz w:val="21"/>
                    </w:rPr>
                    <w:t>10.前V后V型支腿(前V后H型)，配有“软腿”保护功能。</w:t>
                  </w:r>
                </w:p>
                <w:p>
                  <w:pPr>
                    <w:pStyle w:val="null3"/>
                    <w:jc w:val="both"/>
                  </w:pPr>
                  <w:r>
                    <w:rPr>
                      <w:rFonts w:ascii="仿宋_GB2312" w:hAnsi="仿宋_GB2312" w:cs="仿宋_GB2312" w:eastAsia="仿宋_GB2312"/>
                      <w:sz w:val="21"/>
                    </w:rPr>
                    <w:t>11.底盘采用国VI底盘，配有空调，方向盘采用液压助力。</w:t>
                  </w:r>
                </w:p>
                <w:p>
                  <w:pPr>
                    <w:pStyle w:val="null3"/>
                    <w:jc w:val="both"/>
                  </w:pPr>
                  <w:r>
                    <w:rPr>
                      <w:rFonts w:ascii="仿宋_GB2312" w:hAnsi="仿宋_GB2312" w:cs="仿宋_GB2312" w:eastAsia="仿宋_GB2312"/>
                      <w:sz w:val="21"/>
                    </w:rPr>
                    <w:t>12.吊篮采用不锈钢制作。</w:t>
                  </w:r>
                </w:p>
                <w:p>
                  <w:pPr>
                    <w:pStyle w:val="null3"/>
                    <w:jc w:val="both"/>
                  </w:pPr>
                  <w:r>
                    <w:rPr>
                      <w:rFonts w:ascii="仿宋_GB2312" w:hAnsi="仿宋_GB2312" w:cs="仿宋_GB2312" w:eastAsia="仿宋_GB2312"/>
                      <w:sz w:val="21"/>
                    </w:rPr>
                    <w:t>13.整车平台操作:可操作台操作、可电控箱操作、也可无线遥控器操作</w:t>
                  </w:r>
                </w:p>
              </w:tc>
              <w:tc>
                <w:tcPr>
                  <w:tcW w:type="dxa" w:w="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1台</w:t>
                  </w:r>
                </w:p>
              </w:tc>
            </w:tr>
            <w:tr>
              <w:tc>
                <w:tcPr>
                  <w:tcW w:type="dxa" w:w="207"/>
                  <w:vMerge/>
                  <w:tcBorders>
                    <w:top w:val="none" w:color="000000" w:sz="4"/>
                    <w:left w:val="single" w:color="000000" w:sz="8"/>
                    <w:bottom w:val="none" w:color="000000" w:sz="4"/>
                    <w:right w:val="none" w:color="000000" w:sz="4"/>
                  </w:tcBorders>
                </w:tcPr>
                <w:p/>
              </w:tc>
              <w:tc>
                <w:tcPr>
                  <w:tcW w:type="dxa" w:w="207"/>
                  <w:tcBorders>
                    <w:top w:val="single" w:color="000000" w:sz="4"/>
                    <w:left w:val="single" w:color="000000" w:sz="8"/>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w:t>
                  </w:r>
                  <w:r>
                    <w:rPr>
                      <w:rFonts w:ascii="仿宋_GB2312" w:hAnsi="仿宋_GB2312" w:cs="仿宋_GB2312" w:eastAsia="仿宋_GB2312"/>
                      <w:sz w:val="21"/>
                    </w:rPr>
                    <w:t>.</w:t>
                  </w:r>
                </w:p>
              </w:tc>
              <w:tc>
                <w:tcPr>
                  <w:tcW w:type="dxa" w:w="326"/>
                  <w:gridSpan w:val="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沥青路面热再生修补车</w:t>
                  </w:r>
                </w:p>
              </w:tc>
              <w:tc>
                <w:tcPr>
                  <w:tcW w:type="dxa" w:w="1608"/>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1、排放：国VI</w:t>
                  </w:r>
                </w:p>
                <w:p>
                  <w:pPr>
                    <w:pStyle w:val="null3"/>
                    <w:jc w:val="left"/>
                  </w:pPr>
                  <w:r>
                    <w:rPr>
                      <w:rFonts w:ascii="仿宋_GB2312" w:hAnsi="仿宋_GB2312" w:cs="仿宋_GB2312" w:eastAsia="仿宋_GB2312"/>
                      <w:sz w:val="21"/>
                    </w:rPr>
                    <w:t>2、发动机功率≥110kw</w:t>
                  </w:r>
                </w:p>
                <w:p>
                  <w:pPr>
                    <w:pStyle w:val="null3"/>
                    <w:jc w:val="left"/>
                  </w:pPr>
                  <w:r>
                    <w:rPr>
                      <w:rFonts w:ascii="仿宋_GB2312" w:hAnsi="仿宋_GB2312" w:cs="仿宋_GB2312" w:eastAsia="仿宋_GB2312"/>
                      <w:sz w:val="21"/>
                    </w:rPr>
                    <w:t>3、总质量：≤5000kg</w:t>
                  </w:r>
                </w:p>
                <w:p>
                  <w:pPr>
                    <w:pStyle w:val="null3"/>
                    <w:jc w:val="left"/>
                  </w:pPr>
                  <w:r>
                    <w:rPr>
                      <w:rFonts w:ascii="仿宋_GB2312" w:hAnsi="仿宋_GB2312" w:cs="仿宋_GB2312" w:eastAsia="仿宋_GB2312"/>
                      <w:sz w:val="21"/>
                    </w:rPr>
                    <w:t>4、整备质量：≤4250kg</w:t>
                  </w:r>
                </w:p>
                <w:p>
                  <w:pPr>
                    <w:pStyle w:val="null3"/>
                    <w:jc w:val="left"/>
                  </w:pPr>
                  <w:r>
                    <w:rPr>
                      <w:rFonts w:ascii="仿宋_GB2312" w:hAnsi="仿宋_GB2312" w:cs="仿宋_GB2312" w:eastAsia="仿宋_GB2312"/>
                      <w:sz w:val="21"/>
                    </w:rPr>
                    <w:t>5、外形尺寸（长×宽×高 mm）：≤5250×2050×2850(mm)</w:t>
                  </w:r>
                </w:p>
                <w:p>
                  <w:pPr>
                    <w:pStyle w:val="null3"/>
                    <w:jc w:val="left"/>
                  </w:pPr>
                  <w:r>
                    <w:rPr>
                      <w:rFonts w:ascii="仿宋_GB2312" w:hAnsi="仿宋_GB2312" w:cs="仿宋_GB2312" w:eastAsia="仿宋_GB2312"/>
                      <w:sz w:val="21"/>
                    </w:rPr>
                    <w:t>6、最高车速：≥100km/h</w:t>
                  </w:r>
                </w:p>
                <w:p>
                  <w:pPr>
                    <w:pStyle w:val="null3"/>
                    <w:jc w:val="left"/>
                  </w:pPr>
                  <w:r>
                    <w:rPr>
                      <w:rFonts w:ascii="仿宋_GB2312" w:hAnsi="仿宋_GB2312" w:cs="仿宋_GB2312" w:eastAsia="仿宋_GB2312"/>
                      <w:sz w:val="21"/>
                    </w:rPr>
                    <w:t>7、驾驶室准成人数≥2人</w:t>
                  </w:r>
                </w:p>
                <w:p>
                  <w:pPr>
                    <w:pStyle w:val="null3"/>
                    <w:jc w:val="left"/>
                  </w:pPr>
                  <w:r>
                    <w:rPr>
                      <w:rFonts w:ascii="仿宋_GB2312" w:hAnsi="仿宋_GB2312" w:cs="仿宋_GB2312" w:eastAsia="仿宋_GB2312"/>
                      <w:sz w:val="21"/>
                    </w:rPr>
                    <w:t>8、排量：≤2.0L</w:t>
                  </w:r>
                </w:p>
                <w:p>
                  <w:pPr>
                    <w:pStyle w:val="null3"/>
                    <w:jc w:val="left"/>
                  </w:pPr>
                  <w:r>
                    <w:rPr>
                      <w:rFonts w:ascii="仿宋_GB2312" w:hAnsi="仿宋_GB2312" w:cs="仿宋_GB2312" w:eastAsia="仿宋_GB2312"/>
                      <w:sz w:val="21"/>
                    </w:rPr>
                    <w:t>9、车身颜色：黄/灰</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轴距：</w:t>
                  </w:r>
                  <w:r>
                    <w:rPr>
                      <w:rFonts w:ascii="仿宋_GB2312" w:hAnsi="仿宋_GB2312" w:cs="仿宋_GB2312" w:eastAsia="仿宋_GB2312"/>
                      <w:sz w:val="21"/>
                    </w:rPr>
                    <w:t>≤2900mm</w:t>
                  </w:r>
                </w:p>
                <w:p>
                  <w:pPr>
                    <w:pStyle w:val="null3"/>
                    <w:jc w:val="left"/>
                  </w:pPr>
                  <w:r>
                    <w:rPr>
                      <w:rFonts w:ascii="仿宋_GB2312" w:hAnsi="仿宋_GB2312" w:cs="仿宋_GB2312" w:eastAsia="仿宋_GB2312"/>
                      <w:sz w:val="21"/>
                    </w:rPr>
                    <w:t>11、轴数：2个</w:t>
                  </w:r>
                </w:p>
                <w:p>
                  <w:pPr>
                    <w:pStyle w:val="null3"/>
                    <w:jc w:val="left"/>
                  </w:pPr>
                  <w:r>
                    <w:rPr>
                      <w:rFonts w:ascii="仿宋_GB2312" w:hAnsi="仿宋_GB2312" w:cs="仿宋_GB2312" w:eastAsia="仿宋_GB2312"/>
                      <w:sz w:val="21"/>
                    </w:rPr>
                    <w:t>12、轮胎数：6个</w:t>
                  </w:r>
                </w:p>
                <w:p>
                  <w:pPr>
                    <w:pStyle w:val="null3"/>
                    <w:jc w:val="left"/>
                  </w:pPr>
                  <w:r>
                    <w:rPr>
                      <w:rFonts w:ascii="仿宋_GB2312" w:hAnsi="仿宋_GB2312" w:cs="仿宋_GB2312" w:eastAsia="仿宋_GB2312"/>
                      <w:sz w:val="21"/>
                    </w:rPr>
                    <w:t>13、接近角/离去角≤20/25(°)</w:t>
                  </w:r>
                </w:p>
                <w:p>
                  <w:pPr>
                    <w:pStyle w:val="null3"/>
                    <w:jc w:val="left"/>
                  </w:pPr>
                  <w:r>
                    <w:rPr>
                      <w:rFonts w:ascii="仿宋_GB2312" w:hAnsi="仿宋_GB2312" w:cs="仿宋_GB2312" w:eastAsia="仿宋_GB2312"/>
                      <w:sz w:val="21"/>
                    </w:rPr>
                    <w:t>14、拌合形式：立式强制拌合</w:t>
                  </w:r>
                </w:p>
                <w:p>
                  <w:pPr>
                    <w:pStyle w:val="null3"/>
                    <w:jc w:val="left"/>
                  </w:pPr>
                  <w:r>
                    <w:rPr>
                      <w:rFonts w:ascii="仿宋_GB2312" w:hAnsi="仿宋_GB2312" w:cs="仿宋_GB2312" w:eastAsia="仿宋_GB2312"/>
                      <w:sz w:val="21"/>
                    </w:rPr>
                    <w:t>15、除尘方式：水除尘</w:t>
                  </w:r>
                </w:p>
                <w:p>
                  <w:pPr>
                    <w:pStyle w:val="null3"/>
                    <w:jc w:val="left"/>
                  </w:pPr>
                  <w:r>
                    <w:rPr>
                      <w:rFonts w:ascii="仿宋_GB2312" w:hAnsi="仿宋_GB2312" w:cs="仿宋_GB2312" w:eastAsia="仿宋_GB2312"/>
                      <w:sz w:val="21"/>
                    </w:rPr>
                    <w:t>16、上料系统：单液压缸提升链条爬坡式</w:t>
                  </w:r>
                </w:p>
                <w:p>
                  <w:pPr>
                    <w:pStyle w:val="null3"/>
                    <w:jc w:val="left"/>
                  </w:pPr>
                  <w:r>
                    <w:rPr>
                      <w:rFonts w:ascii="仿宋_GB2312" w:hAnsi="仿宋_GB2312" w:cs="仿宋_GB2312" w:eastAsia="仿宋_GB2312"/>
                      <w:sz w:val="21"/>
                    </w:rPr>
                    <w:t>17、单次再生料：≥500kg</w:t>
                  </w:r>
                </w:p>
                <w:p>
                  <w:pPr>
                    <w:pStyle w:val="null3"/>
                    <w:jc w:val="left"/>
                  </w:pPr>
                  <w:r>
                    <w:rPr>
                      <w:rFonts w:ascii="仿宋_GB2312" w:hAnsi="仿宋_GB2312" w:cs="仿宋_GB2312" w:eastAsia="仿宋_GB2312"/>
                      <w:sz w:val="21"/>
                    </w:rPr>
                    <w:t>18、加热方式：燃烧器通过耐热板间接加热+热风循环加热</w:t>
                  </w:r>
                </w:p>
                <w:p>
                  <w:pPr>
                    <w:pStyle w:val="null3"/>
                    <w:jc w:val="left"/>
                  </w:pPr>
                  <w:r>
                    <w:rPr>
                      <w:rFonts w:ascii="仿宋_GB2312" w:hAnsi="仿宋_GB2312" w:cs="仿宋_GB2312" w:eastAsia="仿宋_GB2312"/>
                      <w:sz w:val="21"/>
                    </w:rPr>
                    <w:t>19、出料方式：侧后部立式旋转出料</w:t>
                  </w:r>
                </w:p>
                <w:p>
                  <w:pPr>
                    <w:pStyle w:val="null3"/>
                    <w:jc w:val="left"/>
                  </w:pPr>
                  <w:r>
                    <w:rPr>
                      <w:rFonts w:ascii="仿宋_GB2312" w:hAnsi="仿宋_GB2312" w:cs="仿宋_GB2312" w:eastAsia="仿宋_GB2312"/>
                      <w:sz w:val="21"/>
                    </w:rPr>
                    <w:t>20、可外接动力输出装置种类：液压、电力</w:t>
                  </w:r>
                  <w:r>
                    <w:rPr>
                      <w:rFonts w:ascii="仿宋_GB2312" w:hAnsi="仿宋_GB2312" w:cs="仿宋_GB2312" w:eastAsia="仿宋_GB2312"/>
                      <w:sz w:val="21"/>
                    </w:rPr>
                    <w:t xml:space="preserve"> </w:t>
                  </w:r>
                </w:p>
              </w:tc>
              <w:tc>
                <w:tcPr>
                  <w:tcW w:type="dxa" w:w="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1台</w:t>
                  </w:r>
                </w:p>
              </w:tc>
            </w:tr>
            <w:tr>
              <w:tc>
                <w:tcPr>
                  <w:tcW w:type="dxa" w:w="207"/>
                  <w:vMerge/>
                  <w:tcBorders>
                    <w:top w:val="none" w:color="000000" w:sz="4"/>
                    <w:left w:val="single" w:color="000000" w:sz="8"/>
                    <w:bottom w:val="none" w:color="000000" w:sz="4"/>
                    <w:right w:val="none" w:color="000000" w:sz="4"/>
                  </w:tcBorders>
                </w:tcPr>
                <w:p/>
              </w:tc>
              <w:tc>
                <w:tcPr>
                  <w:tcW w:type="dxa" w:w="207"/>
                  <w:tcBorders>
                    <w:top w:val="single" w:color="000000" w:sz="4"/>
                    <w:left w:val="single" w:color="000000" w:sz="8"/>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5.</w:t>
                  </w:r>
                </w:p>
              </w:tc>
              <w:tc>
                <w:tcPr>
                  <w:tcW w:type="dxa" w:w="326"/>
                  <w:gridSpan w:val="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数显式裂缝观测仪</w:t>
                  </w:r>
                </w:p>
              </w:tc>
              <w:tc>
                <w:tcPr>
                  <w:tcW w:type="dxa" w:w="1608"/>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1.产品特点</w:t>
                  </w:r>
                </w:p>
                <w:p>
                  <w:pPr>
                    <w:pStyle w:val="null3"/>
                    <w:jc w:val="left"/>
                  </w:pPr>
                  <w:r>
                    <w:rPr>
                      <w:rFonts w:ascii="仿宋_GB2312" w:hAnsi="仿宋_GB2312" w:cs="仿宋_GB2312" w:eastAsia="仿宋_GB2312"/>
                      <w:sz w:val="21"/>
                    </w:rPr>
                    <w:t>1.1.仪器采用一体式不可拆卸设计，集激光系统、光学成像系统、多功能软件处理系统、图像处理系统等于一体。并可接入双置3XLimW及自调节装置。自动标定，有效像素大于1800万</w:t>
                  </w:r>
                  <w:r>
                    <w:rPr>
                      <w:rFonts w:ascii="仿宋_GB2312" w:hAnsi="仿宋_GB2312" w:cs="仿宋_GB2312" w:eastAsia="仿宋_GB2312"/>
                      <w:sz w:val="21"/>
                    </w:rPr>
                    <w:t>，</w:t>
                  </w:r>
                  <w:r>
                    <w:rPr>
                      <w:rFonts w:ascii="仿宋_GB2312" w:hAnsi="仿宋_GB2312" w:cs="仿宋_GB2312" w:eastAsia="仿宋_GB2312"/>
                      <w:sz w:val="21"/>
                    </w:rPr>
                    <w:t>配有高亮照明装置，可适应各种恶劣环境的检测；软件可对裂缝图片放大、缩小、裁减、调整对比度、图像拼接、整合，对比裂缝历史信息分析裂缝变化趋势等。自动计算裂缝宽度，自动生成裂缝检测报告。</w:t>
                  </w:r>
                </w:p>
                <w:p>
                  <w:pPr>
                    <w:pStyle w:val="null3"/>
                    <w:jc w:val="both"/>
                  </w:pPr>
                  <w:r>
                    <w:rPr>
                      <w:rFonts w:ascii="仿宋_GB2312" w:hAnsi="仿宋_GB2312" w:cs="仿宋_GB2312" w:eastAsia="仿宋_GB2312"/>
                      <w:sz w:val="21"/>
                    </w:rPr>
                    <w:t>1.2. ▲一机多用，也可分开单独使用，在不需外接或将图片传入其他任何设备且不采用后处理软件的情况下，现场即可实时测量、显示数据，提高测量效率及携带便利性，在100m范围内可对病害情况外观进行有效处理，建立了各类病害信息数据库。</w:t>
                  </w:r>
                </w:p>
                <w:p>
                  <w:pPr>
                    <w:pStyle w:val="null3"/>
                    <w:jc w:val="left"/>
                  </w:pPr>
                  <w:r>
                    <w:rPr>
                      <w:rFonts w:ascii="仿宋_GB2312" w:hAnsi="仿宋_GB2312" w:cs="仿宋_GB2312" w:eastAsia="仿宋_GB2312"/>
                      <w:sz w:val="21"/>
                    </w:rPr>
                    <w:t>2.技术参数</w:t>
                  </w:r>
                </w:p>
                <w:p>
                  <w:pPr>
                    <w:pStyle w:val="null3"/>
                    <w:jc w:val="left"/>
                  </w:pPr>
                  <w:r>
                    <w:rPr>
                      <w:rFonts w:ascii="仿宋_GB2312" w:hAnsi="仿宋_GB2312" w:cs="仿宋_GB2312" w:eastAsia="仿宋_GB2312"/>
                      <w:sz w:val="21"/>
                    </w:rPr>
                    <w:t>2.1．系统参数</w:t>
                  </w:r>
                </w:p>
                <w:p>
                  <w:pPr>
                    <w:pStyle w:val="null3"/>
                    <w:jc w:val="left"/>
                  </w:pPr>
                  <w:r>
                    <w:rPr>
                      <w:rFonts w:ascii="仿宋_GB2312" w:hAnsi="仿宋_GB2312" w:cs="仿宋_GB2312" w:eastAsia="仿宋_GB2312"/>
                      <w:sz w:val="21"/>
                    </w:rPr>
                    <w:t>2.1.1.▲测量系统：全时感知，反向功能≤1‰，≤2%RMS，含精确IRS微调系统，适配并可接入双置3XLimW及自调节装置；正常距离：660mm  伸展距离：760mm；双操作模式：配置多个操作镜头，hydcrack4.0A装机模式、hydcrack4.0D-19.1后端模式。</w:t>
                  </w:r>
                </w:p>
                <w:p>
                  <w:pPr>
                    <w:pStyle w:val="null3"/>
                    <w:jc w:val="both"/>
                  </w:pPr>
                  <w:r>
                    <w:rPr>
                      <w:rFonts w:ascii="仿宋_GB2312" w:hAnsi="仿宋_GB2312" w:cs="仿宋_GB2312" w:eastAsia="仿宋_GB2312"/>
                      <w:sz w:val="21"/>
                    </w:rPr>
                    <w:t>2.1.2. 观测距离：5-100m；测量距离：5-50m；精度：≤0.02mm@10m；±0.05mm@30m；±0.1mm@50m；测距精度：±1mm，角度补偿精度：2"；镜头焦距：650mm～2600mm 工作温度：-20℃-70℃工作湿度：≤80% ；存储容量：4G存储器（可扩展）；尺寸：≤7</w:t>
                  </w:r>
                  <w:r>
                    <w:rPr>
                      <w:rFonts w:ascii="仿宋_GB2312" w:hAnsi="仿宋_GB2312" w:cs="仿宋_GB2312" w:eastAsia="仿宋_GB2312"/>
                      <w:sz w:val="21"/>
                    </w:rPr>
                    <w:t>5</w:t>
                  </w:r>
                  <w:r>
                    <w:rPr>
                      <w:rFonts w:ascii="仿宋_GB2312" w:hAnsi="仿宋_GB2312" w:cs="仿宋_GB2312" w:eastAsia="仿宋_GB2312"/>
                      <w:sz w:val="21"/>
                    </w:rPr>
                    <w:t>x13</w:t>
                  </w:r>
                  <w:r>
                    <w:rPr>
                      <w:rFonts w:ascii="仿宋_GB2312" w:hAnsi="仿宋_GB2312" w:cs="仿宋_GB2312" w:eastAsia="仿宋_GB2312"/>
                      <w:sz w:val="21"/>
                    </w:rPr>
                    <w:t>.5</w:t>
                  </w:r>
                  <w:r>
                    <w:rPr>
                      <w:rFonts w:ascii="仿宋_GB2312" w:hAnsi="仿宋_GB2312" w:cs="仿宋_GB2312" w:eastAsia="仿宋_GB2312"/>
                      <w:sz w:val="21"/>
                    </w:rPr>
                    <w:t>x13</w:t>
                  </w:r>
                  <w:r>
                    <w:rPr>
                      <w:rFonts w:ascii="仿宋_GB2312" w:hAnsi="仿宋_GB2312" w:cs="仿宋_GB2312" w:eastAsia="仿宋_GB2312"/>
                      <w:sz w:val="21"/>
                    </w:rPr>
                    <w:t>.5</w:t>
                  </w:r>
                  <w:r>
                    <w:rPr>
                      <w:rFonts w:ascii="仿宋_GB2312" w:hAnsi="仿宋_GB2312" w:cs="仿宋_GB2312" w:eastAsia="仿宋_GB2312"/>
                      <w:sz w:val="21"/>
                    </w:rPr>
                    <w:t>cm（含脚架）；（不含仪器箱）。</w:t>
                  </w:r>
                </w:p>
              </w:tc>
              <w:tc>
                <w:tcPr>
                  <w:tcW w:type="dxa" w:w="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6套</w:t>
                  </w:r>
                </w:p>
              </w:tc>
            </w:tr>
            <w:tr>
              <w:tc>
                <w:tcPr>
                  <w:tcW w:type="dxa" w:w="207"/>
                  <w:vMerge/>
                  <w:tcBorders>
                    <w:top w:val="none" w:color="000000" w:sz="4"/>
                    <w:left w:val="single" w:color="000000" w:sz="8"/>
                    <w:bottom w:val="none" w:color="000000" w:sz="4"/>
                    <w:right w:val="none" w:color="000000" w:sz="4"/>
                  </w:tcBorders>
                </w:tcPr>
                <w:p/>
              </w:tc>
              <w:tc>
                <w:tcPr>
                  <w:tcW w:type="dxa" w:w="207"/>
                  <w:tcBorders>
                    <w:top w:val="single" w:color="000000" w:sz="4"/>
                    <w:left w:val="single" w:color="000000" w:sz="8"/>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6.</w:t>
                  </w:r>
                </w:p>
              </w:tc>
              <w:tc>
                <w:tcPr>
                  <w:tcW w:type="dxa" w:w="326"/>
                  <w:gridSpan w:val="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钢筋锈蚀仪</w:t>
                  </w:r>
                </w:p>
              </w:tc>
              <w:tc>
                <w:tcPr>
                  <w:tcW w:type="dxa" w:w="1608"/>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1.产品功能</w:t>
                  </w:r>
                </w:p>
                <w:p>
                  <w:pPr>
                    <w:pStyle w:val="null3"/>
                    <w:jc w:val="both"/>
                  </w:pPr>
                  <w:r>
                    <w:rPr>
                      <w:rFonts w:ascii="仿宋_GB2312" w:hAnsi="仿宋_GB2312" w:cs="仿宋_GB2312" w:eastAsia="仿宋_GB2312"/>
                      <w:sz w:val="21"/>
                    </w:rPr>
                    <w:t>1.1.测量混凝土墙、梁、柱内钢筋的锈蚀率。</w:t>
                  </w:r>
                </w:p>
                <w:p>
                  <w:pPr>
                    <w:pStyle w:val="null3"/>
                    <w:jc w:val="left"/>
                  </w:pPr>
                  <w:r>
                    <w:rPr>
                      <w:rFonts w:ascii="仿宋_GB2312" w:hAnsi="仿宋_GB2312" w:cs="仿宋_GB2312" w:eastAsia="仿宋_GB2312"/>
                      <w:sz w:val="21"/>
                    </w:rPr>
                    <w:t>2.技术特点</w:t>
                  </w:r>
                </w:p>
                <w:p>
                  <w:pPr>
                    <w:pStyle w:val="null3"/>
                    <w:jc w:val="left"/>
                  </w:pPr>
                  <w:r>
                    <w:rPr>
                      <w:rFonts w:ascii="仿宋_GB2312" w:hAnsi="仿宋_GB2312" w:cs="仿宋_GB2312" w:eastAsia="仿宋_GB2312"/>
                      <w:sz w:val="21"/>
                    </w:rPr>
                    <w:t>2.1.1. 永久式的固定金属电极，无需灌注和更换硫酸铜溶液，避免了硫酸铜溶液对操作人员和环境的损害；电位法及梯度法二种方法测量, 配有电位电极及梯度电极；可测量钢筋在混凝土中的重量损失比；自动温度测量、可自动对测试结果进行修正；采用全新ARM高速采集系统，大幅提高了检测速度与精度；全彩液晶屏，硅胶防尘按键，现场操作更舒心；亮度调节，可根据外界环境照明程度，进行背光亮度的级别选择，八档位可调；主题选择，可改善户外光照对屏幕可视度的影响。</w:t>
                  </w:r>
                </w:p>
                <w:p>
                  <w:pPr>
                    <w:pStyle w:val="null3"/>
                    <w:jc w:val="left"/>
                  </w:pPr>
                  <w:r>
                    <w:rPr>
                      <w:rFonts w:ascii="仿宋_GB2312" w:hAnsi="仿宋_GB2312" w:cs="仿宋_GB2312" w:eastAsia="仿宋_GB2312"/>
                      <w:sz w:val="21"/>
                    </w:rPr>
                    <w:t>3.技术参数</w:t>
                  </w:r>
                </w:p>
                <w:p>
                  <w:pPr>
                    <w:pStyle w:val="null3"/>
                    <w:jc w:val="left"/>
                  </w:pPr>
                  <w:r>
                    <w:rPr>
                      <w:rFonts w:ascii="仿宋_GB2312" w:hAnsi="仿宋_GB2312" w:cs="仿宋_GB2312" w:eastAsia="仿宋_GB2312"/>
                      <w:sz w:val="21"/>
                    </w:rPr>
                    <w:t>3.1.▲测量电位 ： ±3000mV；重量损失比测定范围：0-100% ；重量损失比测试精度：±0.01%。</w:t>
                  </w:r>
                </w:p>
                <w:p>
                  <w:pPr>
                    <w:pStyle w:val="null3"/>
                    <w:jc w:val="left"/>
                  </w:pPr>
                  <w:r>
                    <w:rPr>
                      <w:rFonts w:ascii="仿宋_GB2312" w:hAnsi="仿宋_GB2312" w:cs="仿宋_GB2312" w:eastAsia="仿宋_GB2312"/>
                      <w:sz w:val="21"/>
                    </w:rPr>
                    <w:t>3.2.测试精度 ： ±1mV；温度测量范围：-40℃～+85℃。</w:t>
                  </w:r>
                </w:p>
              </w:tc>
              <w:tc>
                <w:tcPr>
                  <w:tcW w:type="dxa" w:w="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8套</w:t>
                  </w:r>
                </w:p>
              </w:tc>
            </w:tr>
            <w:tr>
              <w:tc>
                <w:tcPr>
                  <w:tcW w:type="dxa" w:w="207"/>
                  <w:vMerge/>
                  <w:tcBorders>
                    <w:top w:val="none" w:color="000000" w:sz="4"/>
                    <w:left w:val="single" w:color="000000" w:sz="8"/>
                    <w:bottom w:val="none" w:color="000000" w:sz="4"/>
                    <w:right w:val="none" w:color="000000" w:sz="4"/>
                  </w:tcBorders>
                </w:tcPr>
                <w:p/>
              </w:tc>
              <w:tc>
                <w:tcPr>
                  <w:tcW w:type="dxa" w:w="207"/>
                  <w:tcBorders>
                    <w:top w:val="single" w:color="000000" w:sz="4"/>
                    <w:left w:val="single" w:color="000000" w:sz="8"/>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7.</w:t>
                  </w:r>
                </w:p>
              </w:tc>
              <w:tc>
                <w:tcPr>
                  <w:tcW w:type="dxa" w:w="326"/>
                  <w:gridSpan w:val="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智能张拉设备</w:t>
                  </w:r>
                </w:p>
              </w:tc>
              <w:tc>
                <w:tcPr>
                  <w:tcW w:type="dxa" w:w="1608"/>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1.产品功能</w:t>
                  </w:r>
                </w:p>
                <w:p>
                  <w:pPr>
                    <w:pStyle w:val="null3"/>
                    <w:jc w:val="left"/>
                  </w:pPr>
                  <w:r>
                    <w:rPr>
                      <w:rFonts w:ascii="仿宋_GB2312" w:hAnsi="仿宋_GB2312" w:cs="仿宋_GB2312" w:eastAsia="仿宋_GB2312"/>
                      <w:sz w:val="21"/>
                    </w:rPr>
                    <w:t>1.1.实现预应力筋张拉应力、伸长值双控，自动同步张拉、精准稳压持荷、实时数据监测与上传，具备故障报警、过程追溯、远程监控功能，有效保证桥梁、箱梁等预应力工程施工精度与结构质量。</w:t>
                  </w:r>
                </w:p>
                <w:p>
                  <w:pPr>
                    <w:pStyle w:val="null3"/>
                    <w:jc w:val="left"/>
                  </w:pPr>
                  <w:r>
                    <w:rPr>
                      <w:rFonts w:ascii="仿宋_GB2312" w:hAnsi="仿宋_GB2312" w:cs="仿宋_GB2312" w:eastAsia="仿宋_GB2312"/>
                      <w:sz w:val="21"/>
                    </w:rPr>
                    <w:t>2.技术参数</w:t>
                  </w:r>
                </w:p>
                <w:p>
                  <w:pPr>
                    <w:pStyle w:val="null3"/>
                    <w:jc w:val="left"/>
                  </w:pPr>
                  <w:r>
                    <w:rPr>
                      <w:rFonts w:ascii="仿宋_GB2312" w:hAnsi="仿宋_GB2312" w:cs="仿宋_GB2312" w:eastAsia="仿宋_GB2312"/>
                      <w:sz w:val="21"/>
                    </w:rPr>
                    <w:t>2.1.系统参数</w:t>
                  </w:r>
                </w:p>
                <w:p>
                  <w:pPr>
                    <w:pStyle w:val="null3"/>
                    <w:jc w:val="left"/>
                  </w:pPr>
                  <w:r>
                    <w:rPr>
                      <w:rFonts w:ascii="仿宋_GB2312" w:hAnsi="仿宋_GB2312" w:cs="仿宋_GB2312" w:eastAsia="仿宋_GB2312"/>
                      <w:sz w:val="21"/>
                    </w:rPr>
                    <w:t>2.1.1.一键启动张拉，自动完成整个张拉全过程；自动平衡同步张拉；自动计算张拉结果并打印；具备断电恢复功能；具备千斤顶回顶保护功能；</w:t>
                  </w:r>
                </w:p>
                <w:p>
                  <w:pPr>
                    <w:pStyle w:val="null3"/>
                    <w:jc w:val="left"/>
                  </w:pPr>
                  <w:r>
                    <w:rPr>
                      <w:rFonts w:ascii="仿宋_GB2312" w:hAnsi="仿宋_GB2312" w:cs="仿宋_GB2312" w:eastAsia="仿宋_GB2312"/>
                      <w:sz w:val="21"/>
                    </w:rPr>
                    <w:t>2.1.2.▲自动控制持荷时间，持荷阶段自动补压控制张拉力保持在目标值上下1%范围内，持荷完成后系统自动记录实际张拉力和伸长量；安全防护功能：实时在线故障诊断系统、故障报警功能、动态伸长值预警。</w:t>
                  </w:r>
                </w:p>
                <w:p>
                  <w:pPr>
                    <w:pStyle w:val="null3"/>
                    <w:jc w:val="left"/>
                  </w:pPr>
                  <w:r>
                    <w:rPr>
                      <w:rFonts w:ascii="仿宋_GB2312" w:hAnsi="仿宋_GB2312" w:cs="仿宋_GB2312" w:eastAsia="仿宋_GB2312"/>
                      <w:sz w:val="21"/>
                    </w:rPr>
                    <w:t>2.2.硬件参数</w:t>
                  </w:r>
                </w:p>
                <w:p>
                  <w:pPr>
                    <w:pStyle w:val="null3"/>
                    <w:jc w:val="left"/>
                  </w:pPr>
                  <w:r>
                    <w:rPr>
                      <w:rFonts w:ascii="仿宋_GB2312" w:hAnsi="仿宋_GB2312" w:cs="仿宋_GB2312" w:eastAsia="仿宋_GB2312"/>
                      <w:sz w:val="21"/>
                    </w:rPr>
                    <w:t>2.2.1. ▲张拉力控制精度：≤1%F.S；张拉力值精度：≤0.5%F.S</w:t>
                  </w:r>
                </w:p>
              </w:tc>
              <w:tc>
                <w:tcPr>
                  <w:tcW w:type="dxa" w:w="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1套</w:t>
                  </w:r>
                </w:p>
              </w:tc>
            </w:tr>
            <w:tr>
              <w:tc>
                <w:tcPr>
                  <w:tcW w:type="dxa" w:w="207"/>
                  <w:vMerge/>
                  <w:tcBorders>
                    <w:top w:val="none" w:color="000000" w:sz="4"/>
                    <w:left w:val="single" w:color="000000" w:sz="8"/>
                    <w:bottom w:val="none" w:color="000000" w:sz="4"/>
                    <w:right w:val="none" w:color="000000" w:sz="4"/>
                  </w:tcBorders>
                </w:tcPr>
                <w:p/>
              </w:tc>
              <w:tc>
                <w:tcPr>
                  <w:tcW w:type="dxa" w:w="207"/>
                  <w:tcBorders>
                    <w:top w:val="single" w:color="000000" w:sz="4"/>
                    <w:left w:val="single" w:color="000000" w:sz="8"/>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8.</w:t>
                  </w:r>
                </w:p>
              </w:tc>
              <w:tc>
                <w:tcPr>
                  <w:tcW w:type="dxa" w:w="326"/>
                  <w:gridSpan w:val="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连续式平整度仪</w:t>
                  </w:r>
                </w:p>
              </w:tc>
              <w:tc>
                <w:tcPr>
                  <w:tcW w:type="dxa" w:w="1608"/>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1.产品功能</w:t>
                  </w:r>
                </w:p>
                <w:p>
                  <w:pPr>
                    <w:pStyle w:val="null3"/>
                    <w:jc w:val="left"/>
                  </w:pPr>
                  <w:r>
                    <w:rPr>
                      <w:rFonts w:ascii="仿宋_GB2312" w:hAnsi="仿宋_GB2312" w:cs="仿宋_GB2312" w:eastAsia="仿宋_GB2312"/>
                      <w:sz w:val="21"/>
                    </w:rPr>
                    <w:t>1.1.连续无损检测路面平整度，自动采集路面高程数据，实时计算国际平整度指数·IRI·等指标，具备数据自动记录、存储、分析与报表生成功能，适用于公路新建及养护路面的平整度快速检测与评定</w:t>
                  </w:r>
                </w:p>
                <w:p>
                  <w:pPr>
                    <w:pStyle w:val="null3"/>
                    <w:jc w:val="left"/>
                  </w:pPr>
                  <w:r>
                    <w:rPr>
                      <w:rFonts w:ascii="仿宋_GB2312" w:hAnsi="仿宋_GB2312" w:cs="仿宋_GB2312" w:eastAsia="仿宋_GB2312"/>
                      <w:sz w:val="21"/>
                    </w:rPr>
                    <w:t>2.技术参数</w:t>
                  </w:r>
                </w:p>
                <w:p>
                  <w:pPr>
                    <w:pStyle w:val="null3"/>
                    <w:jc w:val="left"/>
                  </w:pPr>
                  <w:r>
                    <w:rPr>
                      <w:rFonts w:ascii="仿宋_GB2312" w:hAnsi="仿宋_GB2312" w:cs="仿宋_GB2312" w:eastAsia="仿宋_GB2312"/>
                      <w:sz w:val="21"/>
                    </w:rPr>
                    <w:t>2.1.可自动测定、运算、打印均方差值σ。取样间距0.05m及0.1m两种,取样&lt;0.04mm,  同一条件重复测试,其统计偏差小于0.2 mm。</w:t>
                  </w:r>
                </w:p>
                <w:p>
                  <w:pPr>
                    <w:pStyle w:val="null3"/>
                    <w:jc w:val="left"/>
                  </w:pPr>
                  <w:r>
                    <w:rPr>
                      <w:rFonts w:ascii="仿宋_GB2312" w:hAnsi="仿宋_GB2312" w:cs="仿宋_GB2312" w:eastAsia="仿宋_GB2312"/>
                      <w:sz w:val="21"/>
                    </w:rPr>
                    <w:t>2.2.自动运算并打印被测路段的断面曲线与基准线间的图形面积值S（单位：cm</w:t>
                  </w:r>
                  <w:r>
                    <w:rPr>
                      <w:rFonts w:ascii="仿宋_GB2312" w:hAnsi="仿宋_GB2312" w:cs="仿宋_GB2312" w:eastAsia="仿宋_GB2312"/>
                      <w:sz w:val="21"/>
                      <w:vertAlign w:val="superscript"/>
                    </w:rPr>
                    <w:t>2</w:t>
                  </w:r>
                  <w:r>
                    <w:rPr>
                      <w:rFonts w:ascii="仿宋_GB2312" w:hAnsi="仿宋_GB2312" w:cs="仿宋_GB2312" w:eastAsia="仿宋_GB2312"/>
                      <w:sz w:val="21"/>
                    </w:rPr>
                    <w:t>）；自动测定计算并打印正负超差数（</w:t>
                  </w:r>
                  <w:r>
                    <w:rPr>
                      <w:rFonts w:ascii="仿宋_GB2312" w:hAnsi="仿宋_GB2312" w:cs="仿宋_GB2312" w:eastAsia="仿宋_GB2312"/>
                      <w:sz w:val="21"/>
                    </w:rPr>
                    <w:t>K+、K-），超差标准使用可根据路面等级要求自行选定，限制在1-15范围内（mm）。</w:t>
                  </w:r>
                </w:p>
                <w:p>
                  <w:pPr>
                    <w:pStyle w:val="null3"/>
                    <w:jc w:val="left"/>
                  </w:pPr>
                  <w:r>
                    <w:rPr>
                      <w:rFonts w:ascii="仿宋_GB2312" w:hAnsi="仿宋_GB2312" w:cs="仿宋_GB2312" w:eastAsia="仿宋_GB2312"/>
                      <w:sz w:val="21"/>
                    </w:rPr>
                    <w:t>2.3.▲自动检测计算并打印被测路段长度值L（单位：m），误差小于1%；牵引方式及检测速度：可人力或机动车牵引，最小转弯半径5 m，检测速度宜为6-8 km/h，最大测速不超过12km/h。非检测情况（机架缩短，测量轮悬起）下牵引速度（25 km/h）。</w:t>
                  </w:r>
                </w:p>
                <w:p>
                  <w:pPr>
                    <w:pStyle w:val="null3"/>
                    <w:jc w:val="left"/>
                  </w:pPr>
                  <w:r>
                    <w:rPr>
                      <w:rFonts w:ascii="仿宋_GB2312" w:hAnsi="仿宋_GB2312" w:cs="仿宋_GB2312" w:eastAsia="仿宋_GB2312"/>
                      <w:sz w:val="21"/>
                    </w:rPr>
                    <w:t>2.4.工作环境温度：-10℃— +60℃；可自动测定计算并打印测试速度值v（单位：km/h）；</w:t>
                  </w:r>
                </w:p>
              </w:tc>
              <w:tc>
                <w:tcPr>
                  <w:tcW w:type="dxa" w:w="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2套</w:t>
                  </w:r>
                </w:p>
              </w:tc>
            </w:tr>
            <w:tr>
              <w:tc>
                <w:tcPr>
                  <w:tcW w:type="dxa" w:w="207"/>
                  <w:vMerge/>
                  <w:tcBorders>
                    <w:top w:val="none" w:color="000000" w:sz="4"/>
                    <w:left w:val="single" w:color="000000" w:sz="8"/>
                    <w:bottom w:val="none" w:color="000000" w:sz="4"/>
                    <w:right w:val="none" w:color="000000" w:sz="4"/>
                  </w:tcBorders>
                </w:tcPr>
                <w:p/>
              </w:tc>
              <w:tc>
                <w:tcPr>
                  <w:tcW w:type="dxa" w:w="207"/>
                  <w:tcBorders>
                    <w:top w:val="single" w:color="000000" w:sz="4"/>
                    <w:left w:val="single" w:color="000000" w:sz="8"/>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9.</w:t>
                  </w:r>
                </w:p>
              </w:tc>
              <w:tc>
                <w:tcPr>
                  <w:tcW w:type="dxa" w:w="163"/>
                  <w:vMerge w:val="restart"/>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综合基础工区</w:t>
                  </w:r>
                </w:p>
              </w:tc>
              <w:tc>
                <w:tcPr>
                  <w:tcW w:type="dxa" w:w="163"/>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导管安装实训工具箱</w:t>
                  </w:r>
                </w:p>
              </w:tc>
              <w:tc>
                <w:tcPr>
                  <w:tcW w:type="dxa" w:w="1608"/>
                  <w:tcBorders>
                    <w:top w:val="non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1.名称：导管安装实训工具箱</w:t>
                  </w:r>
                </w:p>
                <w:p>
                  <w:pPr>
                    <w:pStyle w:val="null3"/>
                    <w:jc w:val="left"/>
                  </w:pPr>
                  <w:r>
                    <w:rPr>
                      <w:rFonts w:ascii="仿宋_GB2312" w:hAnsi="仿宋_GB2312" w:cs="仿宋_GB2312" w:eastAsia="仿宋_GB2312"/>
                      <w:sz w:val="21"/>
                    </w:rPr>
                    <w:t>2.功能：桥梁工程桩基工程导管安装施工构造教学，同时可根据图纸进行导管的安装和拆卸，帮助学生更直观了解桩基工程导管施工工序流程，掌握导管安装及施工的操作方法。</w:t>
                  </w:r>
                </w:p>
                <w:p>
                  <w:pPr>
                    <w:pStyle w:val="null3"/>
                    <w:jc w:val="left"/>
                  </w:pPr>
                  <w:r>
                    <w:rPr>
                      <w:rFonts w:ascii="仿宋_GB2312" w:hAnsi="仿宋_GB2312" w:cs="仿宋_GB2312" w:eastAsia="仿宋_GB2312"/>
                      <w:sz w:val="21"/>
                    </w:rPr>
                    <w:t>3.主要技术指标</w:t>
                  </w:r>
                </w:p>
                <w:p>
                  <w:pPr>
                    <w:pStyle w:val="null3"/>
                    <w:jc w:val="left"/>
                  </w:pPr>
                  <w:r>
                    <w:rPr>
                      <w:rFonts w:ascii="仿宋_GB2312" w:hAnsi="仿宋_GB2312" w:cs="仿宋_GB2312" w:eastAsia="仿宋_GB2312"/>
                      <w:sz w:val="21"/>
                    </w:rPr>
                    <w:t>3.1.导管：不锈钢材质，可进行螺纹连接，不少于2套，每套不低于10根。单根导管长度≥为10cm，管径≥1.5cm，壁厚≥0.15mm。端头2cm管壁做≥2mm加厚处理，使其可以卡在导管架的合页上。</w:t>
                  </w:r>
                </w:p>
                <w:p>
                  <w:pPr>
                    <w:pStyle w:val="null3"/>
                    <w:jc w:val="left"/>
                  </w:pPr>
                  <w:r>
                    <w:rPr>
                      <w:rFonts w:ascii="仿宋_GB2312" w:hAnsi="仿宋_GB2312" w:cs="仿宋_GB2312" w:eastAsia="仿宋_GB2312"/>
                      <w:sz w:val="21"/>
                    </w:rPr>
                    <w:t>3.2.料斗：不锈钢材质，底部下料口可套入导管，模拟下料，共2套。料斗直径为6cm，总体高度≥7.5cm，壁厚≥0.2mm。料斗上半部分为高度4cm圆柱，中间部分为高度2.5cm倒圆锥造型，底部下料口高度为1cm，下料口直径为1.2cm，料斗下料口带阀门，可进行提拉，模拟满斗混凝土下放。</w:t>
                  </w:r>
                </w:p>
                <w:p>
                  <w:pPr>
                    <w:pStyle w:val="null3"/>
                    <w:jc w:val="left"/>
                  </w:pPr>
                  <w:r>
                    <w:rPr>
                      <w:rFonts w:ascii="仿宋_GB2312" w:hAnsi="仿宋_GB2312" w:cs="仿宋_GB2312" w:eastAsia="仿宋_GB2312"/>
                      <w:sz w:val="21"/>
                    </w:rPr>
                    <w:t>3.3.导管架，长度≥10cm，宽度≥4cm，中心为3.5cm见方合页，合页中心开直径1.5cm圆孔，用于插入并卡住导管。</w:t>
                  </w:r>
                </w:p>
                <w:p>
                  <w:pPr>
                    <w:pStyle w:val="null3"/>
                    <w:jc w:val="left"/>
                  </w:pPr>
                  <w:r>
                    <w:rPr>
                      <w:rFonts w:ascii="仿宋_GB2312" w:hAnsi="仿宋_GB2312" w:cs="仿宋_GB2312" w:eastAsia="仿宋_GB2312"/>
                      <w:sz w:val="21"/>
                    </w:rPr>
                    <w:t>3.4.导管架底座，长度为≥10cm，宽度为≥10cm，厚度为≥1cm，主体采用槽钢造型。</w:t>
                  </w:r>
                </w:p>
                <w:p>
                  <w:pPr>
                    <w:pStyle w:val="null3"/>
                    <w:jc w:val="left"/>
                  </w:pPr>
                  <w:r>
                    <w:rPr>
                      <w:rFonts w:ascii="仿宋_GB2312" w:hAnsi="仿宋_GB2312" w:cs="仿宋_GB2312" w:eastAsia="仿宋_GB2312"/>
                      <w:sz w:val="21"/>
                    </w:rPr>
                    <w:t>3.5.桩基底座，采用亚克力透明材质，可看到内部导管下放情况，长度≥25cm，宽度≥25cm，高度≥90cm，内置不少于4根空心桩，桩基直径≥4cm，高度≥80cm。</w:t>
                  </w:r>
                </w:p>
                <w:p>
                  <w:pPr>
                    <w:pStyle w:val="null3"/>
                    <w:jc w:val="left"/>
                  </w:pPr>
                  <w:r>
                    <w:rPr>
                      <w:rFonts w:ascii="仿宋_GB2312" w:hAnsi="仿宋_GB2312" w:cs="仿宋_GB2312" w:eastAsia="仿宋_GB2312"/>
                      <w:sz w:val="21"/>
                    </w:rPr>
                    <w:t>3.6.石英砂：沙漏用洗粒石英砂，模拟混凝土，不少于0.02m³。</w:t>
                  </w:r>
                </w:p>
                <w:p>
                  <w:pPr>
                    <w:pStyle w:val="null3"/>
                    <w:jc w:val="left"/>
                  </w:pPr>
                  <w:r>
                    <w:rPr>
                      <w:rFonts w:ascii="仿宋_GB2312" w:hAnsi="仿宋_GB2312" w:cs="仿宋_GB2312" w:eastAsia="仿宋_GB2312"/>
                      <w:sz w:val="21"/>
                    </w:rPr>
                    <w:t>3.7.辅材：3m卷尺不少于2把，导管拧紧扳手不少于2套。</w:t>
                  </w:r>
                </w:p>
                <w:p>
                  <w:pPr>
                    <w:pStyle w:val="null3"/>
                    <w:jc w:val="left"/>
                  </w:pPr>
                  <w:r>
                    <w:rPr>
                      <w:rFonts w:ascii="仿宋_GB2312" w:hAnsi="仿宋_GB2312" w:cs="仿宋_GB2312" w:eastAsia="仿宋_GB2312"/>
                      <w:sz w:val="21"/>
                    </w:rPr>
                    <w:t>4.功能要求</w:t>
                  </w:r>
                </w:p>
                <w:p>
                  <w:pPr>
                    <w:pStyle w:val="null3"/>
                    <w:jc w:val="left"/>
                  </w:pPr>
                  <w:r>
                    <w:rPr>
                      <w:rFonts w:ascii="仿宋_GB2312" w:hAnsi="仿宋_GB2312" w:cs="仿宋_GB2312" w:eastAsia="仿宋_GB2312"/>
                      <w:sz w:val="21"/>
                    </w:rPr>
                    <w:t>4.1.导管及料斗，喷红色漆，导管及石英砂富余量不少于10%。</w:t>
                  </w:r>
                </w:p>
                <w:p>
                  <w:pPr>
                    <w:pStyle w:val="null3"/>
                    <w:jc w:val="left"/>
                  </w:pPr>
                  <w:r>
                    <w:rPr>
                      <w:rFonts w:ascii="仿宋_GB2312" w:hAnsi="仿宋_GB2312" w:cs="仿宋_GB2312" w:eastAsia="仿宋_GB2312"/>
                      <w:sz w:val="21"/>
                    </w:rPr>
                    <w:t>4.2.模型工具箱：长*宽*高≥150*60*50cm，宜采用铝合金骨架，不锈钢包角，环保型板材；箱体内按照装载的各类实训用品形状定制凹槽，配备工具锁及把手；拼装后的模型进行拆解后存放在工具箱里面；拼装后的模型进行拆解后存放在工具箱里面。</w:t>
                  </w:r>
                </w:p>
                <w:p>
                  <w:pPr>
                    <w:pStyle w:val="null3"/>
                    <w:jc w:val="left"/>
                  </w:pPr>
                  <w:r>
                    <w:rPr>
                      <w:rFonts w:ascii="仿宋_GB2312" w:hAnsi="仿宋_GB2312" w:cs="仿宋_GB2312" w:eastAsia="仿宋_GB2312"/>
                      <w:sz w:val="21"/>
                    </w:rPr>
                    <w:t>4.3.组装后模型尺寸：≥250*250*995mm。</w:t>
                  </w:r>
                </w:p>
                <w:p>
                  <w:pPr>
                    <w:pStyle w:val="null3"/>
                    <w:jc w:val="left"/>
                  </w:pPr>
                  <w:r>
                    <w:rPr>
                      <w:rFonts w:ascii="仿宋_GB2312" w:hAnsi="仿宋_GB2312" w:cs="仿宋_GB2312" w:eastAsia="仿宋_GB2312"/>
                      <w:sz w:val="21"/>
                    </w:rPr>
                    <w:t>4.4.配套资源：导管安装教学工艺视频1个，时长≥2min，MP4格式，视频分辨率不低于1920*1080、导管安装三维模型不少于1套、导管安装作业指导书不少于1份、导管安装设计图纸不少于1份(A3)、导管安装授课ppt不少于1份及考评系统，满足实训智能考核及评价。</w:t>
                  </w:r>
                </w:p>
                <w:p>
                  <w:pPr>
                    <w:pStyle w:val="null3"/>
                    <w:jc w:val="left"/>
                  </w:pPr>
                  <w:r>
                    <w:rPr>
                      <w:rFonts w:ascii="仿宋_GB2312" w:hAnsi="仿宋_GB2312" w:cs="仿宋_GB2312" w:eastAsia="仿宋_GB2312"/>
                      <w:sz w:val="21"/>
                    </w:rPr>
                    <w:t>4.5.应用拓展：三维模型可以通过学习系统进行应用，支持放大、缩小、旋转功能。</w:t>
                  </w:r>
                </w:p>
                <w:p>
                  <w:pPr>
                    <w:pStyle w:val="null3"/>
                    <w:jc w:val="left"/>
                  </w:pPr>
                  <w:r>
                    <w:rPr>
                      <w:rFonts w:ascii="仿宋_GB2312" w:hAnsi="仿宋_GB2312" w:cs="仿宋_GB2312" w:eastAsia="仿宋_GB2312"/>
                      <w:sz w:val="21"/>
                    </w:rPr>
                    <w:t>4.6.配备小程序导管安装实训考核系统：该系统与微缩构造设备联动，教师下发实训任务，学员领取实训任务，小程序内置工艺步骤、材料清单及评分标准。操作过程中，学员需拍照上传各阶段成果，教师端可远程批注、评分考核。</w:t>
                  </w:r>
                </w:p>
              </w:tc>
              <w:tc>
                <w:tcPr>
                  <w:tcW w:type="dxa" w:w="20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4套</w:t>
                  </w:r>
                </w:p>
              </w:tc>
            </w:tr>
            <w:tr>
              <w:tc>
                <w:tcPr>
                  <w:tcW w:type="dxa" w:w="207"/>
                  <w:vMerge/>
                  <w:tcBorders>
                    <w:top w:val="none" w:color="000000" w:sz="4"/>
                    <w:left w:val="single" w:color="000000" w:sz="8"/>
                    <w:bottom w:val="none" w:color="000000" w:sz="4"/>
                    <w:right w:val="none" w:color="000000" w:sz="4"/>
                  </w:tcBorders>
                </w:tcPr>
                <w:p/>
              </w:tc>
              <w:tc>
                <w:tcPr>
                  <w:tcW w:type="dxa" w:w="207"/>
                  <w:tcBorders>
                    <w:top w:val="single" w:color="000000" w:sz="4"/>
                    <w:left w:val="single" w:color="000000" w:sz="8"/>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10.</w:t>
                  </w:r>
                </w:p>
              </w:tc>
              <w:tc>
                <w:tcPr>
                  <w:tcW w:type="dxa" w:w="163"/>
                  <w:vMerge/>
                  <w:tcBorders>
                    <w:top w:val="single" w:color="000000" w:sz="4"/>
                    <w:left w:val="single" w:color="000000" w:sz="4"/>
                    <w:bottom w:val="none" w:color="000000" w:sz="4"/>
                    <w:right w:val="none" w:color="000000" w:sz="4"/>
                  </w:tcBorders>
                </w:tcPr>
                <w:p/>
              </w:tc>
              <w:tc>
                <w:tcPr>
                  <w:tcW w:type="dxa" w:w="163"/>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基坑围护结构安装实训工具箱</w:t>
                  </w:r>
                </w:p>
              </w:tc>
              <w:tc>
                <w:tcPr>
                  <w:tcW w:type="dxa" w:w="1608"/>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1.名称：基坑围护结构安装实训工具箱</w:t>
                  </w:r>
                </w:p>
                <w:p>
                  <w:pPr>
                    <w:pStyle w:val="null3"/>
                    <w:jc w:val="left"/>
                  </w:pPr>
                  <w:r>
                    <w:rPr>
                      <w:rFonts w:ascii="仿宋_GB2312" w:hAnsi="仿宋_GB2312" w:cs="仿宋_GB2312" w:eastAsia="仿宋_GB2312"/>
                      <w:sz w:val="21"/>
                    </w:rPr>
                    <w:t>2.功能：基坑支护构造教学，同时可根据图纸进行基坑支护体系的安装和拆卸，帮助学生更直观了解基坑支护工序流程，掌握基坑支护的工艺方法。</w:t>
                  </w:r>
                </w:p>
                <w:p>
                  <w:pPr>
                    <w:pStyle w:val="null3"/>
                    <w:jc w:val="left"/>
                  </w:pPr>
                  <w:r>
                    <w:rPr>
                      <w:rFonts w:ascii="仿宋_GB2312" w:hAnsi="仿宋_GB2312" w:cs="仿宋_GB2312" w:eastAsia="仿宋_GB2312"/>
                      <w:sz w:val="21"/>
                    </w:rPr>
                    <w:t>3.主要技术指标</w:t>
                  </w:r>
                </w:p>
                <w:p>
                  <w:pPr>
                    <w:pStyle w:val="null3"/>
                    <w:jc w:val="left"/>
                  </w:pPr>
                  <w:r>
                    <w:rPr>
                      <w:rFonts w:ascii="仿宋_GB2312" w:hAnsi="仿宋_GB2312" w:cs="仿宋_GB2312" w:eastAsia="仿宋_GB2312"/>
                      <w:sz w:val="21"/>
                    </w:rPr>
                    <w:t>3.1.基坑主体1套，采用透明亚克力材质，长度≥93cm，有效宽度≥35.2cm，底板以上基坑深≥35cm，底板下部为厚度≥5cm实体，预留卡槽可插入钢板桩模型，结构厚度≥2cm，主体结构可进行拆分拼接，便于存储。</w:t>
                  </w:r>
                </w:p>
                <w:p>
                  <w:pPr>
                    <w:pStyle w:val="null3"/>
                    <w:jc w:val="left"/>
                  </w:pPr>
                  <w:r>
                    <w:rPr>
                      <w:rFonts w:ascii="仿宋_GB2312" w:hAnsi="仿宋_GB2312" w:cs="仿宋_GB2312" w:eastAsia="仿宋_GB2312"/>
                      <w:sz w:val="21"/>
                    </w:rPr>
                    <w:t>3.2.钢板桩≥112根，采用铁质，拉森钢板桩造型，单桩长度≥2cm，横截面高度≥0.85cm，板材厚度≥0.8mm，桩体高度≥34cm，端头可互相进行卡扣拼接，桩体插入基坑底板固定。</w:t>
                  </w:r>
                </w:p>
                <w:p>
                  <w:pPr>
                    <w:pStyle w:val="null3"/>
                    <w:jc w:val="left"/>
                  </w:pPr>
                  <w:r>
                    <w:rPr>
                      <w:rFonts w:ascii="仿宋_GB2312" w:hAnsi="仿宋_GB2312" w:cs="仿宋_GB2312" w:eastAsia="仿宋_GB2312"/>
                      <w:sz w:val="21"/>
                    </w:rPr>
                    <w:t>3.3.围檩支撑板≥84根，采用铁质，长度≥2cm，宽度≥2cm，厚度≥1mm，背部包含仿真膨胀螺丝，可固定在基坑墙体上，上部承接围檩。</w:t>
                  </w:r>
                </w:p>
                <w:p>
                  <w:pPr>
                    <w:pStyle w:val="null3"/>
                    <w:jc w:val="left"/>
                  </w:pPr>
                  <w:r>
                    <w:rPr>
                      <w:rFonts w:ascii="仿宋_GB2312" w:hAnsi="仿宋_GB2312" w:cs="仿宋_GB2312" w:eastAsia="仿宋_GB2312"/>
                      <w:sz w:val="21"/>
                    </w:rPr>
                    <w:t>3.4.围檩分为≥20cm长度和≥26公分长度两种规格，前者≥16根，后者≥4根。采用铁质，工字钢造型，横截面为边长1cm正方形，长度为25cm。放置在围檩支撑板上。</w:t>
                  </w:r>
                </w:p>
                <w:p>
                  <w:pPr>
                    <w:pStyle w:val="null3"/>
                    <w:jc w:val="left"/>
                  </w:pPr>
                  <w:r>
                    <w:rPr>
                      <w:rFonts w:ascii="仿宋_GB2312" w:hAnsi="仿宋_GB2312" w:cs="仿宋_GB2312" w:eastAsia="仿宋_GB2312"/>
                      <w:sz w:val="21"/>
                    </w:rPr>
                    <w:t>3.5.钢支撑活络端，≥18个，铁质，长度≥7cm，外径≥3.4cm，壁厚≥1mm，采用端头弹簧设计可弹出≥3cm。弹力足够，可为组装钢支撑，提供足够紧固力，端头布置磁铁。</w:t>
                  </w:r>
                </w:p>
                <w:p>
                  <w:pPr>
                    <w:pStyle w:val="null3"/>
                    <w:jc w:val="left"/>
                  </w:pPr>
                  <w:r>
                    <w:rPr>
                      <w:rFonts w:ascii="仿宋_GB2312" w:hAnsi="仿宋_GB2312" w:cs="仿宋_GB2312" w:eastAsia="仿宋_GB2312"/>
                      <w:sz w:val="21"/>
                    </w:rPr>
                    <w:t>3.6.钢支撑中间节≥10个，铁质，长度≥9cm，外径≥3.4cm，壁厚≥1mm，端头布置磁铁，可与活络端和固定端进行磁吸连接。</w:t>
                  </w:r>
                </w:p>
                <w:p>
                  <w:pPr>
                    <w:pStyle w:val="null3"/>
                    <w:jc w:val="left"/>
                  </w:pPr>
                  <w:r>
                    <w:rPr>
                      <w:rFonts w:ascii="仿宋_GB2312" w:hAnsi="仿宋_GB2312" w:cs="仿宋_GB2312" w:eastAsia="仿宋_GB2312"/>
                      <w:sz w:val="21"/>
                    </w:rPr>
                    <w:t>3.7.钢支撑固定端≥18个，铁质，长度≥4.15cm，外径≥3.4cm，壁厚≥1mm，端头布置磁铁，可与活络端和中间节相连，用于固定支撑单向端头。</w:t>
                  </w:r>
                </w:p>
                <w:p>
                  <w:pPr>
                    <w:pStyle w:val="null3"/>
                    <w:jc w:val="left"/>
                  </w:pPr>
                  <w:r>
                    <w:rPr>
                      <w:rFonts w:ascii="仿宋_GB2312" w:hAnsi="仿宋_GB2312" w:cs="仿宋_GB2312" w:eastAsia="仿宋_GB2312"/>
                      <w:sz w:val="21"/>
                    </w:rPr>
                    <w:t>3.8.钢托架≥36个，铁质，背部厚度≥1mm，底板厚度≥1mm，长度≥4cm，承接钢支撑端头。</w:t>
                  </w:r>
                </w:p>
                <w:p>
                  <w:pPr>
                    <w:pStyle w:val="null3"/>
                    <w:jc w:val="left"/>
                  </w:pPr>
                  <w:r>
                    <w:rPr>
                      <w:rFonts w:ascii="仿宋_GB2312" w:hAnsi="仿宋_GB2312" w:cs="仿宋_GB2312" w:eastAsia="仿宋_GB2312"/>
                      <w:sz w:val="21"/>
                    </w:rPr>
                    <w:t>3.9.辅材：3m卷尺不少于2把，钢支撑拧紧扳手不少于2套，钢支撑连接件若干。</w:t>
                  </w:r>
                </w:p>
                <w:p>
                  <w:pPr>
                    <w:pStyle w:val="null3"/>
                    <w:jc w:val="left"/>
                  </w:pPr>
                  <w:r>
                    <w:rPr>
                      <w:rFonts w:ascii="仿宋_GB2312" w:hAnsi="仿宋_GB2312" w:cs="仿宋_GB2312" w:eastAsia="仿宋_GB2312"/>
                      <w:sz w:val="21"/>
                    </w:rPr>
                    <w:t>4.功能要求</w:t>
                  </w:r>
                </w:p>
                <w:p>
                  <w:pPr>
                    <w:pStyle w:val="null3"/>
                    <w:jc w:val="left"/>
                  </w:pPr>
                  <w:r>
                    <w:rPr>
                      <w:rFonts w:ascii="仿宋_GB2312" w:hAnsi="仿宋_GB2312" w:cs="仿宋_GB2312" w:eastAsia="仿宋_GB2312"/>
                      <w:sz w:val="21"/>
                    </w:rPr>
                    <w:t>4.1.喷防锈漆，各项材料富余量不少于10%。</w:t>
                  </w:r>
                </w:p>
                <w:p>
                  <w:pPr>
                    <w:pStyle w:val="null3"/>
                    <w:jc w:val="left"/>
                  </w:pPr>
                  <w:r>
                    <w:rPr>
                      <w:rFonts w:ascii="仿宋_GB2312" w:hAnsi="仿宋_GB2312" w:cs="仿宋_GB2312" w:eastAsia="仿宋_GB2312"/>
                      <w:sz w:val="21"/>
                    </w:rPr>
                    <w:t>4.2.模型工具箱：长*宽*高≥150*60*50cm，宜采用铝合金骨架，不锈钢包角，环保型板材；箱体内按照装载的各类实训用品形状定制凹槽，配备工具锁及把手；拼装后的模型进行拆解后存放在工具箱里面。</w:t>
                  </w:r>
                </w:p>
                <w:p>
                  <w:pPr>
                    <w:pStyle w:val="null3"/>
                    <w:jc w:val="left"/>
                  </w:pPr>
                  <w:r>
                    <w:rPr>
                      <w:rFonts w:ascii="仿宋_GB2312" w:hAnsi="仿宋_GB2312" w:cs="仿宋_GB2312" w:eastAsia="仿宋_GB2312"/>
                      <w:sz w:val="21"/>
                    </w:rPr>
                    <w:t>4.3.组装后模型尺寸：≥930*352*350mm。</w:t>
                  </w:r>
                </w:p>
                <w:p>
                  <w:pPr>
                    <w:pStyle w:val="null3"/>
                    <w:jc w:val="left"/>
                  </w:pPr>
                  <w:r>
                    <w:rPr>
                      <w:rFonts w:ascii="仿宋_GB2312" w:hAnsi="仿宋_GB2312" w:cs="仿宋_GB2312" w:eastAsia="仿宋_GB2312"/>
                      <w:sz w:val="21"/>
                    </w:rPr>
                    <w:t>4.4.配套资源：基坑围护结构安装教学工艺视频≥1个，时长≥2min，MP4格式，视频分辨率不低于1920*1080、基坑围护结构三维模型不少于1套、基坑围护结构安装作业指导书 ≥1份、基坑围护结构安装设计图纸≥1份(A3)、基坑围护结构安装授课ppt≥1份及考评系统，满足实训智能考核及评价。</w:t>
                  </w:r>
                </w:p>
                <w:p>
                  <w:pPr>
                    <w:pStyle w:val="null3"/>
                    <w:jc w:val="left"/>
                  </w:pPr>
                  <w:r>
                    <w:rPr>
                      <w:rFonts w:ascii="仿宋_GB2312" w:hAnsi="仿宋_GB2312" w:cs="仿宋_GB2312" w:eastAsia="仿宋_GB2312"/>
                      <w:sz w:val="21"/>
                    </w:rPr>
                    <w:t>4.5.应用拓展：三维模型可以通过学习系统进行应用，支持放大、缩小、旋转功能。</w:t>
                  </w:r>
                </w:p>
                <w:p>
                  <w:pPr>
                    <w:pStyle w:val="null3"/>
                    <w:jc w:val="left"/>
                  </w:pPr>
                  <w:r>
                    <w:rPr>
                      <w:rFonts w:ascii="仿宋_GB2312" w:hAnsi="仿宋_GB2312" w:cs="仿宋_GB2312" w:eastAsia="仿宋_GB2312"/>
                      <w:sz w:val="21"/>
                    </w:rPr>
                    <w:t>4.6.配备小程序基坑围护结构安装实训考核系统：该系统与微缩构造设备联动，教师下发实训任务，学员领取实训任务，小程序内置工艺步骤、材料清单及评分标准。操作过程中，学员需拍照上传各阶段成果，教师端可远程批注、评分考核。</w:t>
                  </w:r>
                </w:p>
              </w:tc>
              <w:tc>
                <w:tcPr>
                  <w:tcW w:type="dxa" w:w="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5套</w:t>
                  </w:r>
                </w:p>
              </w:tc>
            </w:tr>
            <w:tr>
              <w:tc>
                <w:tcPr>
                  <w:tcW w:type="dxa" w:w="207"/>
                  <w:vMerge/>
                  <w:tcBorders>
                    <w:top w:val="none" w:color="000000" w:sz="4"/>
                    <w:left w:val="single" w:color="000000" w:sz="8"/>
                    <w:bottom w:val="none" w:color="000000" w:sz="4"/>
                    <w:right w:val="none" w:color="000000" w:sz="4"/>
                  </w:tcBorders>
                </w:tcPr>
                <w:p/>
              </w:tc>
              <w:tc>
                <w:tcPr>
                  <w:tcW w:type="dxa" w:w="207"/>
                  <w:tcBorders>
                    <w:top w:val="single" w:color="000000" w:sz="4"/>
                    <w:left w:val="single" w:color="000000" w:sz="8"/>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11.</w:t>
                  </w:r>
                </w:p>
              </w:tc>
              <w:tc>
                <w:tcPr>
                  <w:tcW w:type="dxa" w:w="163"/>
                  <w:vMerge/>
                  <w:tcBorders>
                    <w:top w:val="single" w:color="000000" w:sz="4"/>
                    <w:left w:val="single" w:color="000000" w:sz="4"/>
                    <w:bottom w:val="none" w:color="000000" w:sz="4"/>
                    <w:right w:val="none" w:color="000000" w:sz="4"/>
                  </w:tcBorders>
                </w:tcPr>
                <w:p/>
              </w:tc>
              <w:tc>
                <w:tcPr>
                  <w:tcW w:type="dxa" w:w="163"/>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承台构造实训工具箱</w:t>
                  </w:r>
                </w:p>
              </w:tc>
              <w:tc>
                <w:tcPr>
                  <w:tcW w:type="dxa" w:w="1608"/>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1.名称：承台构造实训工具箱</w:t>
                  </w:r>
                </w:p>
                <w:p>
                  <w:pPr>
                    <w:pStyle w:val="null3"/>
                    <w:jc w:val="left"/>
                  </w:pPr>
                  <w:r>
                    <w:rPr>
                      <w:rFonts w:ascii="仿宋_GB2312" w:hAnsi="仿宋_GB2312" w:cs="仿宋_GB2312" w:eastAsia="仿宋_GB2312"/>
                      <w:sz w:val="21"/>
                    </w:rPr>
                    <w:t>2.功能：桥梁工程下部结构承台钢筋识图教学，同时可按照图纸要求进行钢筋绑扎及拆卸，帮助学生更直观了解桥梁工程承台钢筋绑扎施工工序流程，掌握钢筋绑扎的操作方法。</w:t>
                  </w:r>
                </w:p>
                <w:p>
                  <w:pPr>
                    <w:pStyle w:val="null3"/>
                    <w:jc w:val="left"/>
                  </w:pPr>
                  <w:r>
                    <w:rPr>
                      <w:rFonts w:ascii="仿宋_GB2312" w:hAnsi="仿宋_GB2312" w:cs="仿宋_GB2312" w:eastAsia="仿宋_GB2312"/>
                      <w:sz w:val="21"/>
                    </w:rPr>
                    <w:t>3.主要技术指标</w:t>
                  </w:r>
                </w:p>
                <w:p>
                  <w:pPr>
                    <w:pStyle w:val="null3"/>
                    <w:jc w:val="left"/>
                  </w:pPr>
                  <w:r>
                    <w:rPr>
                      <w:rFonts w:ascii="仿宋_GB2312" w:hAnsi="仿宋_GB2312" w:cs="仿宋_GB2312" w:eastAsia="仿宋_GB2312"/>
                      <w:sz w:val="21"/>
                    </w:rPr>
                    <w:t>3.1模型为典型桥梁工程下部结构承台实体钢筋绑扎模型钢筋骨架半成品以及各类辅助工具。</w:t>
                  </w:r>
                </w:p>
                <w:p>
                  <w:pPr>
                    <w:pStyle w:val="null3"/>
                    <w:jc w:val="left"/>
                  </w:pPr>
                  <w:r>
                    <w:rPr>
                      <w:rFonts w:ascii="仿宋_GB2312" w:hAnsi="仿宋_GB2312" w:cs="仿宋_GB2312" w:eastAsia="仿宋_GB2312"/>
                      <w:sz w:val="21"/>
                    </w:rPr>
                    <w:t>3.2制作依据：依据实际工程案例及相关规范，结合教学功能设计微缩构件，并按照设计图纸进行钢筋半成品模型下料及加工。</w:t>
                  </w:r>
                </w:p>
                <w:p>
                  <w:pPr>
                    <w:pStyle w:val="null3"/>
                    <w:jc w:val="left"/>
                  </w:pPr>
                  <w:r>
                    <w:rPr>
                      <w:rFonts w:ascii="仿宋_GB2312" w:hAnsi="仿宋_GB2312" w:cs="仿宋_GB2312" w:eastAsia="仿宋_GB2312"/>
                      <w:sz w:val="21"/>
                    </w:rPr>
                    <w:t>3.3钢筋骨架半成品构造：以常见的具有典型代表性承台构件典型节点为原型，设计开发的微缩节点构造绑扎实践教学工具，并按照1:10缩小设计，各类钢筋构造与实际钢筋结构保持一致，钢筋长度误差≤2mm，配备钢筋绑扎胎架，绑扎钢筋骨架成品长度不≥1m。桩基部分钢筋材料进行螺纹加工，主筋采用直螺纹套筒连接。与承台实训箱匹配，二者可进行拼接展示。</w:t>
                  </w:r>
                </w:p>
                <w:p>
                  <w:pPr>
                    <w:pStyle w:val="null3"/>
                    <w:jc w:val="left"/>
                  </w:pPr>
                  <w:r>
                    <w:rPr>
                      <w:rFonts w:ascii="仿宋_GB2312" w:hAnsi="仿宋_GB2312" w:cs="仿宋_GB2312" w:eastAsia="仿宋_GB2312"/>
                      <w:sz w:val="21"/>
                    </w:rPr>
                    <w:t>3.4钢筋骨架半成品材料：采用直径约2.0mm～5.0mm优质碳钢材料模拟实体钢筋， 部分钢筋材料进行螺纹加工，模拟带肋钢筋，主筋可采用直螺纹套筒模型进行连接；钢筋模型外表面采用静电喷涂技术进行上色，便于根据颜色区分各类钢筋构造，颜色种类不少于三种；各类型钢筋半成品富余量不少于10%。</w:t>
                  </w:r>
                </w:p>
                <w:p>
                  <w:pPr>
                    <w:pStyle w:val="null3"/>
                    <w:jc w:val="left"/>
                  </w:pPr>
                  <w:r>
                    <w:rPr>
                      <w:rFonts w:ascii="仿宋_GB2312" w:hAnsi="仿宋_GB2312" w:cs="仿宋_GB2312" w:eastAsia="仿宋_GB2312"/>
                      <w:sz w:val="21"/>
                    </w:rPr>
                    <w:t>3.5 模型工具箱：长*宽*高≥120*30*10cm，宜采用铝合金骨架，不锈钢包角，环保型板材；箱体内按照装载的钢筋及各类工具形状定制凹槽，配备工具锁及把手；拼装后的模型进行拆解后存放在工具箱里面。</w:t>
                  </w:r>
                </w:p>
                <w:p>
                  <w:pPr>
                    <w:pStyle w:val="null3"/>
                    <w:jc w:val="left"/>
                  </w:pPr>
                  <w:r>
                    <w:rPr>
                      <w:rFonts w:ascii="仿宋_GB2312" w:hAnsi="仿宋_GB2312" w:cs="仿宋_GB2312" w:eastAsia="仿宋_GB2312"/>
                      <w:sz w:val="21"/>
                    </w:rPr>
                    <w:t>3.6组装后模型尺寸：≥1000mm*300mm*200mm。</w:t>
                  </w:r>
                </w:p>
                <w:p>
                  <w:pPr>
                    <w:pStyle w:val="null3"/>
                    <w:jc w:val="left"/>
                  </w:pPr>
                  <w:r>
                    <w:rPr>
                      <w:rFonts w:ascii="仿宋_GB2312" w:hAnsi="仿宋_GB2312" w:cs="仿宋_GB2312" w:eastAsia="仿宋_GB2312"/>
                      <w:sz w:val="21"/>
                    </w:rPr>
                    <w:t>▲3.7配套资源：承台构造教学工艺视频≥1个，时长≥2min，MP4格式，视频分辨率不低于1920*1080、承台构造三维模型≥1套、承台构造作业指导书≥1份、承台构造设计图纸≥1份(A3)、承台构造授课ppt≥1份及考评系统，满足实训智能考核及评价。</w:t>
                  </w:r>
                </w:p>
                <w:p>
                  <w:pPr>
                    <w:pStyle w:val="null3"/>
                    <w:jc w:val="left"/>
                  </w:pPr>
                  <w:r>
                    <w:rPr>
                      <w:rFonts w:ascii="仿宋_GB2312" w:hAnsi="仿宋_GB2312" w:cs="仿宋_GB2312" w:eastAsia="仿宋_GB2312"/>
                      <w:sz w:val="21"/>
                    </w:rPr>
                    <w:t>3.8配备小程序承台构造实训考核系统：该系统与微缩构造设备联动，教师下发实训任务，学员领取实训任务，小程序内置工艺步骤、材料清单及评分标准。操作过程中，学员需拍照上传各阶段成果，教师端可远程批注、评分考核。</w:t>
                  </w:r>
                </w:p>
              </w:tc>
              <w:tc>
                <w:tcPr>
                  <w:tcW w:type="dxa" w:w="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5套</w:t>
                  </w:r>
                </w:p>
              </w:tc>
            </w:tr>
            <w:tr>
              <w:tc>
                <w:tcPr>
                  <w:tcW w:type="dxa" w:w="207"/>
                  <w:vMerge/>
                  <w:tcBorders>
                    <w:top w:val="none" w:color="000000" w:sz="4"/>
                    <w:left w:val="single" w:color="000000" w:sz="8"/>
                    <w:bottom w:val="none" w:color="000000" w:sz="4"/>
                    <w:right w:val="none" w:color="000000" w:sz="4"/>
                  </w:tcBorders>
                </w:tcPr>
                <w:p/>
              </w:tc>
              <w:tc>
                <w:tcPr>
                  <w:tcW w:type="dxa" w:w="207"/>
                  <w:tcBorders>
                    <w:top w:val="single" w:color="000000" w:sz="4"/>
                    <w:left w:val="single" w:color="000000" w:sz="8"/>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12.</w:t>
                  </w:r>
                </w:p>
              </w:tc>
              <w:tc>
                <w:tcPr>
                  <w:tcW w:type="dxa" w:w="163"/>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桥墩工程工区</w:t>
                  </w:r>
                </w:p>
              </w:tc>
              <w:tc>
                <w:tcPr>
                  <w:tcW w:type="dxa" w:w="163"/>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空心墩构造实训工具箱</w:t>
                  </w:r>
                </w:p>
              </w:tc>
              <w:tc>
                <w:tcPr>
                  <w:tcW w:type="dxa" w:w="1608"/>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1.名称：空心墩构造实训工具箱</w:t>
                  </w:r>
                </w:p>
                <w:p>
                  <w:pPr>
                    <w:pStyle w:val="null3"/>
                    <w:jc w:val="left"/>
                  </w:pPr>
                  <w:r>
                    <w:rPr>
                      <w:rFonts w:ascii="仿宋_GB2312" w:hAnsi="仿宋_GB2312" w:cs="仿宋_GB2312" w:eastAsia="仿宋_GB2312"/>
                      <w:sz w:val="21"/>
                    </w:rPr>
                    <w:t>2.功能：桥梁工程下部结构墩柱钢筋识图教学，同时可按照图纸要求进行钢筋绑扎及拆卸，帮助学生更直观了解桥梁工程墩柱钢筋绑扎施工工序流程，掌握钢筋绑扎的操作方法。</w:t>
                  </w:r>
                </w:p>
                <w:p>
                  <w:pPr>
                    <w:pStyle w:val="null3"/>
                    <w:jc w:val="left"/>
                  </w:pPr>
                  <w:r>
                    <w:rPr>
                      <w:rFonts w:ascii="仿宋_GB2312" w:hAnsi="仿宋_GB2312" w:cs="仿宋_GB2312" w:eastAsia="仿宋_GB2312"/>
                      <w:sz w:val="21"/>
                    </w:rPr>
                    <w:t>3.主要技术指标</w:t>
                  </w:r>
                </w:p>
                <w:p>
                  <w:pPr>
                    <w:pStyle w:val="null3"/>
                    <w:jc w:val="left"/>
                  </w:pPr>
                  <w:r>
                    <w:rPr>
                      <w:rFonts w:ascii="仿宋_GB2312" w:hAnsi="仿宋_GB2312" w:cs="仿宋_GB2312" w:eastAsia="仿宋_GB2312"/>
                      <w:sz w:val="21"/>
                    </w:rPr>
                    <w:t>3.1模型为典型桥梁工程下部结构实体钢筋绑扎模型钢筋骨架半成品以及各类辅助工具。</w:t>
                  </w:r>
                </w:p>
                <w:p>
                  <w:pPr>
                    <w:pStyle w:val="null3"/>
                    <w:jc w:val="left"/>
                  </w:pPr>
                  <w:r>
                    <w:rPr>
                      <w:rFonts w:ascii="仿宋_GB2312" w:hAnsi="仿宋_GB2312" w:cs="仿宋_GB2312" w:eastAsia="仿宋_GB2312"/>
                      <w:sz w:val="21"/>
                    </w:rPr>
                    <w:t>3.2制作依据：依据实际工程案例及相关规范，结合教学功能设计微缩构件，并按照设计图纸进行钢筋半成品模型下料及加工。</w:t>
                  </w:r>
                </w:p>
                <w:p>
                  <w:pPr>
                    <w:pStyle w:val="null3"/>
                    <w:jc w:val="left"/>
                  </w:pPr>
                  <w:r>
                    <w:rPr>
                      <w:rFonts w:ascii="仿宋_GB2312" w:hAnsi="仿宋_GB2312" w:cs="仿宋_GB2312" w:eastAsia="仿宋_GB2312"/>
                      <w:sz w:val="21"/>
                    </w:rPr>
                    <w:t>3.3钢筋骨架半成品构造：以常见的具有典型代表性空心墩为原型，设计开发的微缩节点构造绑扎实践教学工具，并按照1:10缩小设计，各类钢筋构造与实际钢筋结构保持一致，钢筋长度误差≤2mm，配备钢筋绑扎胎架，绑扎钢筋骨架成品长度≥1m。桩基部分钢筋材料进行螺纹加工，主筋采用直螺纹套筒连接。与承台实训箱匹配，二者可进行拼接展示。</w:t>
                  </w:r>
                </w:p>
                <w:p>
                  <w:pPr>
                    <w:pStyle w:val="null3"/>
                    <w:jc w:val="left"/>
                  </w:pPr>
                  <w:r>
                    <w:rPr>
                      <w:rFonts w:ascii="仿宋_GB2312" w:hAnsi="仿宋_GB2312" w:cs="仿宋_GB2312" w:eastAsia="仿宋_GB2312"/>
                      <w:sz w:val="21"/>
                    </w:rPr>
                    <w:t>3.4钢筋骨架半成品材料：采用直径约2.0mm～5.0mm优质碳钢材料模拟实体钢筋，部分钢筋材料进行螺纹加工，模拟带肋钢筋，主筋可采用直螺纹套筒模型进行连接；钢筋模型外表面采用静电喷涂技术进行上色，便于根据颜色区分各类钢筋构造，颜色种类不少于三种；各类型钢筋半成品富余量不少于10%。</w:t>
                  </w:r>
                </w:p>
                <w:p>
                  <w:pPr>
                    <w:pStyle w:val="null3"/>
                    <w:jc w:val="left"/>
                  </w:pPr>
                  <w:r>
                    <w:rPr>
                      <w:rFonts w:ascii="仿宋_GB2312" w:hAnsi="仿宋_GB2312" w:cs="仿宋_GB2312" w:eastAsia="仿宋_GB2312"/>
                      <w:sz w:val="21"/>
                    </w:rPr>
                    <w:t>3.5 模型工具箱：长*宽*高≥120*30*10cm，宜采用铝合金骨架，不锈钢包角，环保型板材；箱体内按照装载的钢筋及各类工具形状定制凹槽，配备工具锁及把手；拼装后的模型进行拆解后存放在工具箱里面。</w:t>
                  </w:r>
                </w:p>
                <w:p>
                  <w:pPr>
                    <w:pStyle w:val="null3"/>
                    <w:jc w:val="left"/>
                  </w:pPr>
                  <w:r>
                    <w:rPr>
                      <w:rFonts w:ascii="仿宋_GB2312" w:hAnsi="仿宋_GB2312" w:cs="仿宋_GB2312" w:eastAsia="仿宋_GB2312"/>
                      <w:sz w:val="21"/>
                    </w:rPr>
                    <w:t>3.6组装后模型尺寸：≥直径150mm*高度500mm。</w:t>
                  </w:r>
                </w:p>
                <w:p>
                  <w:pPr>
                    <w:pStyle w:val="null3"/>
                    <w:jc w:val="left"/>
                  </w:pPr>
                  <w:r>
                    <w:rPr>
                      <w:rFonts w:ascii="仿宋_GB2312" w:hAnsi="仿宋_GB2312" w:cs="仿宋_GB2312" w:eastAsia="仿宋_GB2312"/>
                      <w:sz w:val="21"/>
                    </w:rPr>
                    <w:t>3.7配套资源：空心墩构教学工艺视频≥1个，时长≥1min，MP4格式，视频分辨率不低于1920*1080、空心墩构三维模型≥1套、空心墩构作业指导书≥1份、空心墩构设计图纸≥1份(A3)、空心墩构授课ppt≥1份、考评系统，满足实训智能考核及评价。</w:t>
                  </w:r>
                </w:p>
                <w:p>
                  <w:pPr>
                    <w:pStyle w:val="null3"/>
                    <w:jc w:val="left"/>
                  </w:pPr>
                  <w:r>
                    <w:rPr>
                      <w:rFonts w:ascii="仿宋_GB2312" w:hAnsi="仿宋_GB2312" w:cs="仿宋_GB2312" w:eastAsia="仿宋_GB2312"/>
                      <w:sz w:val="21"/>
                    </w:rPr>
                    <w:t>3.8配备小程序空心墩构实训考核系统：该系统与微缩构造设备联动，教师下发实训任务，学员领取实训任务，小程序内置工艺步骤、材料清单及评分标准。操作过程中，学员需拍照上传各阶段成果，教师端可远程批注、评分考核。</w:t>
                  </w:r>
                </w:p>
              </w:tc>
              <w:tc>
                <w:tcPr>
                  <w:tcW w:type="dxa" w:w="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6套</w:t>
                  </w:r>
                </w:p>
              </w:tc>
            </w:tr>
            <w:tr>
              <w:tc>
                <w:tcPr>
                  <w:tcW w:type="dxa" w:w="207"/>
                  <w:vMerge/>
                  <w:tcBorders>
                    <w:top w:val="none" w:color="000000" w:sz="4"/>
                    <w:left w:val="single" w:color="000000" w:sz="8"/>
                    <w:bottom w:val="none" w:color="000000" w:sz="4"/>
                    <w:right w:val="none" w:color="000000" w:sz="4"/>
                  </w:tcBorders>
                </w:tcPr>
                <w:p/>
              </w:tc>
              <w:tc>
                <w:tcPr>
                  <w:tcW w:type="dxa" w:w="207"/>
                  <w:tcBorders>
                    <w:top w:val="single" w:color="000000" w:sz="4"/>
                    <w:left w:val="single" w:color="000000" w:sz="8"/>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13.</w:t>
                  </w:r>
                </w:p>
              </w:tc>
              <w:tc>
                <w:tcPr>
                  <w:tcW w:type="dxa" w:w="163"/>
                  <w:vMerge w:val="restart"/>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预制梁工区</w:t>
                  </w:r>
                </w:p>
              </w:tc>
              <w:tc>
                <w:tcPr>
                  <w:tcW w:type="dxa" w:w="163"/>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箱梁构造实训工具箱</w:t>
                  </w:r>
                </w:p>
              </w:tc>
              <w:tc>
                <w:tcPr>
                  <w:tcW w:type="dxa" w:w="1608"/>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1.名称：箱梁构造实训工具箱</w:t>
                  </w:r>
                </w:p>
                <w:p>
                  <w:pPr>
                    <w:pStyle w:val="null3"/>
                    <w:jc w:val="left"/>
                  </w:pPr>
                  <w:r>
                    <w:rPr>
                      <w:rFonts w:ascii="仿宋_GB2312" w:hAnsi="仿宋_GB2312" w:cs="仿宋_GB2312" w:eastAsia="仿宋_GB2312"/>
                      <w:sz w:val="21"/>
                    </w:rPr>
                    <w:t>2.功能：桥梁工程上部结构箱梁钢筋识图教学，同时可按照图纸要求进行钢筋绑扎及拆卸，帮助学生更直观了解桥梁工程箱梁钢筋绑扎施工工序流程，掌握钢筋绑扎的操作方法。</w:t>
                  </w:r>
                </w:p>
                <w:p>
                  <w:pPr>
                    <w:pStyle w:val="null3"/>
                    <w:jc w:val="left"/>
                  </w:pPr>
                  <w:r>
                    <w:rPr>
                      <w:rFonts w:ascii="仿宋_GB2312" w:hAnsi="仿宋_GB2312" w:cs="仿宋_GB2312" w:eastAsia="仿宋_GB2312"/>
                      <w:sz w:val="21"/>
                    </w:rPr>
                    <w:t>3.主要技术指标</w:t>
                  </w:r>
                </w:p>
                <w:p>
                  <w:pPr>
                    <w:pStyle w:val="null3"/>
                    <w:jc w:val="left"/>
                  </w:pPr>
                  <w:r>
                    <w:rPr>
                      <w:rFonts w:ascii="仿宋_GB2312" w:hAnsi="仿宋_GB2312" w:cs="仿宋_GB2312" w:eastAsia="仿宋_GB2312"/>
                      <w:sz w:val="21"/>
                    </w:rPr>
                    <w:t>3.1模型为典型桥梁工程上部结构实体钢筋绑扎模型钢筋骨架半成品以及各类辅助工具。</w:t>
                  </w:r>
                </w:p>
                <w:p>
                  <w:pPr>
                    <w:pStyle w:val="null3"/>
                    <w:jc w:val="left"/>
                  </w:pPr>
                  <w:r>
                    <w:rPr>
                      <w:rFonts w:ascii="仿宋_GB2312" w:hAnsi="仿宋_GB2312" w:cs="仿宋_GB2312" w:eastAsia="仿宋_GB2312"/>
                      <w:sz w:val="21"/>
                    </w:rPr>
                    <w:t>3.2制作依据：依据实际工程案例及相关规范，结合教学功能设计微缩构件，并按照设计图纸进行钢筋半成品模型下料及加工。</w:t>
                  </w:r>
                </w:p>
                <w:p>
                  <w:pPr>
                    <w:pStyle w:val="null3"/>
                    <w:jc w:val="left"/>
                  </w:pPr>
                  <w:r>
                    <w:rPr>
                      <w:rFonts w:ascii="仿宋_GB2312" w:hAnsi="仿宋_GB2312" w:cs="仿宋_GB2312" w:eastAsia="仿宋_GB2312"/>
                      <w:sz w:val="21"/>
                    </w:rPr>
                    <w:t>3.3钢筋骨架半成品构造：以常见的具有典型代表性的：箱梁钢筋构造典型节点为原型，设计开发的微缩节点构造绑扎实践教学工具，并按照1:10缩小设计，各类钢筋构造与实际钢筋结构保持一致，钢筋长度误差≤2mm，配备钢筋绑扎胎架，绑扎钢筋骨架成品长度为≥1m。</w:t>
                  </w:r>
                </w:p>
                <w:p>
                  <w:pPr>
                    <w:pStyle w:val="null3"/>
                    <w:jc w:val="left"/>
                  </w:pPr>
                  <w:r>
                    <w:rPr>
                      <w:rFonts w:ascii="仿宋_GB2312" w:hAnsi="仿宋_GB2312" w:cs="仿宋_GB2312" w:eastAsia="仿宋_GB2312"/>
                      <w:sz w:val="21"/>
                    </w:rPr>
                    <w:t>3.4钢筋骨架半成品材料：采用直径约2.0mm～5.0mm优质碳钢材料模拟实体钢筋， 部分钢筋材料进行螺纹加工，模拟带肋钢筋，主筋可采用直螺纹套筒模型进行连接；钢筋模型外表面采用静电喷涂技术进行上色，便于根据颜色区分各类钢筋构造，颜色种类不少于三种；各类型钢筋半成品富余量不少于10%。</w:t>
                  </w:r>
                </w:p>
                <w:p>
                  <w:pPr>
                    <w:pStyle w:val="null3"/>
                    <w:jc w:val="left"/>
                  </w:pPr>
                  <w:r>
                    <w:rPr>
                      <w:rFonts w:ascii="仿宋_GB2312" w:hAnsi="仿宋_GB2312" w:cs="仿宋_GB2312" w:eastAsia="仿宋_GB2312"/>
                      <w:sz w:val="21"/>
                    </w:rPr>
                    <w:t>3.5 模型工具箱：长*宽*高≥120*30*10cm，宜采用铝合金骨架，不锈钢包角，环保型板材；箱体内按照装载的钢筋及各类工具形状定制凹槽，配备工具锁及把手；拼装后的模型进行拆解后存放在工具箱里面。</w:t>
                  </w:r>
                </w:p>
                <w:p>
                  <w:pPr>
                    <w:pStyle w:val="null3"/>
                    <w:jc w:val="left"/>
                  </w:pPr>
                  <w:r>
                    <w:rPr>
                      <w:rFonts w:ascii="仿宋_GB2312" w:hAnsi="仿宋_GB2312" w:cs="仿宋_GB2312" w:eastAsia="仿宋_GB2312"/>
                      <w:sz w:val="21"/>
                    </w:rPr>
                    <w:t>3.6组装后模型尺寸：≥1000mm*400mm*250mm。</w:t>
                  </w:r>
                </w:p>
                <w:p>
                  <w:pPr>
                    <w:pStyle w:val="null3"/>
                    <w:jc w:val="left"/>
                  </w:pPr>
                  <w:r>
                    <w:rPr>
                      <w:rFonts w:ascii="仿宋_GB2312" w:hAnsi="仿宋_GB2312" w:cs="仿宋_GB2312" w:eastAsia="仿宋_GB2312"/>
                      <w:sz w:val="21"/>
                    </w:rPr>
                    <w:t>3.7配套资源：箱梁构造教学工艺视频≥1个，时长≥3min，MP4格式，视频分辨率不低于1920*1080、箱梁三维模型≥1套、箱梁箱梁作业指导书≥1份、箱梁设计图纸≥1份(A3)、箱梁材料清单、箱梁授课ppt≥1份、配备信息化二维码及考评系统，满足实训智能考核及评价。</w:t>
                  </w:r>
                </w:p>
                <w:p>
                  <w:pPr>
                    <w:pStyle w:val="null3"/>
                    <w:jc w:val="left"/>
                  </w:pPr>
                  <w:r>
                    <w:rPr>
                      <w:rFonts w:ascii="仿宋_GB2312" w:hAnsi="仿宋_GB2312" w:cs="仿宋_GB2312" w:eastAsia="仿宋_GB2312"/>
                      <w:sz w:val="21"/>
                    </w:rPr>
                    <w:t>3.8配备小程序箱梁构造实训考核系统：该系统与微缩构造设备联动，教师下发实训任务，学员领取实训任务，小程序内置工艺步骤、材料清单及评分标准。操作过程中，学员需拍照上传各阶段成果，教师端可远程批注、评分考核。</w:t>
                  </w:r>
                </w:p>
              </w:tc>
              <w:tc>
                <w:tcPr>
                  <w:tcW w:type="dxa" w:w="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6套</w:t>
                  </w:r>
                </w:p>
              </w:tc>
            </w:tr>
            <w:tr>
              <w:tc>
                <w:tcPr>
                  <w:tcW w:type="dxa" w:w="207"/>
                  <w:vMerge/>
                  <w:tcBorders>
                    <w:top w:val="none" w:color="000000" w:sz="4"/>
                    <w:left w:val="single" w:color="000000" w:sz="8"/>
                    <w:bottom w:val="none" w:color="000000" w:sz="4"/>
                    <w:right w:val="none" w:color="000000" w:sz="4"/>
                  </w:tcBorders>
                </w:tcPr>
                <w:p/>
              </w:tc>
              <w:tc>
                <w:tcPr>
                  <w:tcW w:type="dxa" w:w="207"/>
                  <w:tcBorders>
                    <w:top w:val="single" w:color="000000" w:sz="4"/>
                    <w:left w:val="single" w:color="000000" w:sz="8"/>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14.</w:t>
                  </w:r>
                </w:p>
              </w:tc>
              <w:tc>
                <w:tcPr>
                  <w:tcW w:type="dxa" w:w="163"/>
                  <w:vMerge/>
                  <w:tcBorders>
                    <w:top w:val="single" w:color="000000" w:sz="4"/>
                    <w:left w:val="single" w:color="000000" w:sz="4"/>
                    <w:bottom w:val="none" w:color="000000" w:sz="4"/>
                    <w:right w:val="none" w:color="000000" w:sz="4"/>
                  </w:tcBorders>
                </w:tcPr>
                <w:p/>
              </w:tc>
              <w:tc>
                <w:tcPr>
                  <w:tcW w:type="dxa" w:w="163"/>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箱梁模板实训工具箱</w:t>
                  </w:r>
                </w:p>
              </w:tc>
              <w:tc>
                <w:tcPr>
                  <w:tcW w:type="dxa" w:w="1608"/>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1.名称：箱梁模板实训工具箱</w:t>
                  </w:r>
                </w:p>
                <w:p>
                  <w:pPr>
                    <w:pStyle w:val="null3"/>
                    <w:jc w:val="left"/>
                  </w:pPr>
                  <w:r>
                    <w:rPr>
                      <w:rFonts w:ascii="仿宋_GB2312" w:hAnsi="仿宋_GB2312" w:cs="仿宋_GB2312" w:eastAsia="仿宋_GB2312"/>
                      <w:sz w:val="21"/>
                    </w:rPr>
                    <w:t>2.功能：桥梁工程上部结构箱梁模板安装识图教学，同时可按照图纸要求进行模板安装及拆卸，帮助学生更直观了解桥梁工程箱梁模板安装施工工序流程，掌握模板安装的操作方法。</w:t>
                  </w:r>
                </w:p>
                <w:p>
                  <w:pPr>
                    <w:pStyle w:val="null3"/>
                    <w:jc w:val="left"/>
                  </w:pPr>
                  <w:r>
                    <w:rPr>
                      <w:rFonts w:ascii="仿宋_GB2312" w:hAnsi="仿宋_GB2312" w:cs="仿宋_GB2312" w:eastAsia="仿宋_GB2312"/>
                      <w:sz w:val="21"/>
                    </w:rPr>
                    <w:t>3.主要技术指标</w:t>
                  </w:r>
                </w:p>
                <w:p>
                  <w:pPr>
                    <w:pStyle w:val="null3"/>
                    <w:jc w:val="left"/>
                  </w:pPr>
                  <w:r>
                    <w:rPr>
                      <w:rFonts w:ascii="仿宋_GB2312" w:hAnsi="仿宋_GB2312" w:cs="仿宋_GB2312" w:eastAsia="仿宋_GB2312"/>
                      <w:sz w:val="21"/>
                    </w:rPr>
                    <w:t>3.1模型为典型桥梁工程上部结构实体模板安装模型及各类辅助工具。</w:t>
                  </w:r>
                </w:p>
                <w:p>
                  <w:pPr>
                    <w:pStyle w:val="null3"/>
                    <w:jc w:val="left"/>
                  </w:pPr>
                  <w:r>
                    <w:rPr>
                      <w:rFonts w:ascii="仿宋_GB2312" w:hAnsi="仿宋_GB2312" w:cs="仿宋_GB2312" w:eastAsia="仿宋_GB2312"/>
                      <w:sz w:val="21"/>
                    </w:rPr>
                    <w:t>3.2制作依据：依据实际工程案例及相关规范，结合教学功能设计微缩构件，并按照设计图纸进行模板安装。</w:t>
                  </w:r>
                </w:p>
                <w:p>
                  <w:pPr>
                    <w:pStyle w:val="null3"/>
                    <w:jc w:val="left"/>
                  </w:pPr>
                  <w:r>
                    <w:rPr>
                      <w:rFonts w:ascii="仿宋_GB2312" w:hAnsi="仿宋_GB2312" w:cs="仿宋_GB2312" w:eastAsia="仿宋_GB2312"/>
                      <w:sz w:val="21"/>
                    </w:rPr>
                    <w:t>3.3模板构造：模板采用钢模板，约2mm厚。模板包含内模板、外模板、端模、支撑支架、拉杆体系等构件。匹配钢筋骨架进行模板合模实训。</w:t>
                  </w:r>
                </w:p>
                <w:p>
                  <w:pPr>
                    <w:pStyle w:val="null3"/>
                    <w:jc w:val="left"/>
                  </w:pPr>
                  <w:r>
                    <w:rPr>
                      <w:rFonts w:ascii="仿宋_GB2312" w:hAnsi="仿宋_GB2312" w:cs="仿宋_GB2312" w:eastAsia="仿宋_GB2312"/>
                      <w:sz w:val="21"/>
                    </w:rPr>
                    <w:t>3.4 模型工具箱：长*宽*高≥120*30*10cm，宜采用铝合金骨架，不锈钢包角，环保型板材；箱体内按照装载的模板及各类工具形状定制凹槽，配备工具锁及把手；拼装后的模型进行拆解后存放在工具箱里面。</w:t>
                  </w:r>
                </w:p>
                <w:p>
                  <w:pPr>
                    <w:pStyle w:val="null3"/>
                    <w:jc w:val="left"/>
                  </w:pPr>
                  <w:r>
                    <w:rPr>
                      <w:rFonts w:ascii="仿宋_GB2312" w:hAnsi="仿宋_GB2312" w:cs="仿宋_GB2312" w:eastAsia="仿宋_GB2312"/>
                      <w:sz w:val="21"/>
                    </w:rPr>
                    <w:t>3.5 组装后模型尺寸：≥1000mm*400mm*250mm。（与构造实训工具箱搭配使用）</w:t>
                  </w:r>
                </w:p>
                <w:p>
                  <w:pPr>
                    <w:pStyle w:val="null3"/>
                    <w:jc w:val="left"/>
                  </w:pPr>
                  <w:r>
                    <w:rPr>
                      <w:rFonts w:ascii="仿宋_GB2312" w:hAnsi="仿宋_GB2312" w:cs="仿宋_GB2312" w:eastAsia="仿宋_GB2312"/>
                      <w:sz w:val="21"/>
                    </w:rPr>
                    <w:t>3.6配套资源：箱梁模板教学工艺视频1个，时长≥2min，MP4格式，视频分辨率不低于1920*1080、箱梁模板三维模型≥1套、箱梁模板作业指导书≥1份、箱梁模板设计图纸≥1份(A3)、箱梁模板材料清单≥1份、箱梁模板授课ppt≥1份、配备信息化二维码及考评系统，满足实训智能考核及评价。</w:t>
                  </w:r>
                </w:p>
                <w:p>
                  <w:pPr>
                    <w:pStyle w:val="null3"/>
                    <w:jc w:val="left"/>
                  </w:pPr>
                  <w:r>
                    <w:rPr>
                      <w:rFonts w:ascii="仿宋_GB2312" w:hAnsi="仿宋_GB2312" w:cs="仿宋_GB2312" w:eastAsia="仿宋_GB2312"/>
                      <w:sz w:val="21"/>
                    </w:rPr>
                    <w:t>3.7配备箱梁模板小程序实训考核系统：该系统与微缩构造设备联动，教师下发实训任务，学员领取实训任务，小程序内置工艺步骤、材料清单及评分标准。操作过程中，学员需拍照上传各阶段成果，教师端可远程批注、评分考核。</w:t>
                  </w:r>
                </w:p>
              </w:tc>
              <w:tc>
                <w:tcPr>
                  <w:tcW w:type="dxa" w:w="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6套</w:t>
                  </w:r>
                </w:p>
              </w:tc>
            </w:tr>
            <w:tr>
              <w:tc>
                <w:tcPr>
                  <w:tcW w:type="dxa" w:w="207"/>
                  <w:vMerge/>
                  <w:tcBorders>
                    <w:top w:val="none" w:color="000000" w:sz="4"/>
                    <w:left w:val="single" w:color="000000" w:sz="8"/>
                    <w:bottom w:val="none" w:color="000000" w:sz="4"/>
                    <w:right w:val="none" w:color="000000" w:sz="4"/>
                  </w:tcBorders>
                </w:tcPr>
                <w:p/>
              </w:tc>
              <w:tc>
                <w:tcPr>
                  <w:tcW w:type="dxa" w:w="207"/>
                  <w:tcBorders>
                    <w:top w:val="single" w:color="000000" w:sz="4"/>
                    <w:left w:val="single" w:color="000000" w:sz="8"/>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15.</w:t>
                  </w:r>
                </w:p>
              </w:tc>
              <w:tc>
                <w:tcPr>
                  <w:tcW w:type="dxa" w:w="163"/>
                  <w:vMerge/>
                  <w:tcBorders>
                    <w:top w:val="single" w:color="000000" w:sz="4"/>
                    <w:left w:val="single" w:color="000000" w:sz="4"/>
                    <w:bottom w:val="none" w:color="000000" w:sz="4"/>
                    <w:right w:val="none" w:color="000000" w:sz="4"/>
                  </w:tcBorders>
                </w:tcPr>
                <w:p/>
              </w:tc>
              <w:tc>
                <w:tcPr>
                  <w:tcW w:type="dxa" w:w="163"/>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后张法预应力施工实训工具箱</w:t>
                  </w:r>
                </w:p>
              </w:tc>
              <w:tc>
                <w:tcPr>
                  <w:tcW w:type="dxa" w:w="1608"/>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1.名称：后张法预应力施工实训工具箱</w:t>
                  </w:r>
                </w:p>
                <w:p>
                  <w:pPr>
                    <w:pStyle w:val="null3"/>
                    <w:jc w:val="left"/>
                  </w:pPr>
                  <w:r>
                    <w:rPr>
                      <w:rFonts w:ascii="仿宋_GB2312" w:hAnsi="仿宋_GB2312" w:cs="仿宋_GB2312" w:eastAsia="仿宋_GB2312"/>
                      <w:sz w:val="21"/>
                    </w:rPr>
                    <w:t>2.功能：桥梁工程预应力张拉后张法施工实训教学，帮助学生更直观了解桥梁工程预应力张拉后张法施工工艺流程，掌握预应力张拉操作方法。</w:t>
                  </w:r>
                </w:p>
                <w:p>
                  <w:pPr>
                    <w:pStyle w:val="null3"/>
                    <w:jc w:val="left"/>
                  </w:pPr>
                  <w:r>
                    <w:rPr>
                      <w:rFonts w:ascii="仿宋_GB2312" w:hAnsi="仿宋_GB2312" w:cs="仿宋_GB2312" w:eastAsia="仿宋_GB2312"/>
                      <w:sz w:val="21"/>
                    </w:rPr>
                    <w:t>3.主要技术指标</w:t>
                  </w:r>
                </w:p>
                <w:p>
                  <w:pPr>
                    <w:pStyle w:val="null3"/>
                    <w:jc w:val="left"/>
                  </w:pPr>
                  <w:r>
                    <w:rPr>
                      <w:rFonts w:ascii="仿宋_GB2312" w:hAnsi="仿宋_GB2312" w:cs="仿宋_GB2312" w:eastAsia="仿宋_GB2312"/>
                      <w:sz w:val="21"/>
                    </w:rPr>
                    <w:t>3.1箱内通常包含张拉设备（如千斤顶、压力表）、预应力材料（钢绞线、锚具）及孔道成型模具等，可演示先浇筑混凝土、后穿束张拉的施工顺序，通过模拟设备检查（如油压传感器校准、压力表校验）、原材料检验（钢绞线力学性能测试）及孔道预设、张拉锚固等工序，直观呈现后张法“施工简便、步骤清晰”的技术特点，帮助使用者理解该技术在增强桥梁结构承载能力、满足大跨度施工需求中的作用，同时培养施工质量监管意识，如限位板顶头检查、锚固夹片保护等关键控制点的实操能力，按照1:10缩小设计。</w:t>
                  </w:r>
                </w:p>
                <w:p>
                  <w:pPr>
                    <w:pStyle w:val="null3"/>
                    <w:jc w:val="left"/>
                  </w:pPr>
                  <w:r>
                    <w:rPr>
                      <w:rFonts w:ascii="仿宋_GB2312" w:hAnsi="仿宋_GB2312" w:cs="仿宋_GB2312" w:eastAsia="仿宋_GB2312"/>
                      <w:sz w:val="21"/>
                    </w:rPr>
                    <w:t>3.2模型工具箱：长*宽*高≥150*60*50cm，采用铝合金骨架，不锈钢包角，环保型板材；箱体内按照装载的钢筋及各类工具形状定制凹槽，配备工具锁及把手。</w:t>
                  </w:r>
                </w:p>
                <w:p>
                  <w:pPr>
                    <w:pStyle w:val="null3"/>
                    <w:jc w:val="left"/>
                  </w:pPr>
                  <w:r>
                    <w:rPr>
                      <w:rFonts w:ascii="仿宋_GB2312" w:hAnsi="仿宋_GB2312" w:cs="仿宋_GB2312" w:eastAsia="仿宋_GB2312"/>
                      <w:sz w:val="21"/>
                    </w:rPr>
                    <w:t>3.3 组装后模型尺寸：≥1000mm*400mm*250mm。（与构造实训工具箱、模板实训工具箱搭配使用）。</w:t>
                  </w:r>
                </w:p>
                <w:p>
                  <w:pPr>
                    <w:pStyle w:val="null3"/>
                    <w:jc w:val="left"/>
                  </w:pPr>
                  <w:r>
                    <w:rPr>
                      <w:rFonts w:ascii="仿宋_GB2312" w:hAnsi="仿宋_GB2312" w:cs="仿宋_GB2312" w:eastAsia="仿宋_GB2312"/>
                      <w:sz w:val="21"/>
                    </w:rPr>
                    <w:t>3.4配套资源：教学工艺视频≥1份1个，时长≥2min、三维模型≥1份1套、作业指导书≥1份1份、设计图纸≥1份1份(A3)、授课ppt≥1份及考评系统，满足实训智能考核及评价。</w:t>
                  </w:r>
                </w:p>
                <w:p>
                  <w:pPr>
                    <w:pStyle w:val="null3"/>
                    <w:jc w:val="left"/>
                  </w:pPr>
                  <w:r>
                    <w:rPr>
                      <w:rFonts w:ascii="仿宋_GB2312" w:hAnsi="仿宋_GB2312" w:cs="仿宋_GB2312" w:eastAsia="仿宋_GB2312"/>
                      <w:sz w:val="21"/>
                    </w:rPr>
                    <w:t>3.5配备小程序实训考核系统：该系统与微缩构造设备联动，教师下发实训任务，学员领取实训任务，小程序内置工艺步骤、材料清单及评分标准。操作过程中，学员需拍照上传各阶段成果，教师端可远程批注、评分考核。</w:t>
                  </w:r>
                </w:p>
              </w:tc>
              <w:tc>
                <w:tcPr>
                  <w:tcW w:type="dxa" w:w="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6套</w:t>
                  </w:r>
                </w:p>
              </w:tc>
            </w:tr>
            <w:tr>
              <w:tc>
                <w:tcPr>
                  <w:tcW w:type="dxa" w:w="207"/>
                  <w:vMerge/>
                  <w:tcBorders>
                    <w:top w:val="none" w:color="000000" w:sz="4"/>
                    <w:left w:val="single" w:color="000000" w:sz="8"/>
                    <w:bottom w:val="none" w:color="000000" w:sz="4"/>
                    <w:right w:val="none" w:color="000000" w:sz="4"/>
                  </w:tcBorders>
                </w:tcPr>
                <w:p/>
              </w:tc>
              <w:tc>
                <w:tcPr>
                  <w:tcW w:type="dxa" w:w="207"/>
                  <w:tcBorders>
                    <w:top w:val="single" w:color="000000" w:sz="4"/>
                    <w:left w:val="single" w:color="000000" w:sz="8"/>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16.</w:t>
                  </w:r>
                </w:p>
              </w:tc>
              <w:tc>
                <w:tcPr>
                  <w:tcW w:type="dxa" w:w="163"/>
                  <w:vMerge w:val="restart"/>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连续梁工区</w:t>
                  </w:r>
                </w:p>
              </w:tc>
              <w:tc>
                <w:tcPr>
                  <w:tcW w:type="dxa" w:w="163"/>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现浇梁工程支架实训工具箱</w:t>
                  </w:r>
                </w:p>
              </w:tc>
              <w:tc>
                <w:tcPr>
                  <w:tcW w:type="dxa" w:w="1608"/>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1.名称：现浇梁工程支架实训工具箱</w:t>
                  </w:r>
                </w:p>
                <w:p>
                  <w:pPr>
                    <w:pStyle w:val="null3"/>
                    <w:jc w:val="left"/>
                  </w:pPr>
                  <w:r>
                    <w:rPr>
                      <w:rFonts w:ascii="仿宋_GB2312" w:hAnsi="仿宋_GB2312" w:cs="仿宋_GB2312" w:eastAsia="仿宋_GB2312"/>
                      <w:sz w:val="21"/>
                    </w:rPr>
                    <w:t>2.功能：满堂支架施工实训教学，帮助学生更直观了解支架工程施工工艺流程，掌握支架搭设方法。</w:t>
                  </w:r>
                </w:p>
                <w:p>
                  <w:pPr>
                    <w:pStyle w:val="null3"/>
                    <w:jc w:val="left"/>
                  </w:pPr>
                  <w:r>
                    <w:rPr>
                      <w:rFonts w:ascii="仿宋_GB2312" w:hAnsi="仿宋_GB2312" w:cs="仿宋_GB2312" w:eastAsia="仿宋_GB2312"/>
                      <w:sz w:val="21"/>
                    </w:rPr>
                    <w:t>3.主体支撑结构（钢制），按照约1:10缩小设计。</w:t>
                  </w:r>
                </w:p>
                <w:p>
                  <w:pPr>
                    <w:pStyle w:val="null3"/>
                    <w:jc w:val="left"/>
                  </w:pPr>
                  <w:r>
                    <w:rPr>
                      <w:rFonts w:ascii="仿宋_GB2312" w:hAnsi="仿宋_GB2312" w:cs="仿宋_GB2312" w:eastAsia="仿宋_GB2312"/>
                      <w:sz w:val="21"/>
                    </w:rPr>
                    <w:t>3.1立杆系统：含不小于100mm标准立杆≥45根（主体支撑）、不小于 50mm底层立杆≥9根（基础加固），配套升降底托与顶托各≥9个（实现高度调节功能）。</w:t>
                  </w:r>
                </w:p>
                <w:p>
                  <w:pPr>
                    <w:pStyle w:val="null3"/>
                    <w:jc w:val="left"/>
                  </w:pPr>
                  <w:r>
                    <w:rPr>
                      <w:rFonts w:ascii="仿宋_GB2312" w:hAnsi="仿宋_GB2312" w:cs="仿宋_GB2312" w:eastAsia="仿宋_GB2312"/>
                      <w:sz w:val="21"/>
                    </w:rPr>
                    <w:t>3.2水平框架：约200mm水平杆≥36根，通过≥39对横杆扣件连接，形成主受力网格。</w:t>
                  </w:r>
                </w:p>
                <w:p>
                  <w:pPr>
                    <w:pStyle w:val="null3"/>
                    <w:jc w:val="left"/>
                  </w:pPr>
                  <w:r>
                    <w:rPr>
                      <w:rFonts w:ascii="仿宋_GB2312" w:hAnsi="仿宋_GB2312" w:cs="仿宋_GB2312" w:eastAsia="仿宋_GB2312"/>
                      <w:sz w:val="21"/>
                    </w:rPr>
                    <w:t>3.3稳定性加固：不低于250mm斜撑≥20根，搭配不少于24对专用斜撑扣件，增强结构抗侧移能力。</w:t>
                  </w:r>
                </w:p>
                <w:p>
                  <w:pPr>
                    <w:pStyle w:val="null3"/>
                    <w:jc w:val="left"/>
                  </w:pPr>
                  <w:r>
                    <w:rPr>
                      <w:rFonts w:ascii="仿宋_GB2312" w:hAnsi="仿宋_GB2312" w:cs="仿宋_GB2312" w:eastAsia="仿宋_GB2312"/>
                      <w:sz w:val="21"/>
                    </w:rPr>
                    <w:t>3.4.构件尺寸：按照立杆纵距约200mm，立杆横距约200mm，水平杆步距约100mm布置，支架纵向总长度≥400mm，支架横向总宽度≥400mm，支架竖向总高≥300mm。</w:t>
                  </w:r>
                </w:p>
                <w:p>
                  <w:pPr>
                    <w:pStyle w:val="null3"/>
                    <w:jc w:val="left"/>
                  </w:pPr>
                  <w:r>
                    <w:rPr>
                      <w:rFonts w:ascii="仿宋_GB2312" w:hAnsi="仿宋_GB2312" w:cs="仿宋_GB2312" w:eastAsia="仿宋_GB2312"/>
                      <w:sz w:val="21"/>
                    </w:rPr>
                    <w:t>3.5.连接与定位部件</w:t>
                  </w:r>
                </w:p>
                <w:p>
                  <w:pPr>
                    <w:pStyle w:val="null3"/>
                    <w:jc w:val="left"/>
                  </w:pPr>
                  <w:r>
                    <w:rPr>
                      <w:rFonts w:ascii="仿宋_GB2312" w:hAnsi="仿宋_GB2312" w:cs="仿宋_GB2312" w:eastAsia="仿宋_GB2312"/>
                      <w:sz w:val="21"/>
                    </w:rPr>
                    <w:t>模块化连接：</w:t>
                  </w:r>
                  <w:r>
                    <w:rPr>
                      <w:rFonts w:ascii="仿宋_GB2312" w:hAnsi="仿宋_GB2312" w:cs="仿宋_GB2312" w:eastAsia="仿宋_GB2312"/>
                      <w:sz w:val="21"/>
                    </w:rPr>
                    <w:t>≥50个盘扣实现杆件快速拼装，支持灵活拆改。</w:t>
                  </w:r>
                </w:p>
                <w:p>
                  <w:pPr>
                    <w:pStyle w:val="null3"/>
                    <w:jc w:val="left"/>
                  </w:pPr>
                  <w:r>
                    <w:rPr>
                      <w:rFonts w:ascii="仿宋_GB2312" w:hAnsi="仿宋_GB2312" w:cs="仿宋_GB2312" w:eastAsia="仿宋_GB2312"/>
                      <w:sz w:val="21"/>
                    </w:rPr>
                    <w:t>精准定位：配备不少于</w:t>
                  </w:r>
                  <w:r>
                    <w:rPr>
                      <w:rFonts w:ascii="仿宋_GB2312" w:hAnsi="仿宋_GB2312" w:cs="仿宋_GB2312" w:eastAsia="仿宋_GB2312"/>
                      <w:sz w:val="21"/>
                    </w:rPr>
                    <w:t>1块放线底板，辅助初始布设定位。</w:t>
                  </w:r>
                </w:p>
                <w:p>
                  <w:pPr>
                    <w:pStyle w:val="null3"/>
                    <w:jc w:val="left"/>
                  </w:pPr>
                  <w:r>
                    <w:rPr>
                      <w:rFonts w:ascii="仿宋_GB2312" w:hAnsi="仿宋_GB2312" w:cs="仿宋_GB2312" w:eastAsia="仿宋_GB2312"/>
                      <w:sz w:val="21"/>
                    </w:rPr>
                    <w:t>3.6.配套方案</w:t>
                  </w:r>
                </w:p>
                <w:p>
                  <w:pPr>
                    <w:pStyle w:val="null3"/>
                    <w:jc w:val="left"/>
                  </w:pPr>
                  <w:r>
                    <w:rPr>
                      <w:rFonts w:ascii="仿宋_GB2312" w:hAnsi="仿宋_GB2312" w:cs="仿宋_GB2312" w:eastAsia="仿宋_GB2312"/>
                      <w:sz w:val="21"/>
                    </w:rPr>
                    <w:t>3.6.1备用冗余：包含额外备件（如易损扣件或杆件），应对实训损耗；</w:t>
                  </w:r>
                </w:p>
                <w:p>
                  <w:pPr>
                    <w:pStyle w:val="null3"/>
                    <w:jc w:val="left"/>
                  </w:pPr>
                  <w:r>
                    <w:rPr>
                      <w:rFonts w:ascii="仿宋_GB2312" w:hAnsi="仿宋_GB2312" w:cs="仿宋_GB2312" w:eastAsia="仿宋_GB2312"/>
                      <w:sz w:val="21"/>
                    </w:rPr>
                    <w:t>3.6.2模型工具箱：长*宽*高≥120*30*10cm，宜采用铝合金骨架，不锈钢包角，环保型板材；箱体内按照装载的钢筋及各类工具形状定制凹槽，配备工具锁及把手；拼装后的模型进行拆解后存放在工具箱里面。</w:t>
                  </w:r>
                </w:p>
                <w:p>
                  <w:pPr>
                    <w:pStyle w:val="null3"/>
                    <w:jc w:val="left"/>
                  </w:pPr>
                  <w:r>
                    <w:rPr>
                      <w:rFonts w:ascii="仿宋_GB2312" w:hAnsi="仿宋_GB2312" w:cs="仿宋_GB2312" w:eastAsia="仿宋_GB2312"/>
                      <w:sz w:val="21"/>
                    </w:rPr>
                    <w:t>3.7.配套资源：现浇梁工程支架教学工艺视频≥1个，时长≥2min，MP4格式，视频分辨率不低于1920*1080、现浇梁工程支架三维模型≥1套、现浇梁工程支架作业指导书≥1份(A3)、现浇梁工程支架设计图纸≥1份（提供相应的图片及图纸提供作证资料）、现浇梁工程支架授课ppt≥1份及考评系统，满足实训智能考核及评价。</w:t>
                  </w:r>
                </w:p>
                <w:p>
                  <w:pPr>
                    <w:pStyle w:val="null3"/>
                    <w:jc w:val="left"/>
                  </w:pPr>
                  <w:r>
                    <w:rPr>
                      <w:rFonts w:ascii="仿宋_GB2312" w:hAnsi="仿宋_GB2312" w:cs="仿宋_GB2312" w:eastAsia="仿宋_GB2312"/>
                      <w:sz w:val="21"/>
                    </w:rPr>
                    <w:t>3.8配备小程序现浇梁工程支架实训考核系统：该系统与微缩构造设备联动，教师下发实训任务，学员领取实训任务，小程序内置工艺步骤、材料清单及评分标准。操作过程中，学员需拍照上传各阶段成果，教师端可远程批注、评分考核。</w:t>
                  </w:r>
                </w:p>
              </w:tc>
              <w:tc>
                <w:tcPr>
                  <w:tcW w:type="dxa" w:w="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6套</w:t>
                  </w:r>
                </w:p>
              </w:tc>
            </w:tr>
            <w:tr>
              <w:tc>
                <w:tcPr>
                  <w:tcW w:type="dxa" w:w="207"/>
                  <w:vMerge/>
                  <w:tcBorders>
                    <w:top w:val="none" w:color="000000" w:sz="4"/>
                    <w:left w:val="single" w:color="000000" w:sz="8"/>
                    <w:bottom w:val="none" w:color="000000" w:sz="4"/>
                    <w:right w:val="none" w:color="000000" w:sz="4"/>
                  </w:tcBorders>
                </w:tcPr>
                <w:p/>
              </w:tc>
              <w:tc>
                <w:tcPr>
                  <w:tcW w:type="dxa" w:w="207"/>
                  <w:tcBorders>
                    <w:top w:val="single" w:color="000000" w:sz="4"/>
                    <w:left w:val="single" w:color="000000" w:sz="8"/>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17.</w:t>
                  </w:r>
                </w:p>
              </w:tc>
              <w:tc>
                <w:tcPr>
                  <w:tcW w:type="dxa" w:w="163"/>
                  <w:vMerge/>
                  <w:tcBorders>
                    <w:top w:val="single" w:color="000000" w:sz="4"/>
                    <w:left w:val="single" w:color="000000" w:sz="4"/>
                    <w:bottom w:val="none" w:color="000000" w:sz="4"/>
                    <w:right w:val="none" w:color="000000" w:sz="4"/>
                  </w:tcBorders>
                </w:tcPr>
                <w:p/>
              </w:tc>
              <w:tc>
                <w:tcPr>
                  <w:tcW w:type="dxa" w:w="163"/>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挂篮施工实训工具箱</w:t>
                  </w:r>
                </w:p>
              </w:tc>
              <w:tc>
                <w:tcPr>
                  <w:tcW w:type="dxa" w:w="1608"/>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1.名称：挂篮施工实训工具箱</w:t>
                  </w:r>
                </w:p>
                <w:p>
                  <w:pPr>
                    <w:pStyle w:val="null3"/>
                    <w:jc w:val="left"/>
                  </w:pPr>
                  <w:r>
                    <w:rPr>
                      <w:rFonts w:ascii="仿宋_GB2312" w:hAnsi="仿宋_GB2312" w:cs="仿宋_GB2312" w:eastAsia="仿宋_GB2312"/>
                      <w:sz w:val="21"/>
                    </w:rPr>
                    <w:t>2.功能：桥梁挂篮施工的构造教学，可根据图纸进行挂篮系统的安装及拆卸，帮助学生更直观了解桥梁挂篮法施工的工作原理，掌握概览施工的的施工工艺方法。</w:t>
                  </w:r>
                </w:p>
                <w:p>
                  <w:pPr>
                    <w:pStyle w:val="null3"/>
                    <w:jc w:val="left"/>
                  </w:pPr>
                  <w:r>
                    <w:rPr>
                      <w:rFonts w:ascii="仿宋_GB2312" w:hAnsi="仿宋_GB2312" w:cs="仿宋_GB2312" w:eastAsia="仿宋_GB2312"/>
                      <w:sz w:val="21"/>
                    </w:rPr>
                    <w:t>3.主要技术指标</w:t>
                  </w:r>
                </w:p>
                <w:p>
                  <w:pPr>
                    <w:pStyle w:val="null3"/>
                    <w:jc w:val="left"/>
                  </w:pPr>
                  <w:r>
                    <w:rPr>
                      <w:rFonts w:ascii="仿宋_GB2312" w:hAnsi="仿宋_GB2312" w:cs="仿宋_GB2312" w:eastAsia="仿宋_GB2312"/>
                      <w:sz w:val="21"/>
                    </w:rPr>
                    <w:t>3.1.挂篮结构包括：菱形架中门架后斜杆门架、控制系统、后锚梁、上横梁、吊带、前支点顶升装置、行走装置、导梁、底纵梁、前下横梁爬梯、爬梯护栏、横梁护栏、侧修饰平台、下修饰平台、横梁踏板、防护网片、挂篮爬梯、梁顶-梁底爬梯。</w:t>
                  </w:r>
                </w:p>
                <w:p>
                  <w:pPr>
                    <w:pStyle w:val="null3"/>
                    <w:jc w:val="left"/>
                  </w:pPr>
                  <w:r>
                    <w:rPr>
                      <w:rFonts w:ascii="仿宋_GB2312" w:hAnsi="仿宋_GB2312" w:cs="仿宋_GB2312" w:eastAsia="仿宋_GB2312"/>
                      <w:sz w:val="21"/>
                    </w:rPr>
                    <w:t>3.2.承接载体为连续梁部分节段结构。</w:t>
                  </w:r>
                </w:p>
                <w:p>
                  <w:pPr>
                    <w:pStyle w:val="null3"/>
                    <w:jc w:val="left"/>
                  </w:pPr>
                  <w:r>
                    <w:rPr>
                      <w:rFonts w:ascii="仿宋_GB2312" w:hAnsi="仿宋_GB2312" w:cs="仿宋_GB2312" w:eastAsia="仿宋_GB2312"/>
                      <w:sz w:val="21"/>
                    </w:rPr>
                    <w:t>3.3.驱动装置包括液压系统、轮轨走行系统，可实现挂篮结构智能控制，智慧走行。</w:t>
                  </w:r>
                </w:p>
                <w:p>
                  <w:pPr>
                    <w:pStyle w:val="null3"/>
                    <w:jc w:val="left"/>
                  </w:pPr>
                  <w:r>
                    <w:rPr>
                      <w:rFonts w:ascii="仿宋_GB2312" w:hAnsi="仿宋_GB2312" w:cs="仿宋_GB2312" w:eastAsia="仿宋_GB2312"/>
                      <w:sz w:val="21"/>
                    </w:rPr>
                    <w:t>3.4.辅材：3m卷尺≥2把、拧紧扳手≥1套。</w:t>
                  </w:r>
                </w:p>
                <w:p>
                  <w:pPr>
                    <w:pStyle w:val="null3"/>
                    <w:jc w:val="left"/>
                  </w:pPr>
                  <w:r>
                    <w:rPr>
                      <w:rFonts w:ascii="仿宋_GB2312" w:hAnsi="仿宋_GB2312" w:cs="仿宋_GB2312" w:eastAsia="仿宋_GB2312"/>
                      <w:sz w:val="21"/>
                    </w:rPr>
                    <w:t>4.功能要求</w:t>
                  </w:r>
                </w:p>
                <w:p>
                  <w:pPr>
                    <w:pStyle w:val="null3"/>
                    <w:jc w:val="left"/>
                  </w:pPr>
                  <w:r>
                    <w:rPr>
                      <w:rFonts w:ascii="仿宋_GB2312" w:hAnsi="仿宋_GB2312" w:cs="仿宋_GB2312" w:eastAsia="仿宋_GB2312"/>
                      <w:sz w:val="21"/>
                    </w:rPr>
                    <w:t>4.1连接固定零配件不少于10%。</w:t>
                  </w:r>
                </w:p>
                <w:p>
                  <w:pPr>
                    <w:pStyle w:val="null3"/>
                    <w:jc w:val="left"/>
                  </w:pPr>
                  <w:r>
                    <w:rPr>
                      <w:rFonts w:ascii="仿宋_GB2312" w:hAnsi="仿宋_GB2312" w:cs="仿宋_GB2312" w:eastAsia="仿宋_GB2312"/>
                      <w:sz w:val="21"/>
                    </w:rPr>
                    <w:t>4.2模型工具箱：长*宽*高≥400*200*100cm，宜采用铝合金骨架，不锈钢包角，环保型板材；箱体内按照装载的各类实训用品形状定制凹槽，配备工具锁及把手。组装后模型尺寸：≥3000mm*2000mm*1650mm；拼装后的模型进行拆解后存放在工具箱里面。</w:t>
                  </w:r>
                </w:p>
                <w:p>
                  <w:pPr>
                    <w:pStyle w:val="null3"/>
                    <w:jc w:val="left"/>
                  </w:pPr>
                  <w:r>
                    <w:rPr>
                      <w:rFonts w:ascii="仿宋_GB2312" w:hAnsi="仿宋_GB2312" w:cs="仿宋_GB2312" w:eastAsia="仿宋_GB2312"/>
                      <w:sz w:val="21"/>
                    </w:rPr>
                    <w:t>4.3配套资源：挂篮施工教学工艺视频≥1个，时长≥2min，MP4格式，视频分辨率不低于1920*1080、挂篮施工三维模型≥1套、挂篮施工作业指导书≥1份、挂篮施工设计图纸≥1份(A3)（提供相应的图片及图纸提供作证资料）、挂篮施工授课ppt≥1份及考评系统，满足实训智能考核及评价。</w:t>
                  </w:r>
                </w:p>
                <w:p>
                  <w:pPr>
                    <w:pStyle w:val="null3"/>
                    <w:jc w:val="left"/>
                  </w:pPr>
                  <w:r>
                    <w:rPr>
                      <w:rFonts w:ascii="仿宋_GB2312" w:hAnsi="仿宋_GB2312" w:cs="仿宋_GB2312" w:eastAsia="仿宋_GB2312"/>
                      <w:sz w:val="21"/>
                    </w:rPr>
                    <w:t>4.4应用拓展：三维模型可以通过学习系统进行应用，支持放大、缩小、旋转功能。</w:t>
                  </w:r>
                </w:p>
                <w:p>
                  <w:pPr>
                    <w:pStyle w:val="null3"/>
                    <w:jc w:val="left"/>
                  </w:pPr>
                  <w:r>
                    <w:rPr>
                      <w:rFonts w:ascii="仿宋_GB2312" w:hAnsi="仿宋_GB2312" w:cs="仿宋_GB2312" w:eastAsia="仿宋_GB2312"/>
                      <w:sz w:val="21"/>
                    </w:rPr>
                    <w:t>4.5安装步骤：铺设轨道→主桁架安装→后锚梁安装→中门架安装→前上横梁安装→桁架附件安装（防风倒链、剪刀撑）→底托体系安装→导量体系安装→护栏体系安装。</w:t>
                  </w:r>
                </w:p>
                <w:p>
                  <w:pPr>
                    <w:pStyle w:val="null3"/>
                    <w:jc w:val="left"/>
                  </w:pPr>
                  <w:r>
                    <w:rPr>
                      <w:rFonts w:ascii="仿宋_GB2312" w:hAnsi="仿宋_GB2312" w:cs="仿宋_GB2312" w:eastAsia="仿宋_GB2312"/>
                      <w:sz w:val="21"/>
                    </w:rPr>
                    <w:t>▲4.6配备小程序挂篮施工实训考核系统：该系统与微缩构造设备联动，教师下发实训任务，学员领取实训任务，小程序内置工艺步骤、材料清单及评分标准。操作过程中，学员需拍照上传各阶段成果，教师端可远程批注、评分考核。配套的小程序需有自主的知识产权证明。</w:t>
                  </w:r>
                </w:p>
              </w:tc>
              <w:tc>
                <w:tcPr>
                  <w:tcW w:type="dxa" w:w="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1套</w:t>
                  </w:r>
                </w:p>
              </w:tc>
            </w:tr>
            <w:tr>
              <w:tc>
                <w:tcPr>
                  <w:tcW w:type="dxa" w:w="207"/>
                  <w:vMerge/>
                  <w:tcBorders>
                    <w:top w:val="none" w:color="000000" w:sz="4"/>
                    <w:left w:val="single" w:color="000000" w:sz="8"/>
                    <w:bottom w:val="none" w:color="000000" w:sz="4"/>
                    <w:right w:val="none" w:color="000000" w:sz="4"/>
                  </w:tcBorders>
                </w:tcPr>
                <w:p/>
              </w:tc>
              <w:tc>
                <w:tcPr>
                  <w:tcW w:type="dxa" w:w="207"/>
                  <w:tcBorders>
                    <w:top w:val="single" w:color="000000" w:sz="4"/>
                    <w:left w:val="single" w:color="000000" w:sz="8"/>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18.</w:t>
                  </w:r>
                </w:p>
              </w:tc>
              <w:tc>
                <w:tcPr>
                  <w:tcW w:type="dxa" w:w="163"/>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转体桥工区</w:t>
                  </w:r>
                </w:p>
              </w:tc>
              <w:tc>
                <w:tcPr>
                  <w:tcW w:type="dxa" w:w="163"/>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转体桥实训工具箱</w:t>
                  </w:r>
                </w:p>
              </w:tc>
              <w:tc>
                <w:tcPr>
                  <w:tcW w:type="dxa" w:w="1608"/>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1.名称：</w:t>
                  </w:r>
                  <w:r>
                    <w:rPr>
                      <w:rFonts w:ascii="仿宋_GB2312" w:hAnsi="仿宋_GB2312" w:cs="仿宋_GB2312" w:eastAsia="仿宋_GB2312"/>
                      <w:sz w:val="21"/>
                    </w:rPr>
                    <w:t>转体桥实训工具箱</w:t>
                  </w:r>
                </w:p>
                <w:p>
                  <w:pPr>
                    <w:pStyle w:val="null3"/>
                    <w:jc w:val="left"/>
                  </w:pPr>
                  <w:r>
                    <w:rPr>
                      <w:rFonts w:ascii="仿宋_GB2312" w:hAnsi="仿宋_GB2312" w:cs="仿宋_GB2312" w:eastAsia="仿宋_GB2312"/>
                      <w:sz w:val="21"/>
                    </w:rPr>
                    <w:t>2.功能：转体桥转体系统的构造教学，可根据图纸进行转体桥转体系统的安装及拆卸，帮助学生更直观了解转体桥转体系统工作原理，掌握转体桥的的施工工艺方法。</w:t>
                  </w:r>
                </w:p>
                <w:p>
                  <w:pPr>
                    <w:pStyle w:val="null3"/>
                    <w:jc w:val="left"/>
                  </w:pPr>
                  <w:r>
                    <w:rPr>
                      <w:rFonts w:ascii="仿宋_GB2312" w:hAnsi="仿宋_GB2312" w:cs="仿宋_GB2312" w:eastAsia="仿宋_GB2312"/>
                      <w:sz w:val="21"/>
                    </w:rPr>
                    <w:t>3.1.球铰：≥1套，直径≥130mm，高≥30mm，分为上球铰和下球铰两部分，上下铰盘中间内置四氟乙烯滑动片。中心内置直径约10mm销轴≥1根，上下盘各有不少于6根直径约3mm套筒螺杆，用于连接上下转盘。</w:t>
                  </w:r>
                </w:p>
                <w:p>
                  <w:pPr>
                    <w:pStyle w:val="null3"/>
                    <w:jc w:val="left"/>
                  </w:pPr>
                  <w:r>
                    <w:rPr>
                      <w:rFonts w:ascii="仿宋_GB2312" w:hAnsi="仿宋_GB2312" w:cs="仿宋_GB2312" w:eastAsia="仿宋_GB2312"/>
                      <w:sz w:val="21"/>
                    </w:rPr>
                    <w:t>3.2.撑脚：≥6组高≥90mm，双圆柱结构，铁质，单圆柱直径约24mm，可嵌入上转盘结构，支撑整体结构防倾覆。</w:t>
                  </w:r>
                </w:p>
                <w:p>
                  <w:pPr>
                    <w:pStyle w:val="null3"/>
                    <w:jc w:val="left"/>
                  </w:pPr>
                  <w:r>
                    <w:rPr>
                      <w:rFonts w:ascii="仿宋_GB2312" w:hAnsi="仿宋_GB2312" w:cs="仿宋_GB2312" w:eastAsia="仿宋_GB2312"/>
                      <w:sz w:val="21"/>
                    </w:rPr>
                    <w:t>3.3.限位挡块：内外挡块各不少于6组，内挡块尺寸为长×宽×高≥20×10×30mm，外挡块尺寸为长×宽×高≥30×15×30mm，用于提供桥梁转体过程中限位保护功能。</w:t>
                  </w:r>
                </w:p>
                <w:p>
                  <w:pPr>
                    <w:pStyle w:val="null3"/>
                    <w:jc w:val="left"/>
                  </w:pPr>
                  <w:r>
                    <w:rPr>
                      <w:rFonts w:ascii="仿宋_GB2312" w:hAnsi="仿宋_GB2312" w:cs="仿宋_GB2312" w:eastAsia="仿宋_GB2312"/>
                      <w:sz w:val="21"/>
                    </w:rPr>
                    <w:t>3.4.拉伸端固定装置：≥2个，尺寸为长×宽×高≥60×40×90mm。</w:t>
                  </w:r>
                </w:p>
                <w:p>
                  <w:pPr>
                    <w:pStyle w:val="null3"/>
                    <w:jc w:val="left"/>
                  </w:pPr>
                  <w:r>
                    <w:rPr>
                      <w:rFonts w:ascii="仿宋_GB2312" w:hAnsi="仿宋_GB2312" w:cs="仿宋_GB2312" w:eastAsia="仿宋_GB2312"/>
                      <w:sz w:val="21"/>
                    </w:rPr>
                    <w:t>3.5.下转盘：尺寸为长×宽×高≥520×500×60mm，中心内置直径约300mm，高约30mm滑道结构，限位挡块直接固定在下转盘结构。</w:t>
                  </w:r>
                </w:p>
                <w:p>
                  <w:pPr>
                    <w:pStyle w:val="null3"/>
                    <w:jc w:val="left"/>
                  </w:pPr>
                  <w:r>
                    <w:rPr>
                      <w:rFonts w:ascii="仿宋_GB2312" w:hAnsi="仿宋_GB2312" w:cs="仿宋_GB2312" w:eastAsia="仿宋_GB2312"/>
                      <w:sz w:val="21"/>
                    </w:rPr>
                    <w:t>3.6.上转盘：预埋钢绞线，钢绞线做转盘缠绕处理，两端伸出，穿过拉伸端固定装置。钢绞线采用不锈钢丝材质。</w:t>
                  </w:r>
                </w:p>
                <w:p>
                  <w:pPr>
                    <w:pStyle w:val="null3"/>
                    <w:jc w:val="left"/>
                  </w:pPr>
                  <w:r>
                    <w:rPr>
                      <w:rFonts w:ascii="仿宋_GB2312" w:hAnsi="仿宋_GB2312" w:cs="仿宋_GB2312" w:eastAsia="仿宋_GB2312"/>
                      <w:sz w:val="21"/>
                    </w:rPr>
                    <w:t>3.7.桥墩：≥1套，尺寸为长×宽×高≥320×160×400mm。顶部镂空处理，镂空尺寸为宽≥80mm，高≥140mm。</w:t>
                  </w:r>
                </w:p>
                <w:p>
                  <w:pPr>
                    <w:pStyle w:val="null3"/>
                    <w:jc w:val="left"/>
                  </w:pPr>
                  <w:r>
                    <w:rPr>
                      <w:rFonts w:ascii="仿宋_GB2312" w:hAnsi="仿宋_GB2312" w:cs="仿宋_GB2312" w:eastAsia="仿宋_GB2312"/>
                      <w:sz w:val="21"/>
                    </w:rPr>
                    <w:t>3.8.梁体：1套，尺寸为长×宽×高≥1760×620×200mm，零号块高≥200mm，边梁高≥160mm，梁高从中心→梁体两边实现渐变。</w:t>
                  </w:r>
                </w:p>
                <w:p>
                  <w:pPr>
                    <w:pStyle w:val="null3"/>
                    <w:jc w:val="left"/>
                  </w:pPr>
                  <w:r>
                    <w:rPr>
                      <w:rFonts w:ascii="仿宋_GB2312" w:hAnsi="仿宋_GB2312" w:cs="仿宋_GB2312" w:eastAsia="仿宋_GB2312"/>
                      <w:sz w:val="21"/>
                    </w:rPr>
                    <w:t>3.9.牵引系：牵引活塞不少于2个，长度≥60mm，电动牵引装置不少于2个，可进行钢绞线模拟拉伸。</w:t>
                  </w:r>
                </w:p>
                <w:p>
                  <w:pPr>
                    <w:pStyle w:val="null3"/>
                    <w:jc w:val="left"/>
                  </w:pPr>
                  <w:r>
                    <w:rPr>
                      <w:rFonts w:ascii="仿宋_GB2312" w:hAnsi="仿宋_GB2312" w:cs="仿宋_GB2312" w:eastAsia="仿宋_GB2312"/>
                      <w:sz w:val="21"/>
                    </w:rPr>
                    <w:t>3.10.辅材：3m卷尺不少于2把。</w:t>
                  </w:r>
                </w:p>
                <w:p>
                  <w:pPr>
                    <w:pStyle w:val="null3"/>
                    <w:jc w:val="left"/>
                  </w:pPr>
                  <w:r>
                    <w:rPr>
                      <w:rFonts w:ascii="仿宋_GB2312" w:hAnsi="仿宋_GB2312" w:cs="仿宋_GB2312" w:eastAsia="仿宋_GB2312"/>
                      <w:sz w:val="21"/>
                    </w:rPr>
                    <w:t>4.1牵引装置喷绿色漆，撑脚喷红色漆，限位挡块为灰色结构，富余量不少于10%。</w:t>
                  </w:r>
                </w:p>
                <w:p>
                  <w:pPr>
                    <w:pStyle w:val="null3"/>
                    <w:jc w:val="left"/>
                  </w:pPr>
                  <w:r>
                    <w:rPr>
                      <w:rFonts w:ascii="仿宋_GB2312" w:hAnsi="仿宋_GB2312" w:cs="仿宋_GB2312" w:eastAsia="仿宋_GB2312"/>
                      <w:sz w:val="21"/>
                    </w:rPr>
                    <w:t>4.2模型工具箱：长*宽*高≥200*100*100cm，宜采用铝合金骨架，不锈钢包角，环保型板材；箱体内按照装载的各类实训用品形状定制凹槽，配备工具锁及把手；拼装后的模型进行拆解后存放在工具箱里面。组装后模型尺寸：≥1760mm*620mm*840mm，提供相应图片。</w:t>
                  </w:r>
                </w:p>
                <w:p>
                  <w:pPr>
                    <w:pStyle w:val="null3"/>
                    <w:jc w:val="left"/>
                  </w:pPr>
                  <w:r>
                    <w:rPr>
                      <w:rFonts w:ascii="仿宋_GB2312" w:hAnsi="仿宋_GB2312" w:cs="仿宋_GB2312" w:eastAsia="仿宋_GB2312"/>
                      <w:sz w:val="21"/>
                    </w:rPr>
                    <w:t>4.功能要求</w:t>
                  </w:r>
                </w:p>
                <w:p>
                  <w:pPr>
                    <w:pStyle w:val="null3"/>
                    <w:jc w:val="left"/>
                  </w:pPr>
                  <w:r>
                    <w:rPr>
                      <w:rFonts w:ascii="仿宋_GB2312" w:hAnsi="仿宋_GB2312" w:cs="仿宋_GB2312" w:eastAsia="仿宋_GB2312"/>
                      <w:sz w:val="21"/>
                    </w:rPr>
                    <w:t>4.3配套资源：转体桥教学工艺视频≥1个，时长≥2min，MP4格式，视频分辨率不低于1920*1080、转体桥三维模型≥1套、转体桥作业指导书≥1份、转体桥设计图纸≥1份(A3)、转体桥授课ppt≥1份及考评系统，满足实训智能考核及评价。</w:t>
                  </w:r>
                </w:p>
                <w:p>
                  <w:pPr>
                    <w:pStyle w:val="null3"/>
                    <w:jc w:val="left"/>
                  </w:pPr>
                  <w:r>
                    <w:rPr>
                      <w:rFonts w:ascii="仿宋_GB2312" w:hAnsi="仿宋_GB2312" w:cs="仿宋_GB2312" w:eastAsia="仿宋_GB2312"/>
                      <w:sz w:val="21"/>
                    </w:rPr>
                    <w:t>4.4应用拓展：三维模型可以通过学习系统进行应用，支持放大、缩小、旋转功能。</w:t>
                  </w:r>
                </w:p>
                <w:p>
                  <w:pPr>
                    <w:pStyle w:val="null3"/>
                    <w:jc w:val="left"/>
                  </w:pPr>
                  <w:r>
                    <w:rPr>
                      <w:rFonts w:ascii="仿宋_GB2312" w:hAnsi="仿宋_GB2312" w:cs="仿宋_GB2312" w:eastAsia="仿宋_GB2312"/>
                      <w:sz w:val="21"/>
                    </w:rPr>
                    <w:t>4.6配备小程序转体桥实训考核系统：该系统与微缩构造设备联动，教师下发实训任务，学员领取实训任务，小程序内置工艺步骤、材料清单及评分标准。操作过程中，学员需拍照上传各阶段成果，教师端可远程批注、评分考核。</w:t>
                  </w:r>
                </w:p>
              </w:tc>
              <w:tc>
                <w:tcPr>
                  <w:tcW w:type="dxa" w:w="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1套</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签订合同后30工作日内供货并安装调试完成。</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陕西铁路工程职业技术学院指定地点。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合同签订并生效后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最终验收合格后，乙方持《终验合格单》原件和全额增值税专用发票在甲方处办理合同款支付手续</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（1）产品到货后，供应商负责安装调试，达到正常运行条件后书面通知采购人验收。采购人收到验收申请后30日历日内 组织验收，验收时中标人应无条件予以配合并提供验收所需的全部资料，若中标人不配合或者未按合同要求提供服务的，采购人将拒绝验收。（2）安装完成后应提供详细的安装报告，并详细记录各种指示的实测数据。（3）提供完整的操作手册和安装、调试、维修手册；提供制造厂家的检验测试报告或产品出厂检测报告。（4）采购人根据合同要求对产品进行验收、确认 产品的产地、规格、型号和数量。验收依据为本合同文本、招标文件和国内相应的标准、规范。 （5）验收由采购人负责组织或者邀请有关专家、财务等共同进行验收,验收须以合同、招标文件、澄清、及国家相应的标准、规范等为依据。（6）项目验收另有国家强制性规定的,按国家规定执行,验收费用由投标人承担验收报告作为申请付款的凭证之一。验收过程中产生纠纷的,由质量技术监督部门认定的检测机构检测,如为投标人原因造成的,由投标人承担检测费用:否则由采购方承担。（7）验收合格后，填写产品验收单，并由供应商向采购人提交产品所包含的所有资料，以便采购人日后管理和维护。 （8）项目验收不合格由投标人返工直至合格,有关返工、再行验收,以及给采购方造成的损失等费用由投标人承担连续两次项目验收不合格的,采购方可终止合同,由此带来的一切损失由投标人承担。具体内容详见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采购标的的专用工具、备品备件、安装调试及配套工程、质量保证、售后服务等要求； 1.1、道桥综合实训检测监测系统的专用工具及耗材； 1.2、道桥综合实训检测监测系统需提供： （1）自验收合格之日起质保贰年； （2）售后服务：质保期内非人为原因损坏，制造商提供维修，4小时响应，12小时到达现场实施维修，48小时内不能解决售后问题的，须提供备用产品供甲方正常使用。 （3）配套实训任务书，相关实训设施需提供实操演示视频或者进行演示培训。</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根据招标文件、投标文件以及合同约定执行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1.需执行的国家相关标准、行业标准、地方标准或者其他标准、规范：《公路钢筋混凝土及预应力混凝土桥涵设计规范》（JTG 3362-2018）；《公路桥涵地基与基础设计规范》（JTG 3363-2019）；《公路桥涵施工技术规范》（JTG/T 3650-2020）；《公路工程质量检验评定标准（第一册 土建工程）》（JTG F80/1-2017）等国家相关标准。2.保证金退还: 1） 未中标单位：招标结束后，将根据所提供信息退还各投标单位保证金，无需亲自前来办理； 2） 成交单位：在采购合同签订并按规定缴纳代理服务费后五个工作日内退还。（办理退保证金：需提供与甲方签订的合同原件的扫描件一份（pdf格式）发送至此邮箱（945990512@qq.cpm）,发送时务必备注项目名称、项目编号和标段（无标段可不写）； 中标服务费查询请联系财务部：029-89286620转808。3.投标人如开具电子保函请在开标前把电子保函PDF版发送至569761717@qq.com。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2投标人资格证明文件.docx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2投标人资格证明文件.docx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提供经审计的2024年度完整的财务报告或提交投标文件截止时间前六个月内其基本账户开户银行出具的资信证明；其他组织和自然人提供银行出具的资信证明或财务报表；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具有履行合同所必需的设备和专业技术能力的承诺及说明；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投标人应授权合法的人员参加投标，其中法定代表人直接参加的，须出具法定代表人证明书；被授权代表参加的，须出具法定代表人授权书；</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2投标人资格证明文件.docx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3.政府采购异常低价审查 政府采购评审中出现下列情形之一的，评审委员会应当启动异常低价投标审查程序：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④评审委员会基于专业判断，认为供应商报价过低，有可能影响产品质量或者不能诚信履约的其他情形。 相关法律法规对供应商报价有规定的，从其规定。 评审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投标文件语言、有效期</w:t>
            </w:r>
          </w:p>
        </w:tc>
        <w:tc>
          <w:tcPr>
            <w:tcW w:type="dxa" w:w="3322"/>
          </w:tcPr>
          <w:p>
            <w:pPr>
              <w:pStyle w:val="null3"/>
            </w:pPr>
            <w:r>
              <w:rPr>
                <w:rFonts w:ascii="仿宋_GB2312" w:hAnsi="仿宋_GB2312" w:cs="仿宋_GB2312" w:eastAsia="仿宋_GB2312"/>
              </w:rPr>
              <w:t>投标文件语言、有效期符合招标文件的要求。</w:t>
            </w:r>
          </w:p>
        </w:tc>
        <w:tc>
          <w:tcPr>
            <w:tcW w:type="dxa" w:w="1661"/>
          </w:tcPr>
          <w:p>
            <w:pPr>
              <w:pStyle w:val="null3"/>
            </w:pPr>
            <w:r>
              <w:rPr>
                <w:rFonts w:ascii="仿宋_GB2312" w:hAnsi="仿宋_GB2312" w:cs="仿宋_GB2312" w:eastAsia="仿宋_GB2312"/>
              </w:rPr>
              <w:t>2投标人资格证明文件.docx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投标文件封面、投标函、法定代表人授权委托书三处的项目名称、项目编号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2投标人资格证明文件.docx 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均按招标文件要求签字、盖章（评分标准中要求提供的证明材料除外）。</w:t>
            </w:r>
          </w:p>
        </w:tc>
        <w:tc>
          <w:tcPr>
            <w:tcW w:type="dxa" w:w="1661"/>
          </w:tcPr>
          <w:p>
            <w:pPr>
              <w:pStyle w:val="null3"/>
            </w:pPr>
            <w:r>
              <w:rPr>
                <w:rFonts w:ascii="仿宋_GB2312" w:hAnsi="仿宋_GB2312" w:cs="仿宋_GB2312" w:eastAsia="仿宋_GB2312"/>
              </w:rPr>
              <w:t>2投标人资格证明文件.docx 3响应偏差表及商务响应说明.docx 1分项报价表.docx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投标报价表</w:t>
            </w:r>
          </w:p>
        </w:tc>
        <w:tc>
          <w:tcPr>
            <w:tcW w:type="dxa" w:w="3322"/>
          </w:tcPr>
          <w:p>
            <w:pPr>
              <w:pStyle w:val="null3"/>
            </w:pPr>
            <w:r>
              <w:rPr>
                <w:rFonts w:ascii="仿宋_GB2312" w:hAnsi="仿宋_GB2312" w:cs="仿宋_GB2312" w:eastAsia="仿宋_GB2312"/>
              </w:rPr>
              <w:t>（1）投标报价表填写符合要求； （2）计量单位、报价货币均符合招标文件要求； （3）投标报价未超出采购预算或招标文件规定的最高限价。</w:t>
            </w:r>
          </w:p>
        </w:tc>
        <w:tc>
          <w:tcPr>
            <w:tcW w:type="dxa" w:w="1661"/>
          </w:tcPr>
          <w:p>
            <w:pPr>
              <w:pStyle w:val="null3"/>
            </w:pPr>
            <w:r>
              <w:rPr>
                <w:rFonts w:ascii="仿宋_GB2312" w:hAnsi="仿宋_GB2312" w:cs="仿宋_GB2312" w:eastAsia="仿宋_GB2312"/>
              </w:rPr>
              <w:t>1分项报价表.docx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完全理解并接受对合格投标人、合格的货物、工程或服务要求，根据投标人投标文件《技术指标偏差表》，结合招标文件第三章“★”标识的实质性要求没有负偏离。</w:t>
            </w:r>
          </w:p>
        </w:tc>
        <w:tc>
          <w:tcPr>
            <w:tcW w:type="dxa" w:w="1661"/>
          </w:tcPr>
          <w:p>
            <w:pPr>
              <w:pStyle w:val="null3"/>
            </w:pPr>
            <w:r>
              <w:rPr>
                <w:rFonts w:ascii="仿宋_GB2312" w:hAnsi="仿宋_GB2312" w:cs="仿宋_GB2312" w:eastAsia="仿宋_GB2312"/>
              </w:rPr>
              <w:t>3响应偏差表及商务响应说明.docx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无其他招标文件或法规明确规定投标无效的事项</w:t>
            </w:r>
          </w:p>
        </w:tc>
        <w:tc>
          <w:tcPr>
            <w:tcW w:type="dxa" w:w="3322"/>
          </w:tcPr>
          <w:p>
            <w:pPr>
              <w:pStyle w:val="null3"/>
            </w:pPr>
            <w:r>
              <w:rPr>
                <w:rFonts w:ascii="仿宋_GB2312" w:hAnsi="仿宋_GB2312" w:cs="仿宋_GB2312" w:eastAsia="仿宋_GB2312"/>
              </w:rPr>
              <w:t>没有不符合招标文件规定的被视为无效投标的其他条款。</w:t>
            </w:r>
          </w:p>
        </w:tc>
        <w:tc>
          <w:tcPr>
            <w:tcW w:type="dxa" w:w="1661"/>
          </w:tcPr>
          <w:p>
            <w:pPr>
              <w:pStyle w:val="null3"/>
            </w:pPr>
            <w:r>
              <w:rPr>
                <w:rFonts w:ascii="仿宋_GB2312" w:hAnsi="仿宋_GB2312" w:cs="仿宋_GB2312" w:eastAsia="仿宋_GB2312"/>
              </w:rPr>
              <w:t>2投标人资格证明文件.docx 投标文件封面 4投标方案.docx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完全理解并接受招标文件合同基本条款要求。</w:t>
            </w:r>
          </w:p>
        </w:tc>
        <w:tc>
          <w:tcPr>
            <w:tcW w:type="dxa" w:w="1661"/>
          </w:tcPr>
          <w:p>
            <w:pPr>
              <w:pStyle w:val="null3"/>
            </w:pPr>
            <w:r>
              <w:rPr>
                <w:rFonts w:ascii="仿宋_GB2312" w:hAnsi="仿宋_GB2312" w:cs="仿宋_GB2312" w:eastAsia="仿宋_GB2312"/>
              </w:rPr>
              <w:t>3响应偏差表及商务响应说明.docx 商务应答表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对招标文件技术参数要求部分的所有指标，投标人应逐条进行响应。完全符合、响应招标文件要求，没有负偏离的得35分；▲项（13个）每负偏离一项扣2分，未标注项参数每有一个负偏离扣0.2分，扣完为止。 备注：如果技术标准中对所提供证明资料有要求，以技术标准中要求的证明材料为准，标注▲项的为重要参数，未做要求的提供功能及性能佐证材料（不限于产品检测报告或产品彩页或产品说明书或官网和功能截图等）未提供者视为负偏离。 其余未作要求的以技术指标偏差表响应为准。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3响应偏差表及商务响应说明.docx</w:t>
            </w:r>
          </w:p>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实施方案及验收方案</w:t>
            </w:r>
          </w:p>
        </w:tc>
        <w:tc>
          <w:tcPr>
            <w:tcW w:type="dxa" w:w="2492"/>
          </w:tcPr>
          <w:p>
            <w:pPr>
              <w:pStyle w:val="null3"/>
            </w:pPr>
            <w:r>
              <w:rPr>
                <w:rFonts w:ascii="仿宋_GB2312" w:hAnsi="仿宋_GB2312" w:cs="仿宋_GB2312" w:eastAsia="仿宋_GB2312"/>
              </w:rPr>
              <w:t>投标人提供针对本项目的实施方案,包括项目①总体实施方案②运输方案③安装调试安排等。 评审标准：方案各部分内容全面详细、阐述条例清晰详尽、符合本项目采购需求，能保障本项目实施得9分；评审内容每缺一项扣3分，评审内容有缺陷未完全响应评审标准的扣1分。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所投主要产品合法来源渠道证明文件（不限于销售协议、代理协议、原厂授权等），确保生产供应的产品为全新产品,无假货、水货、翻新货且无产权纠纷。提供齐全计4分，基本齐全计3分；提供不全的计1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提供投标人2023年1月1日至今类似项目合同（以合同签订日期为准），每提供1个得1分，满分5分。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5业绩.docx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售后服务机构健全，提供售后服务方案（包含①售后服务机构承诺、②备品配件、设备发生故障后的补救措施、③维修服务响应时限、④质量保证期限及质量保证的范围承诺、⑤应急处理）。 各部分内容全面详细、阐述条例清晰详尽、符合本项目采购需求，得5分，评审内容每缺一项扣1分；评审内容有缺陷未完全响应评审标准的扣0.5分。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提供的培训方案及培训效果保证措施等进行综合评分，培训教员具有丰富的经验和应用经验，制定培训课程计划表，列出每种培训的内容、方式、次数等，培训内容应包括：①提供产品的原理和技术性能、②操作维护方法、③安装调试、④排除故障等各个方面。培训的具体日期及人数由使用单位确定。 各部分内容全面详细、阐述条例清晰详尽、符合本项目采购需求，得4分，评审内容每缺一项扣1分；评审内容有缺陷未完全响应评审标准的扣0.5分。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校园文化</w:t>
            </w:r>
          </w:p>
        </w:tc>
        <w:tc>
          <w:tcPr>
            <w:tcW w:type="dxa" w:w="2492"/>
          </w:tcPr>
          <w:p>
            <w:pPr>
              <w:pStyle w:val="null3"/>
            </w:pPr>
            <w:r>
              <w:rPr>
                <w:rFonts w:ascii="仿宋_GB2312" w:hAnsi="仿宋_GB2312" w:cs="仿宋_GB2312" w:eastAsia="仿宋_GB2312"/>
              </w:rPr>
              <w:t>投标人应遵循学校校园文化育人体系，配合学校营造良好的校园育人环境，围绕环境育人、文化育人、活动育人、服务育人等各个方面，提供相应的承诺方案；完全满足得3分，评审内容每缺一项扣1分；评审内容有缺陷未完全响应评审标准的扣0.5分。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详见附件：2投标人资格证明文件.docx</w:t>
      </w:r>
    </w:p>
    <w:p>
      <w:pPr>
        <w:pStyle w:val="null3"/>
        <w:ind w:firstLine="960"/>
      </w:pPr>
      <w:r>
        <w:rPr>
          <w:rFonts w:ascii="仿宋_GB2312" w:hAnsi="仿宋_GB2312" w:cs="仿宋_GB2312" w:eastAsia="仿宋_GB2312"/>
        </w:rPr>
        <w:t>详见附件：3响应偏差表及商务响应说明.docx</w:t>
      </w:r>
    </w:p>
    <w:p>
      <w:pPr>
        <w:pStyle w:val="null3"/>
        <w:ind w:firstLine="960"/>
      </w:pPr>
      <w:r>
        <w:rPr>
          <w:rFonts w:ascii="仿宋_GB2312" w:hAnsi="仿宋_GB2312" w:cs="仿宋_GB2312" w:eastAsia="仿宋_GB2312"/>
        </w:rPr>
        <w:t>详见附件：4投标方案.docx</w:t>
      </w:r>
    </w:p>
    <w:p>
      <w:pPr>
        <w:pStyle w:val="null3"/>
        <w:ind w:firstLine="960"/>
      </w:pPr>
      <w:r>
        <w:rPr>
          <w:rFonts w:ascii="仿宋_GB2312" w:hAnsi="仿宋_GB2312" w:cs="仿宋_GB2312" w:eastAsia="仿宋_GB2312"/>
        </w:rPr>
        <w:t>详见附件：5业绩.docx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