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7895E94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233EE43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2、财务状况报告：提供经审计的2024年度完整的财务报告或提交投标文件截止时间前六个月内其基本账户开户银行出具的资信证明；其他组织和自然人提供银行出具的资信证明或财务报表；</w:t>
      </w:r>
    </w:p>
    <w:p w14:paraId="1FE684C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3、税收缴纳证明：提供递交投标文件截止之日前一年内任意一个月的依法缴纳税收的相关凭据，凭据应有税务机关或代收机关的公章或业务专用章。依法免税或无须缴纳税收的投标人应提供相应证明文件；</w:t>
      </w:r>
    </w:p>
    <w:p w14:paraId="3DB1182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798ACFE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3F7FAC3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6、具有履行合同所必</w:t>
      </w:r>
      <w:r>
        <w:rPr>
          <w:rFonts w:hint="eastAsia" w:hAnsi="宋体"/>
          <w:b w:val="0"/>
          <w:bCs w:val="0"/>
          <w:sz w:val="24"/>
          <w:szCs w:val="24"/>
          <w:lang w:val="en-US" w:eastAsia="zh-CN"/>
        </w:rPr>
        <w:t>需</w:t>
      </w:r>
      <w:r>
        <w:rPr>
          <w:rFonts w:hint="eastAsia" w:hAnsi="宋体"/>
          <w:b w:val="0"/>
          <w:bCs w:val="0"/>
          <w:sz w:val="24"/>
          <w:szCs w:val="24"/>
        </w:rPr>
        <w:t>的设备和专业技术能力：具有履行合同所必</w:t>
      </w:r>
      <w:r>
        <w:rPr>
          <w:rFonts w:hint="eastAsia" w:hAnsi="宋体"/>
          <w:b w:val="0"/>
          <w:bCs w:val="0"/>
          <w:sz w:val="24"/>
          <w:szCs w:val="24"/>
          <w:lang w:val="en-US" w:eastAsia="zh-CN"/>
        </w:rPr>
        <w:t>需</w:t>
      </w:r>
      <w:r>
        <w:rPr>
          <w:rFonts w:hint="eastAsia" w:hAnsi="宋体"/>
          <w:b w:val="0"/>
          <w:bCs w:val="0"/>
          <w:sz w:val="24"/>
          <w:szCs w:val="24"/>
        </w:rPr>
        <w:t>的设备和专业技术能力的承诺及说明；</w:t>
      </w:r>
    </w:p>
    <w:p w14:paraId="50F9FBC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7、法定代表人授权书：投标人应授权合法的人员参加投标，其中法定代表人直接参加的，须出具法定代表人证明书；被授权代表参加的，须出具法定代表人授权书；</w:t>
      </w:r>
    </w:p>
    <w:p w14:paraId="29E9D2E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eastAsia="宋体"/>
          <w:b w:val="0"/>
          <w:bCs w:val="0"/>
          <w:sz w:val="24"/>
          <w:szCs w:val="24"/>
          <w:lang w:eastAsia="zh-CN"/>
        </w:rPr>
      </w:pPr>
      <w:r>
        <w:rPr>
          <w:rFonts w:hint="eastAsia" w:hAnsi="宋体"/>
          <w:b w:val="0"/>
          <w:bCs w:val="0"/>
          <w:sz w:val="24"/>
          <w:szCs w:val="24"/>
        </w:rPr>
        <w:t>8、直接控股、管理关系：单位负责人为同一人或存在直接控股、管理关系的不同单位，不得同时参加本项目投标活动</w:t>
      </w:r>
      <w:r>
        <w:rPr>
          <w:rFonts w:hint="eastAsia" w:hAnsi="宋体"/>
          <w:b w:val="0"/>
          <w:bCs w:val="0"/>
          <w:sz w:val="24"/>
          <w:szCs w:val="24"/>
          <w:lang w:eastAsia="zh-CN"/>
        </w:rPr>
        <w:t>。</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bookmarkStart w:id="0" w:name="_GoBack"/>
      <w:bookmarkEnd w:id="0"/>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8B0821"/>
    <w:rsid w:val="11A94C23"/>
    <w:rsid w:val="1E0D76E3"/>
    <w:rsid w:val="20297065"/>
    <w:rsid w:val="20761336"/>
    <w:rsid w:val="213276BA"/>
    <w:rsid w:val="225B3D0D"/>
    <w:rsid w:val="28C05101"/>
    <w:rsid w:val="28F936C6"/>
    <w:rsid w:val="2D4A47CE"/>
    <w:rsid w:val="2E421934"/>
    <w:rsid w:val="35DD32B6"/>
    <w:rsid w:val="3A214088"/>
    <w:rsid w:val="3B297A57"/>
    <w:rsid w:val="3DDD67A7"/>
    <w:rsid w:val="3F8F3AD1"/>
    <w:rsid w:val="47CA47F2"/>
    <w:rsid w:val="5A582DD4"/>
    <w:rsid w:val="66E31E89"/>
    <w:rsid w:val="6E9922D7"/>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2099</Words>
  <Characters>2143</Characters>
  <Lines>0</Lines>
  <Paragraphs>0</Paragraphs>
  <TotalTime>0</TotalTime>
  <ScaleCrop>false</ScaleCrop>
  <LinksUpToDate>false</LinksUpToDate>
  <CharactersWithSpaces>2697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2026-04-02T07:50:47Z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